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615055" w14:paraId="7A72075A" w14:textId="77777777" w:rsidTr="00537A74">
        <w:trPr>
          <w:trHeight w:val="558"/>
        </w:trPr>
        <w:tc>
          <w:tcPr>
            <w:tcW w:w="10490" w:type="dxa"/>
            <w:shd w:val="clear" w:color="auto" w:fill="EBEAE2"/>
          </w:tcPr>
          <w:p w14:paraId="7A720759" w14:textId="748C9C66" w:rsidR="00615055" w:rsidRDefault="00CC2B48">
            <w:r>
              <w:rPr>
                <w:b/>
                <w:bCs/>
                <w:noProof/>
                <w:color w:val="000080"/>
                <w:szCs w:val="20"/>
                <w:lang w:eastAsia="en-GB"/>
              </w:rPr>
              <w:drawing>
                <wp:anchor distT="0" distB="0" distL="114300" distR="114300" simplePos="0" relativeHeight="251660288" behindDoc="0" locked="0" layoutInCell="1" allowOverlap="1" wp14:anchorId="5ACA11CC" wp14:editId="6B829D12">
                  <wp:simplePos x="0" y="0"/>
                  <wp:positionH relativeFrom="column">
                    <wp:posOffset>68580</wp:posOffset>
                  </wp:positionH>
                  <wp:positionV relativeFrom="paragraph">
                    <wp:posOffset>336550</wp:posOffset>
                  </wp:positionV>
                  <wp:extent cx="3038475" cy="485775"/>
                  <wp:effectExtent l="0" t="0" r="9525" b="9525"/>
                  <wp:wrapNone/>
                  <wp:docPr id="5" name="Logo" descr="C:\CERT\GreatWrittenCommunication\zOldStuffDoNotUse\ofgemelecs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ERT\GreatWrittenCommunication\zOldStuffDoNotUse\ofgemelecsig.gif"/>
                          <pic:cNvPicPr>
                            <a:picLocks noChangeAspect="1" noChangeArrowheads="1"/>
                          </pic:cNvPicPr>
                        </pic:nvPicPr>
                        <pic:blipFill>
                          <a:blip r:embed="rId14"/>
                          <a:stretch>
                            <a:fillRect/>
                          </a:stretch>
                        </pic:blipFill>
                        <pic:spPr bwMode="auto">
                          <a:xfrm>
                            <a:off x="0" y="0"/>
                            <a:ext cx="3038475" cy="485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BE71AA" w14:paraId="7A72075C" w14:textId="77777777" w:rsidTr="00537A74">
        <w:trPr>
          <w:trHeight w:val="295"/>
        </w:trPr>
        <w:tc>
          <w:tcPr>
            <w:tcW w:w="10490" w:type="dxa"/>
            <w:shd w:val="clear" w:color="auto" w:fill="EBEAE2"/>
            <w:tcMar>
              <w:left w:w="4536" w:type="dxa"/>
            </w:tcMar>
          </w:tcPr>
          <w:p w14:paraId="7A72075B" w14:textId="14ED52D8" w:rsidR="00BE71AA" w:rsidRDefault="00BE71AA">
            <w:pPr>
              <w:rPr>
                <w:b/>
                <w:bCs/>
                <w:noProof/>
                <w:color w:val="000080"/>
                <w:szCs w:val="20"/>
                <w:lang w:eastAsia="en-GB"/>
              </w:rPr>
            </w:pPr>
          </w:p>
        </w:tc>
      </w:tr>
      <w:tr w:rsidR="00BE71AA" w14:paraId="7A72075E" w14:textId="77777777" w:rsidTr="00537A74">
        <w:trPr>
          <w:trHeight w:val="558"/>
        </w:trPr>
        <w:tc>
          <w:tcPr>
            <w:tcW w:w="10490" w:type="dxa"/>
            <w:shd w:val="clear" w:color="auto" w:fill="EBEAE2"/>
            <w:tcMar>
              <w:left w:w="4536" w:type="dxa"/>
            </w:tcMar>
          </w:tcPr>
          <w:p w14:paraId="7A72075D" w14:textId="77777777" w:rsidR="00BE71AA" w:rsidRDefault="00BE71AA"/>
        </w:tc>
      </w:tr>
      <w:tr w:rsidR="00615055" w14:paraId="7A720760" w14:textId="77777777" w:rsidTr="00537A74">
        <w:trPr>
          <w:trHeight w:val="659"/>
        </w:trPr>
        <w:tc>
          <w:tcPr>
            <w:tcW w:w="10490" w:type="dxa"/>
            <w:shd w:val="clear" w:color="auto" w:fill="EBEAE2"/>
          </w:tcPr>
          <w:p w14:paraId="7A72075F" w14:textId="45DE19B2" w:rsidR="00615055" w:rsidRDefault="00615055"/>
        </w:tc>
      </w:tr>
      <w:tr w:rsidR="00615055" w14:paraId="7A720763" w14:textId="77777777" w:rsidTr="00537A74">
        <w:trPr>
          <w:trHeight w:val="1842"/>
        </w:trPr>
        <w:tc>
          <w:tcPr>
            <w:tcW w:w="10490" w:type="dxa"/>
            <w:shd w:val="clear" w:color="auto" w:fill="EBEAE2"/>
            <w:tcMar>
              <w:left w:w="284" w:type="dxa"/>
            </w:tcMar>
          </w:tcPr>
          <w:p w14:paraId="7A720762" w14:textId="57035BD2" w:rsidR="00AA42CC" w:rsidRPr="00BB71E9" w:rsidRDefault="00BB71E9" w:rsidP="002D346D">
            <w:pPr>
              <w:pStyle w:val="oStyle21ptAfter10pt"/>
              <w:rPr>
                <w:szCs w:val="42"/>
              </w:rPr>
            </w:pPr>
            <w:r w:rsidRPr="00BB71E9">
              <w:rPr>
                <w:rFonts w:cs="Arial"/>
                <w:szCs w:val="42"/>
                <w:lang w:eastAsia="en-GB"/>
              </w:rPr>
              <w:t xml:space="preserve">Guidance on the offshore transmission </w:t>
            </w:r>
            <w:r w:rsidR="00021EC3">
              <w:rPr>
                <w:rFonts w:cs="Arial"/>
                <w:szCs w:val="42"/>
                <w:lang w:eastAsia="en-GB"/>
              </w:rPr>
              <w:t>owner licence for Tender Round 5 (TR5</w:t>
            </w:r>
            <w:r w:rsidRPr="00BB71E9">
              <w:rPr>
                <w:rFonts w:cs="Arial"/>
                <w:szCs w:val="42"/>
                <w:lang w:eastAsia="en-GB"/>
              </w:rPr>
              <w:t>)</w:t>
            </w:r>
          </w:p>
        </w:tc>
      </w:tr>
    </w:tbl>
    <w:p w14:paraId="7A720764" w14:textId="77777777" w:rsidR="00E02033" w:rsidRPr="00E80DD4" w:rsidRDefault="00E02033">
      <w:pPr>
        <w:rPr>
          <w:rStyle w:val="oStyle6pt"/>
        </w:r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8"/>
        <w:gridCol w:w="1856"/>
        <w:gridCol w:w="117"/>
        <w:gridCol w:w="117"/>
        <w:gridCol w:w="1453"/>
        <w:gridCol w:w="3969"/>
      </w:tblGrid>
      <w:tr w:rsidR="00897F49" w14:paraId="7A72076B" w14:textId="77777777" w:rsidTr="003302BA">
        <w:trPr>
          <w:trHeight w:hRule="exact" w:val="86"/>
        </w:trPr>
        <w:tc>
          <w:tcPr>
            <w:tcW w:w="2978" w:type="dxa"/>
            <w:shd w:val="clear" w:color="auto" w:fill="E4E5E5"/>
          </w:tcPr>
          <w:p w14:paraId="7A720765" w14:textId="77777777" w:rsidR="00897F49" w:rsidRPr="005D27E0" w:rsidRDefault="00897F49" w:rsidP="006A74B3">
            <w:pPr>
              <w:ind w:left="-113"/>
              <w:rPr>
                <w:b/>
              </w:rPr>
            </w:pPr>
          </w:p>
        </w:tc>
        <w:tc>
          <w:tcPr>
            <w:tcW w:w="1856" w:type="dxa"/>
            <w:shd w:val="clear" w:color="auto" w:fill="E4E5E5"/>
          </w:tcPr>
          <w:p w14:paraId="7A720766" w14:textId="77777777" w:rsidR="00897F49" w:rsidRDefault="00897F49" w:rsidP="006A74B3">
            <w:pPr>
              <w:ind w:left="-113"/>
            </w:pPr>
          </w:p>
        </w:tc>
        <w:tc>
          <w:tcPr>
            <w:tcW w:w="117" w:type="dxa"/>
            <w:tcBorders>
              <w:right w:val="single" w:sz="4" w:space="0" w:color="auto"/>
            </w:tcBorders>
            <w:tcMar>
              <w:left w:w="0" w:type="dxa"/>
              <w:right w:w="0" w:type="dxa"/>
            </w:tcMar>
          </w:tcPr>
          <w:p w14:paraId="7A720767" w14:textId="77777777" w:rsidR="00897F49" w:rsidRDefault="00897F49" w:rsidP="009104CA"/>
        </w:tc>
        <w:tc>
          <w:tcPr>
            <w:tcW w:w="117" w:type="dxa"/>
            <w:tcBorders>
              <w:left w:val="single" w:sz="4" w:space="0" w:color="auto"/>
            </w:tcBorders>
            <w:tcMar>
              <w:left w:w="0" w:type="dxa"/>
              <w:right w:w="0" w:type="dxa"/>
            </w:tcMar>
          </w:tcPr>
          <w:p w14:paraId="7A720768" w14:textId="77777777" w:rsidR="00897F49" w:rsidRDefault="00897F49" w:rsidP="009104CA"/>
        </w:tc>
        <w:tc>
          <w:tcPr>
            <w:tcW w:w="1453" w:type="dxa"/>
            <w:shd w:val="clear" w:color="auto" w:fill="E4E5E5"/>
          </w:tcPr>
          <w:p w14:paraId="7A720769" w14:textId="77777777" w:rsidR="00897F49" w:rsidRDefault="00897F49" w:rsidP="001452F0">
            <w:pPr>
              <w:ind w:left="-57"/>
            </w:pPr>
          </w:p>
        </w:tc>
        <w:tc>
          <w:tcPr>
            <w:tcW w:w="3969" w:type="dxa"/>
            <w:shd w:val="clear" w:color="auto" w:fill="E4E5E5"/>
          </w:tcPr>
          <w:p w14:paraId="7A72076A" w14:textId="77777777" w:rsidR="00897F49" w:rsidRDefault="00897F49" w:rsidP="001452F0">
            <w:pPr>
              <w:ind w:left="-113"/>
            </w:pPr>
          </w:p>
        </w:tc>
      </w:tr>
      <w:tr w:rsidR="00897F49" w14:paraId="7A720772" w14:textId="77777777" w:rsidTr="003302BA">
        <w:trPr>
          <w:trHeight w:hRule="exact" w:val="510"/>
        </w:trPr>
        <w:tc>
          <w:tcPr>
            <w:tcW w:w="2978" w:type="dxa"/>
            <w:shd w:val="clear" w:color="auto" w:fill="E4E5E5"/>
            <w:tcMar>
              <w:left w:w="284" w:type="dxa"/>
            </w:tcMar>
          </w:tcPr>
          <w:p w14:paraId="7A72076C" w14:textId="35CDA1E5" w:rsidR="00897F49" w:rsidRPr="005D27E0" w:rsidRDefault="00897F49" w:rsidP="006A74B3">
            <w:pPr>
              <w:ind w:left="-113"/>
              <w:rPr>
                <w:b/>
              </w:rPr>
            </w:pPr>
          </w:p>
        </w:tc>
        <w:tc>
          <w:tcPr>
            <w:tcW w:w="1856" w:type="dxa"/>
            <w:shd w:val="clear" w:color="auto" w:fill="E4E5E5"/>
          </w:tcPr>
          <w:p w14:paraId="7A72076D" w14:textId="4EDF908B" w:rsidR="00897F49" w:rsidRDefault="00897F49" w:rsidP="006A74B3">
            <w:pPr>
              <w:ind w:left="-113"/>
            </w:pPr>
          </w:p>
        </w:tc>
        <w:tc>
          <w:tcPr>
            <w:tcW w:w="117" w:type="dxa"/>
            <w:tcBorders>
              <w:right w:val="single" w:sz="4" w:space="0" w:color="auto"/>
            </w:tcBorders>
            <w:tcMar>
              <w:left w:w="0" w:type="dxa"/>
              <w:right w:w="0" w:type="dxa"/>
            </w:tcMar>
          </w:tcPr>
          <w:p w14:paraId="7A72076E" w14:textId="77777777" w:rsidR="00897F49" w:rsidRDefault="00897F49" w:rsidP="009104CA"/>
        </w:tc>
        <w:tc>
          <w:tcPr>
            <w:tcW w:w="117" w:type="dxa"/>
            <w:tcBorders>
              <w:left w:val="single" w:sz="4" w:space="0" w:color="auto"/>
            </w:tcBorders>
            <w:tcMar>
              <w:left w:w="0" w:type="dxa"/>
              <w:right w:w="0" w:type="dxa"/>
            </w:tcMar>
          </w:tcPr>
          <w:p w14:paraId="7A72076F" w14:textId="77777777" w:rsidR="00897F49" w:rsidRDefault="00897F49" w:rsidP="009104CA"/>
        </w:tc>
        <w:tc>
          <w:tcPr>
            <w:tcW w:w="1453" w:type="dxa"/>
            <w:shd w:val="clear" w:color="auto" w:fill="E4E5E5"/>
            <w:tcMar>
              <w:left w:w="170" w:type="dxa"/>
            </w:tcMar>
          </w:tcPr>
          <w:p w14:paraId="7A720770" w14:textId="77777777" w:rsidR="00897F49" w:rsidRPr="000A4712" w:rsidRDefault="00897F49" w:rsidP="001452F0">
            <w:pPr>
              <w:ind w:left="-57"/>
              <w:rPr>
                <w:b/>
                <w:bCs/>
              </w:rPr>
            </w:pPr>
            <w:r w:rsidRPr="000A4712">
              <w:rPr>
                <w:b/>
                <w:bCs/>
              </w:rPr>
              <w:t>Contact:</w:t>
            </w:r>
          </w:p>
        </w:tc>
        <w:tc>
          <w:tcPr>
            <w:tcW w:w="3969" w:type="dxa"/>
            <w:shd w:val="clear" w:color="auto" w:fill="E4E5E5"/>
          </w:tcPr>
          <w:p w14:paraId="7A720771" w14:textId="501176D5" w:rsidR="00897F49" w:rsidRDefault="00FF354A" w:rsidP="000B0810">
            <w:pPr>
              <w:ind w:left="-113"/>
            </w:pPr>
            <w:r>
              <w:t>Tender Coordinator</w:t>
            </w:r>
          </w:p>
        </w:tc>
      </w:tr>
      <w:tr w:rsidR="00897F49" w14:paraId="7A720779" w14:textId="77777777" w:rsidTr="003302BA">
        <w:trPr>
          <w:trHeight w:hRule="exact" w:val="510"/>
        </w:trPr>
        <w:tc>
          <w:tcPr>
            <w:tcW w:w="2978" w:type="dxa"/>
            <w:shd w:val="clear" w:color="auto" w:fill="E4E5E5"/>
            <w:tcMar>
              <w:left w:w="284" w:type="dxa"/>
            </w:tcMar>
          </w:tcPr>
          <w:p w14:paraId="7A720773" w14:textId="77777777" w:rsidR="00897F49" w:rsidRPr="00FF354A" w:rsidRDefault="00897F49" w:rsidP="006A74B3">
            <w:pPr>
              <w:ind w:left="-113"/>
              <w:rPr>
                <w:b/>
              </w:rPr>
            </w:pPr>
            <w:r w:rsidRPr="00FF354A">
              <w:rPr>
                <w:b/>
              </w:rPr>
              <w:t>Publication date:</w:t>
            </w:r>
          </w:p>
        </w:tc>
        <w:tc>
          <w:tcPr>
            <w:tcW w:w="1856" w:type="dxa"/>
            <w:shd w:val="clear" w:color="auto" w:fill="E4E5E5"/>
          </w:tcPr>
          <w:p w14:paraId="7A720774" w14:textId="6E39B926" w:rsidR="00897F49" w:rsidRPr="00FF354A" w:rsidRDefault="00021EC3" w:rsidP="00021EC3">
            <w:pPr>
              <w:ind w:left="-113"/>
            </w:pPr>
            <w:r w:rsidRPr="00FF354A">
              <w:t>10 October</w:t>
            </w:r>
            <w:r w:rsidR="00E7076B" w:rsidRPr="00FF354A">
              <w:t xml:space="preserve"> </w:t>
            </w:r>
            <w:r w:rsidR="0007138D" w:rsidRPr="00FF354A">
              <w:t>2016</w:t>
            </w:r>
          </w:p>
        </w:tc>
        <w:tc>
          <w:tcPr>
            <w:tcW w:w="117" w:type="dxa"/>
            <w:tcBorders>
              <w:right w:val="single" w:sz="4" w:space="0" w:color="auto"/>
            </w:tcBorders>
            <w:tcMar>
              <w:left w:w="0" w:type="dxa"/>
              <w:right w:w="0" w:type="dxa"/>
            </w:tcMar>
          </w:tcPr>
          <w:p w14:paraId="7A720775" w14:textId="77777777" w:rsidR="00897F49" w:rsidRDefault="00897F49" w:rsidP="009104CA"/>
        </w:tc>
        <w:tc>
          <w:tcPr>
            <w:tcW w:w="117" w:type="dxa"/>
            <w:tcBorders>
              <w:left w:val="single" w:sz="4" w:space="0" w:color="auto"/>
            </w:tcBorders>
            <w:tcMar>
              <w:left w:w="0" w:type="dxa"/>
              <w:right w:w="0" w:type="dxa"/>
            </w:tcMar>
          </w:tcPr>
          <w:p w14:paraId="7A720776" w14:textId="77777777" w:rsidR="00897F49" w:rsidRDefault="00897F49" w:rsidP="009104CA"/>
        </w:tc>
        <w:tc>
          <w:tcPr>
            <w:tcW w:w="1453" w:type="dxa"/>
            <w:shd w:val="clear" w:color="auto" w:fill="E4E5E5"/>
            <w:tcMar>
              <w:left w:w="170" w:type="dxa"/>
            </w:tcMar>
          </w:tcPr>
          <w:p w14:paraId="7A720777" w14:textId="77777777" w:rsidR="00897F49" w:rsidRPr="000A4712" w:rsidRDefault="00897F49" w:rsidP="001452F0">
            <w:pPr>
              <w:ind w:left="-57"/>
              <w:rPr>
                <w:b/>
                <w:bCs/>
              </w:rPr>
            </w:pPr>
            <w:r w:rsidRPr="000A4712">
              <w:rPr>
                <w:b/>
                <w:bCs/>
              </w:rPr>
              <w:t>Team:</w:t>
            </w:r>
          </w:p>
        </w:tc>
        <w:tc>
          <w:tcPr>
            <w:tcW w:w="3969" w:type="dxa"/>
            <w:shd w:val="clear" w:color="auto" w:fill="E4E5E5"/>
          </w:tcPr>
          <w:p w14:paraId="7A720778" w14:textId="6FF806ED" w:rsidR="00897F49" w:rsidRDefault="000D64A4" w:rsidP="000D64A4">
            <w:pPr>
              <w:ind w:left="-113"/>
            </w:pPr>
            <w:r>
              <w:t>Competitive Networks</w:t>
            </w:r>
          </w:p>
        </w:tc>
      </w:tr>
      <w:tr w:rsidR="00FF354A" w14:paraId="7A720787" w14:textId="77777777" w:rsidTr="003302BA">
        <w:trPr>
          <w:trHeight w:hRule="exact" w:val="567"/>
        </w:trPr>
        <w:tc>
          <w:tcPr>
            <w:tcW w:w="2978" w:type="dxa"/>
            <w:shd w:val="clear" w:color="auto" w:fill="E4E5E5"/>
            <w:tcMar>
              <w:left w:w="284" w:type="dxa"/>
            </w:tcMar>
          </w:tcPr>
          <w:p w14:paraId="7A720781" w14:textId="77777777" w:rsidR="00FF354A" w:rsidRDefault="00FF354A" w:rsidP="006A74B3">
            <w:pPr>
              <w:ind w:left="-113"/>
            </w:pPr>
          </w:p>
        </w:tc>
        <w:tc>
          <w:tcPr>
            <w:tcW w:w="1856" w:type="dxa"/>
            <w:shd w:val="clear" w:color="auto" w:fill="E4E5E5"/>
          </w:tcPr>
          <w:p w14:paraId="7A720782" w14:textId="77777777" w:rsidR="00FF354A" w:rsidRDefault="00FF354A" w:rsidP="006A74B3">
            <w:pPr>
              <w:ind w:left="-113"/>
            </w:pPr>
          </w:p>
        </w:tc>
        <w:tc>
          <w:tcPr>
            <w:tcW w:w="117" w:type="dxa"/>
            <w:tcBorders>
              <w:right w:val="single" w:sz="4" w:space="0" w:color="auto"/>
            </w:tcBorders>
            <w:tcMar>
              <w:left w:w="0" w:type="dxa"/>
              <w:right w:w="0" w:type="dxa"/>
            </w:tcMar>
          </w:tcPr>
          <w:p w14:paraId="7A720783" w14:textId="77777777" w:rsidR="00FF354A" w:rsidRDefault="00FF354A" w:rsidP="009104CA"/>
        </w:tc>
        <w:tc>
          <w:tcPr>
            <w:tcW w:w="117" w:type="dxa"/>
            <w:tcBorders>
              <w:left w:val="single" w:sz="4" w:space="0" w:color="auto"/>
            </w:tcBorders>
            <w:tcMar>
              <w:left w:w="0" w:type="dxa"/>
              <w:right w:w="0" w:type="dxa"/>
            </w:tcMar>
          </w:tcPr>
          <w:p w14:paraId="7A720784" w14:textId="77777777" w:rsidR="00FF354A" w:rsidRDefault="00FF354A" w:rsidP="009104CA"/>
        </w:tc>
        <w:tc>
          <w:tcPr>
            <w:tcW w:w="1453" w:type="dxa"/>
            <w:shd w:val="clear" w:color="auto" w:fill="E4E5E5"/>
            <w:tcMar>
              <w:left w:w="170" w:type="dxa"/>
            </w:tcMar>
          </w:tcPr>
          <w:p w14:paraId="7A720785" w14:textId="275AF734" w:rsidR="00FF354A" w:rsidRPr="000A4712" w:rsidRDefault="00FF354A" w:rsidP="001452F0">
            <w:pPr>
              <w:ind w:left="-57"/>
              <w:rPr>
                <w:b/>
                <w:bCs/>
              </w:rPr>
            </w:pPr>
            <w:r w:rsidRPr="005D69B7">
              <w:rPr>
                <w:b/>
                <w:bCs/>
              </w:rPr>
              <w:t>Email:</w:t>
            </w:r>
          </w:p>
        </w:tc>
        <w:tc>
          <w:tcPr>
            <w:tcW w:w="3969" w:type="dxa"/>
            <w:shd w:val="clear" w:color="auto" w:fill="E4E5E5"/>
          </w:tcPr>
          <w:p w14:paraId="67CA54CA" w14:textId="77777777" w:rsidR="00FF354A" w:rsidRDefault="005C5272" w:rsidP="00086E85">
            <w:pPr>
              <w:ind w:left="-113"/>
            </w:pPr>
            <w:hyperlink r:id="rId15" w:history="1">
              <w:r w:rsidR="00FF354A" w:rsidRPr="005D69B7">
                <w:rPr>
                  <w:rStyle w:val="Hyperlink"/>
                  <w:sz w:val="20"/>
                </w:rPr>
                <w:t>tendercoordinator@ofgem.gov.uk</w:t>
              </w:r>
            </w:hyperlink>
          </w:p>
          <w:p w14:paraId="7A720786" w14:textId="1AF590EB" w:rsidR="00FF354A" w:rsidRDefault="00FF354A" w:rsidP="00BB71E9">
            <w:pPr>
              <w:ind w:left="-113"/>
            </w:pPr>
          </w:p>
        </w:tc>
      </w:tr>
    </w:tbl>
    <w:p w14:paraId="7A720788" w14:textId="01F04029" w:rsidR="00D136BA" w:rsidRPr="00E80DD4" w:rsidRDefault="00D136BA" w:rsidP="009104CA">
      <w:pPr>
        <w:rPr>
          <w:rStyle w:val="oStyle4pt"/>
        </w:r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36774"/>
        <w:tblLook w:val="04A0" w:firstRow="1" w:lastRow="0" w:firstColumn="1" w:lastColumn="0" w:noHBand="0" w:noVBand="1"/>
      </w:tblPr>
      <w:tblGrid>
        <w:gridCol w:w="10490"/>
      </w:tblGrid>
      <w:tr w:rsidR="00D136BA" w:rsidRPr="00A55BE9" w14:paraId="7A72078A" w14:textId="77777777" w:rsidTr="000F2921">
        <w:tc>
          <w:tcPr>
            <w:tcW w:w="10490" w:type="dxa"/>
            <w:shd w:val="clear" w:color="auto" w:fill="336774"/>
          </w:tcPr>
          <w:p w14:paraId="7A720789" w14:textId="77777777" w:rsidR="00D136BA" w:rsidRPr="00A55BE9" w:rsidRDefault="00D136BA" w:rsidP="009104CA">
            <w:pPr>
              <w:rPr>
                <w:sz w:val="8"/>
                <w:szCs w:val="8"/>
              </w:rPr>
            </w:pPr>
          </w:p>
        </w:tc>
      </w:tr>
    </w:tbl>
    <w:p w14:paraId="7A72078B" w14:textId="77777777" w:rsidR="00F63F1D" w:rsidRDefault="00F63F1D" w:rsidP="00F63F1D">
      <w:pPr>
        <w:ind w:left="-709"/>
      </w:pPr>
    </w:p>
    <w:p w14:paraId="7A72078C" w14:textId="77777777" w:rsidR="00F63F1D" w:rsidRDefault="00F63F1D" w:rsidP="00F63F1D">
      <w:pPr>
        <w:ind w:left="-709"/>
      </w:pPr>
    </w:p>
    <w:p w14:paraId="10B8809A" w14:textId="192E9BAD" w:rsidR="00D31EC1" w:rsidRDefault="00F63F1D" w:rsidP="000D64A4">
      <w:pPr>
        <w:ind w:left="-709"/>
        <w:rPr>
          <w:sz w:val="22"/>
          <w:szCs w:val="22"/>
        </w:rPr>
      </w:pPr>
      <w:r w:rsidRPr="00E36163">
        <w:rPr>
          <w:b/>
        </w:rPr>
        <w:t>Overview:</w:t>
      </w:r>
    </w:p>
    <w:p w14:paraId="112A5330" w14:textId="77777777" w:rsidR="00D31EC1" w:rsidRDefault="00D31EC1" w:rsidP="000D64A4">
      <w:pPr>
        <w:ind w:left="-709"/>
        <w:rPr>
          <w:b/>
        </w:rPr>
      </w:pPr>
    </w:p>
    <w:p w14:paraId="515982C9" w14:textId="77777777" w:rsidR="0031236E" w:rsidRPr="0031236E" w:rsidRDefault="0031236E" w:rsidP="0031236E">
      <w:pPr>
        <w:tabs>
          <w:tab w:val="left" w:pos="2581"/>
        </w:tabs>
        <w:rPr>
          <w:rFonts w:cs="Arial"/>
          <w:szCs w:val="22"/>
          <w:lang w:eastAsia="en-GB"/>
        </w:rPr>
      </w:pPr>
      <w:r w:rsidRPr="0031236E">
        <w:rPr>
          <w:rFonts w:cs="Arial"/>
          <w:szCs w:val="22"/>
          <w:lang w:eastAsia="en-GB"/>
        </w:rPr>
        <w:t>This document provides guidance on the offshore transmission owner (OFTO) licence. The conditions of the licence are a key part of the regulatory framework that underpins the offshore transmission regime. The licence confers a set of obligations, incentives and entitlements on the OFTO.</w:t>
      </w:r>
    </w:p>
    <w:p w14:paraId="71FB41C4" w14:textId="77777777" w:rsidR="0031236E" w:rsidRPr="0031236E" w:rsidRDefault="0031236E" w:rsidP="0031236E">
      <w:pPr>
        <w:tabs>
          <w:tab w:val="left" w:pos="2581"/>
        </w:tabs>
        <w:ind w:left="-709"/>
        <w:rPr>
          <w:rFonts w:cs="Arial"/>
          <w:szCs w:val="22"/>
          <w:lang w:eastAsia="en-GB"/>
        </w:rPr>
      </w:pPr>
    </w:p>
    <w:p w14:paraId="4F16F9DB" w14:textId="1DEDAB77" w:rsidR="0031236E" w:rsidRPr="0031236E" w:rsidRDefault="0031236E" w:rsidP="0031236E">
      <w:pPr>
        <w:tabs>
          <w:tab w:val="left" w:pos="2581"/>
        </w:tabs>
        <w:rPr>
          <w:rFonts w:cs="Arial"/>
          <w:szCs w:val="22"/>
          <w:lang w:eastAsia="en-GB"/>
        </w:rPr>
      </w:pPr>
      <w:r w:rsidRPr="0031236E">
        <w:rPr>
          <w:rFonts w:cs="Arial"/>
          <w:szCs w:val="22"/>
          <w:lang w:eastAsia="en-GB"/>
        </w:rPr>
        <w:t>This guidance note explains ho</w:t>
      </w:r>
      <w:r w:rsidR="00021EC3">
        <w:rPr>
          <w:rFonts w:cs="Arial"/>
          <w:szCs w:val="22"/>
          <w:lang w:eastAsia="en-GB"/>
        </w:rPr>
        <w:t>w the licence for Tender Round 5 (TR5</w:t>
      </w:r>
      <w:r w:rsidRPr="0031236E">
        <w:rPr>
          <w:rFonts w:cs="Arial"/>
          <w:szCs w:val="22"/>
          <w:lang w:eastAsia="en-GB"/>
        </w:rPr>
        <w:t>) reflects offshore transmission policy by explaining the purpose and mechanics of each licence condition. We aim to aid stakeholders’ understanding of the purpose and mechanics of the licence; it is not intended to be a substitute for the licence. If this guidance contradicts any part of the licence then the licence takes precedence.</w:t>
      </w:r>
    </w:p>
    <w:p w14:paraId="3F7C37ED" w14:textId="77777777" w:rsidR="0031236E" w:rsidRPr="0031236E" w:rsidRDefault="0031236E" w:rsidP="0031236E">
      <w:pPr>
        <w:tabs>
          <w:tab w:val="left" w:pos="2581"/>
        </w:tabs>
        <w:ind w:left="-709"/>
        <w:rPr>
          <w:rFonts w:cs="Arial"/>
          <w:szCs w:val="22"/>
          <w:lang w:eastAsia="en-GB"/>
        </w:rPr>
      </w:pPr>
    </w:p>
    <w:p w14:paraId="1B7A521F" w14:textId="538A802C" w:rsidR="0031236E" w:rsidRPr="0031236E" w:rsidRDefault="0031236E" w:rsidP="0031236E">
      <w:pPr>
        <w:tabs>
          <w:tab w:val="left" w:pos="2581"/>
        </w:tabs>
        <w:rPr>
          <w:rFonts w:cs="Arial"/>
          <w:szCs w:val="22"/>
          <w:lang w:eastAsia="en-GB"/>
        </w:rPr>
      </w:pPr>
      <w:r w:rsidRPr="0031236E">
        <w:rPr>
          <w:rFonts w:cs="Arial"/>
          <w:szCs w:val="22"/>
          <w:lang w:eastAsia="en-GB"/>
        </w:rPr>
        <w:t>This guidance corresp</w:t>
      </w:r>
      <w:r w:rsidR="00021EC3">
        <w:rPr>
          <w:rFonts w:cs="Arial"/>
          <w:szCs w:val="22"/>
          <w:lang w:eastAsia="en-GB"/>
        </w:rPr>
        <w:t>onds to the OFTO licence for TR5</w:t>
      </w:r>
      <w:r w:rsidRPr="0031236E">
        <w:rPr>
          <w:rFonts w:cs="Arial"/>
          <w:szCs w:val="22"/>
          <w:lang w:eastAsia="en-GB"/>
        </w:rPr>
        <w:t>. Separate guidance is available for licences under earlier tender rounds.</w:t>
      </w:r>
    </w:p>
    <w:p w14:paraId="7A720793" w14:textId="77777777" w:rsidR="0001401F" w:rsidRDefault="0001401F" w:rsidP="00535FF9">
      <w:pPr>
        <w:tabs>
          <w:tab w:val="left" w:pos="2581"/>
        </w:tabs>
        <w:ind w:left="-709"/>
        <w:jc w:val="both"/>
      </w:pPr>
    </w:p>
    <w:p w14:paraId="14307A83" w14:textId="77777777" w:rsidR="005075FC" w:rsidRDefault="005075FC" w:rsidP="0039452D">
      <w:pPr>
        <w:ind w:left="-709"/>
      </w:pPr>
    </w:p>
    <w:p w14:paraId="7A720798" w14:textId="77777777" w:rsidR="009731C4" w:rsidRDefault="009731C4" w:rsidP="00F72DF5">
      <w:pPr>
        <w:pStyle w:val="Default"/>
        <w:jc w:val="both"/>
        <w:rPr>
          <w:rFonts w:ascii="Calibri" w:hAnsi="Calibri" w:cs="Times New Roman"/>
          <w:color w:val="auto"/>
          <w:sz w:val="22"/>
          <w:szCs w:val="22"/>
        </w:rPr>
      </w:pPr>
    </w:p>
    <w:p w14:paraId="7A7207A4" w14:textId="3E177496" w:rsidR="00A45CFA" w:rsidRPr="00F72DF5" w:rsidRDefault="00A45CFA" w:rsidP="00826290">
      <w:pPr>
        <w:pStyle w:val="Default"/>
        <w:ind w:left="-142"/>
        <w:jc w:val="both"/>
        <w:rPr>
          <w:szCs w:val="20"/>
        </w:rPr>
      </w:pPr>
    </w:p>
    <w:p w14:paraId="7A7207B9" w14:textId="2C1A4B5D" w:rsidR="00CA5453" w:rsidRPr="00EF570D" w:rsidRDefault="0031236E" w:rsidP="00C96CFD">
      <w:pPr>
        <w:pStyle w:val="ChapterHeading"/>
        <w:numPr>
          <w:ilvl w:val="0"/>
          <w:numId w:val="0"/>
        </w:numPr>
        <w:spacing w:after="0" w:line="240" w:lineRule="auto"/>
        <w:contextualSpacing/>
      </w:pPr>
      <w:bookmarkStart w:id="0" w:name="_Toc447114349"/>
      <w:bookmarkStart w:id="1" w:name="_Toc447185558"/>
      <w:bookmarkStart w:id="2" w:name="_Toc447189860"/>
      <w:r>
        <w:lastRenderedPageBreak/>
        <w:t>Context</w:t>
      </w:r>
      <w:bookmarkEnd w:id="0"/>
      <w:bookmarkEnd w:id="1"/>
      <w:bookmarkEnd w:id="2"/>
    </w:p>
    <w:p w14:paraId="2D4682AC" w14:textId="77777777" w:rsidR="005075FC" w:rsidRPr="005075FC" w:rsidRDefault="005075FC" w:rsidP="005075FC">
      <w:bookmarkStart w:id="3" w:name="_Toc442195683"/>
    </w:p>
    <w:bookmarkEnd w:id="3"/>
    <w:p w14:paraId="1B528268" w14:textId="77777777" w:rsidR="0031236E" w:rsidRPr="0031236E" w:rsidRDefault="0031236E" w:rsidP="0031236E">
      <w:pPr>
        <w:autoSpaceDE w:val="0"/>
        <w:autoSpaceDN w:val="0"/>
        <w:adjustRightInd w:val="0"/>
        <w:jc w:val="both"/>
        <w:rPr>
          <w:szCs w:val="20"/>
          <w:lang w:eastAsia="en-GB"/>
        </w:rPr>
      </w:pPr>
      <w:r w:rsidRPr="0031236E">
        <w:rPr>
          <w:szCs w:val="20"/>
          <w:lang w:eastAsia="en-GB"/>
        </w:rPr>
        <w:t xml:space="preserve">Great Britain continues to be a global leader in the development of offshore wind energy. Since 2009, we have run competitive tenders to select and licence Offshore Transmission Owners (OFTOs) to own and operate the assets that connect offshore wind farms to the onshore network. </w:t>
      </w:r>
    </w:p>
    <w:p w14:paraId="47619F0E" w14:textId="77777777" w:rsidR="0031236E" w:rsidRPr="0031236E" w:rsidRDefault="0031236E" w:rsidP="0031236E">
      <w:pPr>
        <w:autoSpaceDE w:val="0"/>
        <w:autoSpaceDN w:val="0"/>
        <w:adjustRightInd w:val="0"/>
        <w:jc w:val="both"/>
        <w:rPr>
          <w:szCs w:val="20"/>
          <w:lang w:eastAsia="en-GB"/>
        </w:rPr>
      </w:pPr>
    </w:p>
    <w:p w14:paraId="071FBCAC" w14:textId="77777777" w:rsidR="0031236E" w:rsidRPr="0031236E" w:rsidRDefault="0031236E" w:rsidP="0031236E">
      <w:pPr>
        <w:autoSpaceDE w:val="0"/>
        <w:autoSpaceDN w:val="0"/>
        <w:adjustRightInd w:val="0"/>
        <w:jc w:val="both"/>
        <w:rPr>
          <w:szCs w:val="20"/>
          <w:lang w:eastAsia="en-GB"/>
        </w:rPr>
      </w:pPr>
      <w:r w:rsidRPr="0031236E">
        <w:rPr>
          <w:szCs w:val="20"/>
          <w:lang w:eastAsia="en-GB"/>
        </w:rPr>
        <w:t>From the outset the offshore transmission regime has encouraged innovation and attracted new sources of technical expertise and finance, whilst ensuring that grid connections are delivered efficiently and effectively. In 2014 we published a study by CEPA/BDO who found that using tendering saved between £200m and £400m in our first tender round. We have also recently published a further study by CEPA</w:t>
      </w:r>
      <w:r w:rsidRPr="0031236E">
        <w:rPr>
          <w:szCs w:val="20"/>
          <w:vertAlign w:val="superscript"/>
          <w:lang w:eastAsia="en-GB"/>
        </w:rPr>
        <w:footnoteReference w:id="1"/>
      </w:r>
      <w:r w:rsidRPr="0031236E">
        <w:rPr>
          <w:szCs w:val="20"/>
          <w:lang w:eastAsia="en-GB"/>
        </w:rPr>
        <w:t xml:space="preserve"> which evaluated the benefits of competition delivered by tender rounds two and three. This has indicated further savings of between £428m and £749m.</w:t>
      </w:r>
    </w:p>
    <w:p w14:paraId="6795CB21" w14:textId="77777777" w:rsidR="0031236E" w:rsidRPr="0031236E" w:rsidRDefault="0031236E" w:rsidP="0031236E">
      <w:pPr>
        <w:autoSpaceDE w:val="0"/>
        <w:autoSpaceDN w:val="0"/>
        <w:adjustRightInd w:val="0"/>
        <w:jc w:val="both"/>
        <w:rPr>
          <w:szCs w:val="20"/>
          <w:lang w:eastAsia="en-GB"/>
        </w:rPr>
      </w:pPr>
    </w:p>
    <w:p w14:paraId="789E971D" w14:textId="5EF6482B" w:rsidR="0031236E" w:rsidRPr="0031236E" w:rsidRDefault="00021EC3" w:rsidP="0031236E">
      <w:pPr>
        <w:autoSpaceDE w:val="0"/>
        <w:autoSpaceDN w:val="0"/>
        <w:adjustRightInd w:val="0"/>
        <w:jc w:val="both"/>
        <w:rPr>
          <w:szCs w:val="20"/>
          <w:lang w:eastAsia="en-GB"/>
        </w:rPr>
      </w:pPr>
      <w:r>
        <w:rPr>
          <w:szCs w:val="20"/>
          <w:lang w:eastAsia="en-GB"/>
        </w:rPr>
        <w:t>We have completed 15</w:t>
      </w:r>
      <w:r w:rsidR="0031236E" w:rsidRPr="0031236E">
        <w:rPr>
          <w:szCs w:val="20"/>
          <w:lang w:eastAsia="en-GB"/>
        </w:rPr>
        <w:t xml:space="preserve"> OFTO tenders to date.</w:t>
      </w:r>
      <w:r w:rsidR="0031236E" w:rsidRPr="0031236E">
        <w:rPr>
          <w:rFonts w:cs="Verdana"/>
          <w:color w:val="000000"/>
          <w:szCs w:val="20"/>
          <w:lang w:eastAsia="en-GB"/>
        </w:rPr>
        <w:t xml:space="preserve"> This has resulted in total OFTO investment of approximately £2.9bn in offshore transmission networks. Across Tender Round 4 (TR4)</w:t>
      </w:r>
      <w:r>
        <w:rPr>
          <w:rFonts w:cs="Verdana"/>
          <w:color w:val="000000"/>
          <w:szCs w:val="20"/>
          <w:lang w:eastAsia="en-GB"/>
        </w:rPr>
        <w:t xml:space="preserve"> – which we commenced earlier this year – and Tender Round 5 (TR5),</w:t>
      </w:r>
      <w:r w:rsidR="0031236E" w:rsidRPr="0031236E">
        <w:rPr>
          <w:rFonts w:cs="Verdana"/>
          <w:color w:val="000000"/>
          <w:szCs w:val="20"/>
          <w:lang w:eastAsia="en-GB"/>
        </w:rPr>
        <w:t xml:space="preserve"> we anticipate another six OFTOs will be appointed, with a total value in excess of £2bn. </w:t>
      </w:r>
    </w:p>
    <w:p w14:paraId="7718237A" w14:textId="77777777" w:rsidR="0031236E" w:rsidRPr="0031236E" w:rsidRDefault="0031236E" w:rsidP="0031236E">
      <w:pPr>
        <w:autoSpaceDE w:val="0"/>
        <w:autoSpaceDN w:val="0"/>
        <w:adjustRightInd w:val="0"/>
        <w:jc w:val="both"/>
        <w:rPr>
          <w:szCs w:val="20"/>
          <w:highlight w:val="yellow"/>
          <w:lang w:eastAsia="en-GB"/>
        </w:rPr>
      </w:pPr>
    </w:p>
    <w:p w14:paraId="7415E765" w14:textId="27A905A2" w:rsidR="0031236E" w:rsidRPr="0031236E" w:rsidRDefault="00021EC3" w:rsidP="0031236E">
      <w:pPr>
        <w:jc w:val="both"/>
        <w:rPr>
          <w:rFonts w:cs="Arial"/>
          <w:szCs w:val="22"/>
          <w:lang w:eastAsia="en-GB"/>
        </w:rPr>
      </w:pPr>
      <w:r>
        <w:rPr>
          <w:rFonts w:eastAsia="Calibri"/>
          <w:szCs w:val="20"/>
        </w:rPr>
        <w:t>TR5</w:t>
      </w:r>
      <w:r w:rsidR="0031236E" w:rsidRPr="0031236E">
        <w:rPr>
          <w:rFonts w:eastAsia="Calibri"/>
          <w:szCs w:val="20"/>
        </w:rPr>
        <w:t xml:space="preserve"> will be run under The Electricity (Competitive Tenders for Offshore Transmission Licences) Regulations 2015. </w:t>
      </w:r>
      <w:r w:rsidR="0031236E" w:rsidRPr="0031236E">
        <w:rPr>
          <w:rFonts w:cs="Arial"/>
          <w:szCs w:val="22"/>
          <w:lang w:eastAsia="en-GB"/>
        </w:rPr>
        <w:t>The licences conferred to OFTOs include a set of obligations, incentives and entitlements on the OFTO. This guidance note is intended to help stakeholders understand the mechanisms of the licence and its underlying policy intent. It particularly focuses on the OFTO specific licence conditions, including the revenue entitlement. It is not intended to be a substitute for the licence. If this guidance contradicts any part of the licence, then the licence shall take precedence.</w:t>
      </w:r>
    </w:p>
    <w:p w14:paraId="2F9D6980" w14:textId="77777777" w:rsidR="00D20D03" w:rsidRPr="00B2431F" w:rsidRDefault="00D20D03" w:rsidP="00535FF9">
      <w:pPr>
        <w:pStyle w:val="Paragrapgh"/>
        <w:numPr>
          <w:ilvl w:val="0"/>
          <w:numId w:val="0"/>
        </w:numPr>
        <w:spacing w:before="0" w:after="0"/>
        <w:contextualSpacing/>
        <w:jc w:val="both"/>
        <w:rPr>
          <w:rFonts w:cs="Verdana"/>
          <w:color w:val="000000"/>
          <w:lang w:eastAsia="en-GB"/>
        </w:rPr>
      </w:pPr>
    </w:p>
    <w:p w14:paraId="7A7208C4" w14:textId="6960BBBD" w:rsidR="00645BEC" w:rsidRDefault="00C96CFD" w:rsidP="004C5481">
      <w:pPr>
        <w:pStyle w:val="ChapterHeading"/>
        <w:numPr>
          <w:ilvl w:val="0"/>
          <w:numId w:val="0"/>
        </w:numPr>
        <w:spacing w:after="0" w:line="240" w:lineRule="auto"/>
        <w:contextualSpacing/>
      </w:pPr>
      <w:bookmarkStart w:id="4" w:name="_Toc447114350"/>
      <w:bookmarkStart w:id="5" w:name="_Toc447185559"/>
      <w:bookmarkStart w:id="6" w:name="_Toc447189861"/>
      <w:r>
        <w:lastRenderedPageBreak/>
        <w:t>Associated Documents</w:t>
      </w:r>
      <w:bookmarkEnd w:id="4"/>
      <w:bookmarkEnd w:id="5"/>
      <w:bookmarkEnd w:id="6"/>
    </w:p>
    <w:p w14:paraId="2F664DE2" w14:textId="77777777" w:rsidR="00D20D03" w:rsidRDefault="00D20D03" w:rsidP="00D20D03"/>
    <w:p w14:paraId="34A41DD9" w14:textId="3C9E4940" w:rsidR="00E64163" w:rsidRPr="006212F0" w:rsidRDefault="00A151F0" w:rsidP="00C7195C">
      <w:pPr>
        <w:tabs>
          <w:tab w:val="left" w:pos="2581"/>
        </w:tabs>
        <w:rPr>
          <w:rFonts w:cs="CGOmega-Regular"/>
          <w:color w:val="0000FF"/>
          <w:u w:val="single"/>
        </w:rPr>
      </w:pPr>
      <w:hyperlink r:id="rId16" w:history="1">
        <w:r w:rsidR="00C96CFD" w:rsidRPr="00A151F0">
          <w:rPr>
            <w:rStyle w:val="Hyperlink"/>
            <w:rFonts w:cs="CGOmega-Regular"/>
            <w:sz w:val="20"/>
          </w:rPr>
          <w:t>Generic Offshore Transmission Owner (</w:t>
        </w:r>
        <w:r w:rsidRPr="00A151F0">
          <w:rPr>
            <w:rStyle w:val="Hyperlink"/>
            <w:rFonts w:cs="CGOmega-Regular"/>
            <w:sz w:val="20"/>
          </w:rPr>
          <w:t>OFTO) Licence for Tender Round 5</w:t>
        </w:r>
        <w:r w:rsidR="00C96CFD" w:rsidRPr="00A151F0">
          <w:rPr>
            <w:rStyle w:val="Hyperlink"/>
            <w:rFonts w:cs="CGOmega-Regular"/>
            <w:sz w:val="20"/>
          </w:rPr>
          <w:t xml:space="preserve"> (TR</w:t>
        </w:r>
        <w:r w:rsidRPr="00A151F0">
          <w:rPr>
            <w:rStyle w:val="Hyperlink"/>
            <w:rFonts w:cs="CGOmega-Regular"/>
            <w:sz w:val="20"/>
          </w:rPr>
          <w:t>5</w:t>
        </w:r>
        <w:r w:rsidR="00C96CFD" w:rsidRPr="00A151F0">
          <w:rPr>
            <w:rStyle w:val="Hyperlink"/>
            <w:rFonts w:cs="CGOmega-Regular"/>
            <w:sz w:val="20"/>
          </w:rPr>
          <w:t>_V1)</w:t>
        </w:r>
      </w:hyperlink>
      <w:r w:rsidR="00C96CFD" w:rsidRPr="00FF354A">
        <w:rPr>
          <w:rFonts w:cs="CGOmega-Regular"/>
          <w:color w:val="0000FF"/>
          <w:u w:val="single"/>
        </w:rPr>
        <w:t xml:space="preserve"> </w:t>
      </w:r>
      <w:r w:rsidR="00C96CFD" w:rsidRPr="00FF354A">
        <w:rPr>
          <w:rFonts w:cs="CGOmega-Regular"/>
        </w:rPr>
        <w:t>(</w:t>
      </w:r>
      <w:r>
        <w:rPr>
          <w:rFonts w:cs="CGOmega-Regular"/>
        </w:rPr>
        <w:t>Oct</w:t>
      </w:r>
      <w:r w:rsidR="00E7076B" w:rsidRPr="00FF354A">
        <w:rPr>
          <w:rFonts w:cs="CGOmega-Regular"/>
        </w:rPr>
        <w:t xml:space="preserve"> </w:t>
      </w:r>
      <w:r w:rsidR="00C96CFD" w:rsidRPr="00FF354A">
        <w:rPr>
          <w:rFonts w:cs="CGOmega-Regular"/>
        </w:rPr>
        <w:t>2016)</w:t>
      </w:r>
      <w:r>
        <w:rPr>
          <w:rFonts w:cs="CGOmega-Regular"/>
          <w:color w:val="0000FF"/>
        </w:rPr>
        <w:t xml:space="preserve"> </w:t>
      </w:r>
      <w:bookmarkStart w:id="7" w:name="_GoBack"/>
      <w:bookmarkEnd w:id="7"/>
      <w:r w:rsidRPr="00A151F0">
        <w:rPr>
          <w:rFonts w:cs="CGOmega-Regular"/>
          <w:color w:val="0000FF"/>
        </w:rPr>
        <w:t>https://www.ofgem.gov.uk/system/files/docs/2016/10/generic_ofto_licence_tr5_v1.pdf</w:t>
      </w:r>
    </w:p>
    <w:p w14:paraId="0FAF8540" w14:textId="77777777" w:rsidR="00253E99" w:rsidRPr="00253E99" w:rsidRDefault="00253E99" w:rsidP="00C7195C">
      <w:pPr>
        <w:tabs>
          <w:tab w:val="left" w:pos="2581"/>
        </w:tabs>
        <w:rPr>
          <w:rFonts w:cs="CGOmega-Regular"/>
          <w:sz w:val="12"/>
          <w:szCs w:val="12"/>
          <w:highlight w:val="yellow"/>
        </w:rPr>
      </w:pPr>
    </w:p>
    <w:p w14:paraId="240CE74F" w14:textId="77777777" w:rsidR="00C96CFD" w:rsidRDefault="005C5272" w:rsidP="00C7195C">
      <w:pPr>
        <w:tabs>
          <w:tab w:val="left" w:pos="2581"/>
        </w:tabs>
        <w:rPr>
          <w:rFonts w:cs="CGOmega-Regular"/>
        </w:rPr>
      </w:pPr>
      <w:hyperlink r:id="rId17" w:history="1">
        <w:r w:rsidR="00C96CFD" w:rsidRPr="00C96CFD">
          <w:rPr>
            <w:rFonts w:cs="CGOmega-Regular"/>
            <w:color w:val="0000FF"/>
            <w:u w:val="single"/>
          </w:rPr>
          <w:t>Open letter on the Authority’s approach towards exceptional events for offshore transmission owners</w:t>
        </w:r>
      </w:hyperlink>
      <w:r w:rsidR="00C96CFD" w:rsidRPr="00C96CFD">
        <w:rPr>
          <w:rFonts w:cs="CGOmega-Regular"/>
        </w:rPr>
        <w:t xml:space="preserve"> (October 2014) https://www.ofgem.gov.uk/publications-and-updates/open-letter-authority%E2%80%99s-approach-towards-exceptional-events-offshore-transmission-owners</w:t>
      </w:r>
    </w:p>
    <w:p w14:paraId="434B052D" w14:textId="77777777" w:rsidR="00253E99" w:rsidRPr="00253E99" w:rsidRDefault="00253E99" w:rsidP="00C7195C">
      <w:pPr>
        <w:tabs>
          <w:tab w:val="left" w:pos="2581"/>
        </w:tabs>
        <w:rPr>
          <w:rFonts w:cs="CGOmega-Regular"/>
          <w:sz w:val="12"/>
          <w:szCs w:val="12"/>
        </w:rPr>
      </w:pPr>
    </w:p>
    <w:p w14:paraId="1E1284C3" w14:textId="77777777" w:rsidR="00C96CFD" w:rsidRDefault="005C5272" w:rsidP="00C7195C">
      <w:pPr>
        <w:tabs>
          <w:tab w:val="left" w:pos="2581"/>
        </w:tabs>
        <w:rPr>
          <w:rFonts w:cs="CGOmega-Regular"/>
        </w:rPr>
      </w:pPr>
      <w:hyperlink r:id="rId18" w:history="1">
        <w:r w:rsidR="00C96CFD" w:rsidRPr="00C96CFD">
          <w:rPr>
            <w:rFonts w:cs="CGOmega-Regular"/>
            <w:color w:val="0000FF"/>
            <w:u w:val="single"/>
          </w:rPr>
          <w:t>Enforcement Guidelines on Complaints and Investigations</w:t>
        </w:r>
      </w:hyperlink>
      <w:r w:rsidR="00C96CFD" w:rsidRPr="00C96CFD">
        <w:rPr>
          <w:rFonts w:cs="CGOmega-Regular"/>
        </w:rPr>
        <w:t xml:space="preserve"> (September 2014) https://www.ofgem.gov.uk/sites/default/files/docs/2014/09/enforcement_guidelines_12_september_2014_published_version_0.pdf</w:t>
      </w:r>
    </w:p>
    <w:p w14:paraId="0D126E4C" w14:textId="77777777" w:rsidR="00253E99" w:rsidRPr="00253E99" w:rsidRDefault="00253E99" w:rsidP="00C7195C">
      <w:pPr>
        <w:tabs>
          <w:tab w:val="left" w:pos="2581"/>
        </w:tabs>
        <w:rPr>
          <w:rFonts w:cs="CGOmega-Regular"/>
          <w:sz w:val="12"/>
          <w:szCs w:val="12"/>
        </w:rPr>
      </w:pPr>
    </w:p>
    <w:p w14:paraId="477BF61F" w14:textId="77777777" w:rsidR="00C96CFD" w:rsidRDefault="005C5272" w:rsidP="00C7195C">
      <w:pPr>
        <w:tabs>
          <w:tab w:val="num" w:pos="360"/>
          <w:tab w:val="left" w:pos="2581"/>
        </w:tabs>
        <w:rPr>
          <w:rFonts w:cs="CGOmega-Regular"/>
        </w:rPr>
      </w:pPr>
      <w:hyperlink r:id="rId19" w:history="1">
        <w:r w:rsidR="00C96CFD" w:rsidRPr="00C96CFD">
          <w:rPr>
            <w:rFonts w:cs="CGOmega-Regular"/>
            <w:color w:val="0000FF"/>
            <w:szCs w:val="20"/>
            <w:u w:val="single"/>
          </w:rPr>
          <w:t>Offshore Transmission Owner Regulatory Instructions and Guidance</w:t>
        </w:r>
      </w:hyperlink>
      <w:r w:rsidR="00C96CFD" w:rsidRPr="00C96CFD">
        <w:rPr>
          <w:rFonts w:cs="CGOmega-Regular"/>
          <w:color w:val="0000FF"/>
          <w:szCs w:val="20"/>
          <w:u w:val="single"/>
        </w:rPr>
        <w:t xml:space="preserve"> </w:t>
      </w:r>
      <w:r w:rsidR="00C96CFD" w:rsidRPr="00C96CFD">
        <w:rPr>
          <w:rFonts w:cs="CGOmega-Regular"/>
          <w:szCs w:val="20"/>
        </w:rPr>
        <w:t>(March 2014)</w:t>
      </w:r>
      <w:r w:rsidR="00C96CFD" w:rsidRPr="00C96CFD">
        <w:rPr>
          <w:rFonts w:cs="CGOmega-Regular"/>
          <w:szCs w:val="20"/>
          <w:u w:val="single"/>
        </w:rPr>
        <w:t xml:space="preserve"> </w:t>
      </w:r>
      <w:r w:rsidR="00C96CFD" w:rsidRPr="00C96CFD">
        <w:rPr>
          <w:rFonts w:cs="CGOmega-Regular"/>
        </w:rPr>
        <w:t>https://www.ofgem.gov.uk/publications-and-updates/offshore-transmission-owner-regulatory-instructions-and-guidance-transitional-tender-round-3-licensees</w:t>
      </w:r>
    </w:p>
    <w:p w14:paraId="716BDD9C" w14:textId="77777777" w:rsidR="00253E99" w:rsidRPr="00253E99" w:rsidRDefault="00253E99" w:rsidP="00C7195C">
      <w:pPr>
        <w:tabs>
          <w:tab w:val="num" w:pos="360"/>
          <w:tab w:val="left" w:pos="2581"/>
        </w:tabs>
        <w:rPr>
          <w:rFonts w:cs="CGOmega-Regular"/>
          <w:color w:val="0000FF"/>
          <w:sz w:val="12"/>
          <w:szCs w:val="12"/>
          <w:u w:val="single"/>
        </w:rPr>
      </w:pPr>
    </w:p>
    <w:p w14:paraId="799DCF76" w14:textId="77777777" w:rsidR="00C96CFD" w:rsidRDefault="005C5272" w:rsidP="00C7195C">
      <w:pPr>
        <w:tabs>
          <w:tab w:val="left" w:pos="2581"/>
        </w:tabs>
        <w:rPr>
          <w:rFonts w:cs="CGOmega-Regular"/>
        </w:rPr>
      </w:pPr>
      <w:hyperlink r:id="rId20" w:history="1">
        <w:r w:rsidR="00C96CFD" w:rsidRPr="00C96CFD">
          <w:rPr>
            <w:rFonts w:cs="CGOmega-Regular"/>
            <w:color w:val="0000FF"/>
            <w:u w:val="single"/>
          </w:rPr>
          <w:t>Guidance on the Offshore Transmission Owner (OFTO) of Last Resort Mechanism</w:t>
        </w:r>
      </w:hyperlink>
      <w:r w:rsidR="00C96CFD" w:rsidRPr="00C96CFD">
        <w:rPr>
          <w:rFonts w:cs="CGOmega-Regular"/>
        </w:rPr>
        <w:t xml:space="preserve"> (February 2014) https://www.ofgem.gov.uk/publications-and-updates/guidance-offshore-transmission-owner-ofto-last-resort-mechanism-0</w:t>
      </w:r>
    </w:p>
    <w:p w14:paraId="171C4C9D" w14:textId="77777777" w:rsidR="00253E99" w:rsidRPr="00253E99" w:rsidRDefault="00253E99" w:rsidP="00C7195C">
      <w:pPr>
        <w:tabs>
          <w:tab w:val="left" w:pos="2581"/>
        </w:tabs>
        <w:rPr>
          <w:rFonts w:cs="CGOmega-Regular"/>
          <w:sz w:val="12"/>
          <w:szCs w:val="12"/>
        </w:rPr>
      </w:pPr>
    </w:p>
    <w:p w14:paraId="362CD7A8" w14:textId="000B87B8" w:rsidR="00C96CFD" w:rsidRDefault="005C5272" w:rsidP="00C7195C">
      <w:pPr>
        <w:tabs>
          <w:tab w:val="left" w:pos="2581"/>
        </w:tabs>
        <w:rPr>
          <w:rFonts w:cs="CGOmega-Regular"/>
        </w:rPr>
      </w:pPr>
      <w:hyperlink r:id="rId21" w:history="1">
        <w:r w:rsidR="00C96CFD" w:rsidRPr="00C96CFD">
          <w:rPr>
            <w:rFonts w:cs="CGOmega-Regular"/>
            <w:color w:val="0000FF"/>
            <w:u w:val="single"/>
          </w:rPr>
          <w:t>Transmission Licence Standard Conditions</w:t>
        </w:r>
      </w:hyperlink>
      <w:r w:rsidR="00C96CFD" w:rsidRPr="00C96CFD">
        <w:rPr>
          <w:rFonts w:cs="CGOmega-Regular"/>
          <w:color w:val="0000FF"/>
          <w:u w:val="single"/>
        </w:rPr>
        <w:t xml:space="preserve"> </w:t>
      </w:r>
      <w:r w:rsidR="00C96CFD" w:rsidRPr="005D02C7">
        <w:rPr>
          <w:rFonts w:cs="CGOmega-Regular"/>
        </w:rPr>
        <w:t>https://epr.ofgem.gov.uk/Content/Documents/Electricity%20transmission%20full%20set%20of%20consolidated%20standard%20licence%20conditions%20-%20Current%20Version.pdf</w:t>
      </w:r>
    </w:p>
    <w:p w14:paraId="6A6C196F" w14:textId="52E57548" w:rsidR="00EB69BD" w:rsidRDefault="00EB69BD"/>
    <w:p w14:paraId="6BBE6ADE" w14:textId="2F42773C" w:rsidR="00C96CFD" w:rsidRPr="00021EC3" w:rsidRDefault="00C014BA" w:rsidP="00C96CFD">
      <w:pPr>
        <w:pStyle w:val="ChapterHeading"/>
        <w:numPr>
          <w:ilvl w:val="0"/>
          <w:numId w:val="0"/>
        </w:numPr>
        <w:spacing w:after="0" w:line="240" w:lineRule="auto"/>
        <w:contextualSpacing/>
        <w:rPr>
          <w:lang w:val="fr-FR"/>
        </w:rPr>
      </w:pPr>
      <w:bookmarkStart w:id="8" w:name="_Toc447114353"/>
      <w:bookmarkStart w:id="9" w:name="_Toc447185560"/>
      <w:bookmarkStart w:id="10" w:name="_Toc447189862"/>
      <w:r w:rsidRPr="00021EC3">
        <w:rPr>
          <w:lang w:val="fr-FR"/>
        </w:rPr>
        <w:lastRenderedPageBreak/>
        <w:t>Contents</w:t>
      </w:r>
      <w:bookmarkEnd w:id="8"/>
      <w:bookmarkEnd w:id="9"/>
      <w:bookmarkEnd w:id="10"/>
    </w:p>
    <w:p w14:paraId="784A229A" w14:textId="77777777" w:rsidR="002C272D" w:rsidRPr="00021EC3" w:rsidRDefault="00D93794">
      <w:pPr>
        <w:pStyle w:val="TOC1"/>
        <w:tabs>
          <w:tab w:val="right" w:pos="8636"/>
        </w:tabs>
        <w:rPr>
          <w:rFonts w:asciiTheme="minorHAnsi" w:eastAsiaTheme="minorEastAsia" w:hAnsiTheme="minorHAnsi" w:cstheme="minorBidi"/>
          <w:b w:val="0"/>
          <w:noProof/>
          <w:szCs w:val="22"/>
          <w:lang w:val="fr-FR" w:eastAsia="en-GB"/>
        </w:rPr>
      </w:pPr>
      <w:r>
        <w:rPr>
          <w:rFonts w:cs="Arial"/>
          <w:b w:val="0"/>
          <w:sz w:val="20"/>
          <w:lang w:eastAsia="en-GB"/>
        </w:rPr>
        <w:fldChar w:fldCharType="begin"/>
      </w:r>
      <w:r w:rsidRPr="00021EC3">
        <w:rPr>
          <w:b w:val="0"/>
          <w:lang w:val="fr-FR"/>
        </w:rPr>
        <w:instrText xml:space="preserve"> TOC \o "2-3" \t "Heading 1,1,Chapter Heading,1,Same as Heading 1 but like 2 in Table of Contents,2" </w:instrText>
      </w:r>
      <w:r>
        <w:rPr>
          <w:rFonts w:cs="Arial"/>
          <w:b w:val="0"/>
          <w:sz w:val="20"/>
          <w:lang w:eastAsia="en-GB"/>
        </w:rPr>
        <w:fldChar w:fldCharType="separate"/>
      </w:r>
      <w:r w:rsidR="002C272D" w:rsidRPr="00021EC3">
        <w:rPr>
          <w:noProof/>
          <w:lang w:val="fr-FR"/>
        </w:rPr>
        <w:t>Context</w:t>
      </w:r>
      <w:r w:rsidR="002C272D" w:rsidRPr="00021EC3">
        <w:rPr>
          <w:noProof/>
          <w:lang w:val="fr-FR"/>
        </w:rPr>
        <w:tab/>
      </w:r>
      <w:r w:rsidR="002C272D">
        <w:rPr>
          <w:noProof/>
        </w:rPr>
        <w:fldChar w:fldCharType="begin"/>
      </w:r>
      <w:r w:rsidR="002C272D" w:rsidRPr="00021EC3">
        <w:rPr>
          <w:noProof/>
          <w:lang w:val="fr-FR"/>
        </w:rPr>
        <w:instrText xml:space="preserve"> PAGEREF _Toc447189860 \h </w:instrText>
      </w:r>
      <w:r w:rsidR="002C272D">
        <w:rPr>
          <w:noProof/>
        </w:rPr>
      </w:r>
      <w:r w:rsidR="002C272D">
        <w:rPr>
          <w:noProof/>
        </w:rPr>
        <w:fldChar w:fldCharType="separate"/>
      </w:r>
      <w:r w:rsidR="002C272D" w:rsidRPr="00021EC3">
        <w:rPr>
          <w:noProof/>
          <w:lang w:val="fr-FR"/>
        </w:rPr>
        <w:t>2</w:t>
      </w:r>
      <w:r w:rsidR="002C272D">
        <w:rPr>
          <w:noProof/>
        </w:rPr>
        <w:fldChar w:fldCharType="end"/>
      </w:r>
    </w:p>
    <w:p w14:paraId="4F1E7557" w14:textId="77777777" w:rsidR="002C272D" w:rsidRPr="00021EC3" w:rsidRDefault="002C272D">
      <w:pPr>
        <w:pStyle w:val="TOC1"/>
        <w:tabs>
          <w:tab w:val="right" w:pos="8636"/>
        </w:tabs>
        <w:rPr>
          <w:rFonts w:asciiTheme="minorHAnsi" w:eastAsiaTheme="minorEastAsia" w:hAnsiTheme="minorHAnsi" w:cstheme="minorBidi"/>
          <w:b w:val="0"/>
          <w:noProof/>
          <w:szCs w:val="22"/>
          <w:lang w:val="fr-FR" w:eastAsia="en-GB"/>
        </w:rPr>
      </w:pPr>
      <w:r w:rsidRPr="00021EC3">
        <w:rPr>
          <w:noProof/>
          <w:lang w:val="fr-FR"/>
        </w:rPr>
        <w:t>Associated Documents</w:t>
      </w:r>
      <w:r w:rsidRPr="00021EC3">
        <w:rPr>
          <w:noProof/>
          <w:lang w:val="fr-FR"/>
        </w:rPr>
        <w:tab/>
      </w:r>
      <w:r>
        <w:rPr>
          <w:noProof/>
        </w:rPr>
        <w:fldChar w:fldCharType="begin"/>
      </w:r>
      <w:r w:rsidRPr="00021EC3">
        <w:rPr>
          <w:noProof/>
          <w:lang w:val="fr-FR"/>
        </w:rPr>
        <w:instrText xml:space="preserve"> PAGEREF _Toc447189861 \h </w:instrText>
      </w:r>
      <w:r>
        <w:rPr>
          <w:noProof/>
        </w:rPr>
      </w:r>
      <w:r>
        <w:rPr>
          <w:noProof/>
        </w:rPr>
        <w:fldChar w:fldCharType="separate"/>
      </w:r>
      <w:r w:rsidRPr="00021EC3">
        <w:rPr>
          <w:noProof/>
          <w:lang w:val="fr-FR"/>
        </w:rPr>
        <w:t>3</w:t>
      </w:r>
      <w:r>
        <w:rPr>
          <w:noProof/>
        </w:rPr>
        <w:fldChar w:fldCharType="end"/>
      </w:r>
    </w:p>
    <w:p w14:paraId="5E886D22" w14:textId="77777777" w:rsidR="002C272D" w:rsidRPr="00021EC3" w:rsidRDefault="002C272D">
      <w:pPr>
        <w:pStyle w:val="TOC1"/>
        <w:tabs>
          <w:tab w:val="right" w:pos="8636"/>
        </w:tabs>
        <w:rPr>
          <w:rFonts w:asciiTheme="minorHAnsi" w:eastAsiaTheme="minorEastAsia" w:hAnsiTheme="minorHAnsi" w:cstheme="minorBidi"/>
          <w:b w:val="0"/>
          <w:noProof/>
          <w:szCs w:val="22"/>
          <w:lang w:val="fr-FR" w:eastAsia="en-GB"/>
        </w:rPr>
      </w:pPr>
      <w:r w:rsidRPr="00021EC3">
        <w:rPr>
          <w:noProof/>
          <w:lang w:val="fr-FR"/>
        </w:rPr>
        <w:t>Contents</w:t>
      </w:r>
      <w:r w:rsidRPr="00021EC3">
        <w:rPr>
          <w:noProof/>
          <w:lang w:val="fr-FR"/>
        </w:rPr>
        <w:tab/>
      </w:r>
      <w:r>
        <w:rPr>
          <w:noProof/>
        </w:rPr>
        <w:fldChar w:fldCharType="begin"/>
      </w:r>
      <w:r w:rsidRPr="00021EC3">
        <w:rPr>
          <w:noProof/>
          <w:lang w:val="fr-FR"/>
        </w:rPr>
        <w:instrText xml:space="preserve"> PAGEREF _Toc447189862 \h </w:instrText>
      </w:r>
      <w:r>
        <w:rPr>
          <w:noProof/>
        </w:rPr>
      </w:r>
      <w:r>
        <w:rPr>
          <w:noProof/>
        </w:rPr>
        <w:fldChar w:fldCharType="separate"/>
      </w:r>
      <w:r w:rsidRPr="00021EC3">
        <w:rPr>
          <w:noProof/>
          <w:lang w:val="fr-FR"/>
        </w:rPr>
        <w:t>4</w:t>
      </w:r>
      <w:r>
        <w:rPr>
          <w:noProof/>
        </w:rPr>
        <w:fldChar w:fldCharType="end"/>
      </w:r>
    </w:p>
    <w:p w14:paraId="32CFAC16" w14:textId="77777777" w:rsidR="002C272D" w:rsidRDefault="002C272D">
      <w:pPr>
        <w:pStyle w:val="TOC1"/>
        <w:tabs>
          <w:tab w:val="right" w:pos="8636"/>
        </w:tabs>
        <w:rPr>
          <w:rFonts w:asciiTheme="minorHAnsi" w:eastAsiaTheme="minorEastAsia" w:hAnsiTheme="minorHAnsi" w:cstheme="minorBidi"/>
          <w:b w:val="0"/>
          <w:noProof/>
          <w:szCs w:val="22"/>
          <w:lang w:eastAsia="en-GB"/>
        </w:rPr>
      </w:pPr>
      <w:r>
        <w:rPr>
          <w:noProof/>
        </w:rPr>
        <w:t>Executive Summary</w:t>
      </w:r>
      <w:r>
        <w:rPr>
          <w:noProof/>
        </w:rPr>
        <w:tab/>
      </w:r>
      <w:r>
        <w:rPr>
          <w:noProof/>
        </w:rPr>
        <w:fldChar w:fldCharType="begin"/>
      </w:r>
      <w:r>
        <w:rPr>
          <w:noProof/>
        </w:rPr>
        <w:instrText xml:space="preserve"> PAGEREF _Toc447189863 \h </w:instrText>
      </w:r>
      <w:r>
        <w:rPr>
          <w:noProof/>
        </w:rPr>
      </w:r>
      <w:r>
        <w:rPr>
          <w:noProof/>
        </w:rPr>
        <w:fldChar w:fldCharType="separate"/>
      </w:r>
      <w:r>
        <w:rPr>
          <w:noProof/>
        </w:rPr>
        <w:t>7</w:t>
      </w:r>
      <w:r>
        <w:rPr>
          <w:noProof/>
        </w:rPr>
        <w:fldChar w:fldCharType="end"/>
      </w:r>
    </w:p>
    <w:p w14:paraId="64098FB2" w14:textId="77777777" w:rsidR="002C272D" w:rsidRDefault="002C272D">
      <w:pPr>
        <w:pStyle w:val="TOC1"/>
        <w:tabs>
          <w:tab w:val="right" w:pos="8636"/>
        </w:tabs>
        <w:rPr>
          <w:rFonts w:asciiTheme="minorHAnsi" w:eastAsiaTheme="minorEastAsia" w:hAnsiTheme="minorHAnsi" w:cstheme="minorBidi"/>
          <w:b w:val="0"/>
          <w:noProof/>
          <w:szCs w:val="22"/>
          <w:lang w:eastAsia="en-GB"/>
        </w:rPr>
      </w:pPr>
      <w:r>
        <w:rPr>
          <w:noProof/>
        </w:rPr>
        <w:t>1. Introduction</w:t>
      </w:r>
      <w:r>
        <w:rPr>
          <w:noProof/>
        </w:rPr>
        <w:tab/>
      </w:r>
      <w:r>
        <w:rPr>
          <w:noProof/>
        </w:rPr>
        <w:fldChar w:fldCharType="begin"/>
      </w:r>
      <w:r>
        <w:rPr>
          <w:noProof/>
        </w:rPr>
        <w:instrText xml:space="preserve"> PAGEREF _Toc447189864 \h </w:instrText>
      </w:r>
      <w:r>
        <w:rPr>
          <w:noProof/>
        </w:rPr>
      </w:r>
      <w:r>
        <w:rPr>
          <w:noProof/>
        </w:rPr>
        <w:fldChar w:fldCharType="separate"/>
      </w:r>
      <w:r>
        <w:rPr>
          <w:noProof/>
        </w:rPr>
        <w:t>8</w:t>
      </w:r>
      <w:r>
        <w:rPr>
          <w:noProof/>
        </w:rPr>
        <w:fldChar w:fldCharType="end"/>
      </w:r>
    </w:p>
    <w:p w14:paraId="5DDA9959"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Background</w:t>
      </w:r>
      <w:r>
        <w:rPr>
          <w:noProof/>
        </w:rPr>
        <w:tab/>
      </w:r>
      <w:r>
        <w:rPr>
          <w:noProof/>
        </w:rPr>
        <w:fldChar w:fldCharType="begin"/>
      </w:r>
      <w:r>
        <w:rPr>
          <w:noProof/>
        </w:rPr>
        <w:instrText xml:space="preserve"> PAGEREF _Toc447189865 \h </w:instrText>
      </w:r>
      <w:r>
        <w:rPr>
          <w:noProof/>
        </w:rPr>
      </w:r>
      <w:r>
        <w:rPr>
          <w:noProof/>
        </w:rPr>
        <w:fldChar w:fldCharType="separate"/>
      </w:r>
      <w:r>
        <w:rPr>
          <w:noProof/>
        </w:rPr>
        <w:t>8</w:t>
      </w:r>
      <w:r>
        <w:rPr>
          <w:noProof/>
        </w:rPr>
        <w:fldChar w:fldCharType="end"/>
      </w:r>
    </w:p>
    <w:p w14:paraId="2639C493"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Standard conditions</w:t>
      </w:r>
      <w:r>
        <w:rPr>
          <w:noProof/>
        </w:rPr>
        <w:tab/>
      </w:r>
      <w:r>
        <w:rPr>
          <w:noProof/>
        </w:rPr>
        <w:fldChar w:fldCharType="begin"/>
      </w:r>
      <w:r>
        <w:rPr>
          <w:noProof/>
        </w:rPr>
        <w:instrText xml:space="preserve"> PAGEREF _Toc447189866 \h </w:instrText>
      </w:r>
      <w:r>
        <w:rPr>
          <w:noProof/>
        </w:rPr>
      </w:r>
      <w:r>
        <w:rPr>
          <w:noProof/>
        </w:rPr>
        <w:fldChar w:fldCharType="separate"/>
      </w:r>
      <w:r>
        <w:rPr>
          <w:noProof/>
        </w:rPr>
        <w:t>8</w:t>
      </w:r>
      <w:r>
        <w:rPr>
          <w:noProof/>
        </w:rPr>
        <w:fldChar w:fldCharType="end"/>
      </w:r>
    </w:p>
    <w:p w14:paraId="1136FBB2"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OFTO specific conditions</w:t>
      </w:r>
      <w:r>
        <w:rPr>
          <w:noProof/>
        </w:rPr>
        <w:tab/>
      </w:r>
      <w:r>
        <w:rPr>
          <w:noProof/>
        </w:rPr>
        <w:fldChar w:fldCharType="begin"/>
      </w:r>
      <w:r>
        <w:rPr>
          <w:noProof/>
        </w:rPr>
        <w:instrText xml:space="preserve"> PAGEREF _Toc447189867 \h </w:instrText>
      </w:r>
      <w:r>
        <w:rPr>
          <w:noProof/>
        </w:rPr>
      </w:r>
      <w:r>
        <w:rPr>
          <w:noProof/>
        </w:rPr>
        <w:fldChar w:fldCharType="separate"/>
      </w:r>
      <w:r>
        <w:rPr>
          <w:noProof/>
        </w:rPr>
        <w:t>8</w:t>
      </w:r>
      <w:r>
        <w:rPr>
          <w:noProof/>
        </w:rPr>
        <w:fldChar w:fldCharType="end"/>
      </w:r>
    </w:p>
    <w:p w14:paraId="0562894D"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Development of the licence for TR4</w:t>
      </w:r>
      <w:r>
        <w:rPr>
          <w:noProof/>
        </w:rPr>
        <w:tab/>
      </w:r>
      <w:r>
        <w:rPr>
          <w:noProof/>
        </w:rPr>
        <w:fldChar w:fldCharType="begin"/>
      </w:r>
      <w:r>
        <w:rPr>
          <w:noProof/>
        </w:rPr>
        <w:instrText xml:space="preserve"> PAGEREF _Toc447189868 \h </w:instrText>
      </w:r>
      <w:r>
        <w:rPr>
          <w:noProof/>
        </w:rPr>
      </w:r>
      <w:r>
        <w:rPr>
          <w:noProof/>
        </w:rPr>
        <w:fldChar w:fldCharType="separate"/>
      </w:r>
      <w:r>
        <w:rPr>
          <w:noProof/>
        </w:rPr>
        <w:t>9</w:t>
      </w:r>
      <w:r>
        <w:rPr>
          <w:noProof/>
        </w:rPr>
        <w:fldChar w:fldCharType="end"/>
      </w:r>
    </w:p>
    <w:p w14:paraId="3039F3D7" w14:textId="77777777" w:rsidR="002C272D" w:rsidRDefault="002C272D">
      <w:pPr>
        <w:pStyle w:val="TOC1"/>
        <w:tabs>
          <w:tab w:val="right" w:pos="8636"/>
        </w:tabs>
        <w:rPr>
          <w:rFonts w:asciiTheme="minorHAnsi" w:eastAsiaTheme="minorEastAsia" w:hAnsiTheme="minorHAnsi" w:cstheme="minorBidi"/>
          <w:b w:val="0"/>
          <w:noProof/>
          <w:szCs w:val="22"/>
          <w:lang w:eastAsia="en-GB"/>
        </w:rPr>
      </w:pPr>
      <w:r>
        <w:rPr>
          <w:noProof/>
        </w:rPr>
        <w:t>2. Terms of the Licence and Schedules</w:t>
      </w:r>
      <w:r>
        <w:rPr>
          <w:noProof/>
        </w:rPr>
        <w:tab/>
      </w:r>
      <w:r>
        <w:rPr>
          <w:noProof/>
        </w:rPr>
        <w:fldChar w:fldCharType="begin"/>
      </w:r>
      <w:r>
        <w:rPr>
          <w:noProof/>
        </w:rPr>
        <w:instrText xml:space="preserve"> PAGEREF _Toc447189869 \h </w:instrText>
      </w:r>
      <w:r>
        <w:rPr>
          <w:noProof/>
        </w:rPr>
      </w:r>
      <w:r>
        <w:rPr>
          <w:noProof/>
        </w:rPr>
        <w:fldChar w:fldCharType="separate"/>
      </w:r>
      <w:r>
        <w:rPr>
          <w:noProof/>
        </w:rPr>
        <w:t>11</w:t>
      </w:r>
      <w:r>
        <w:rPr>
          <w:noProof/>
        </w:rPr>
        <w:fldChar w:fldCharType="end"/>
      </w:r>
    </w:p>
    <w:p w14:paraId="3A4C40AB"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Terms of the licence</w:t>
      </w:r>
      <w:r>
        <w:rPr>
          <w:noProof/>
        </w:rPr>
        <w:tab/>
      </w:r>
      <w:r>
        <w:rPr>
          <w:noProof/>
        </w:rPr>
        <w:fldChar w:fldCharType="begin"/>
      </w:r>
      <w:r>
        <w:rPr>
          <w:noProof/>
        </w:rPr>
        <w:instrText xml:space="preserve"> PAGEREF _Toc447189870 \h </w:instrText>
      </w:r>
      <w:r>
        <w:rPr>
          <w:noProof/>
        </w:rPr>
      </w:r>
      <w:r>
        <w:rPr>
          <w:noProof/>
        </w:rPr>
        <w:fldChar w:fldCharType="separate"/>
      </w:r>
      <w:r>
        <w:rPr>
          <w:noProof/>
        </w:rPr>
        <w:t>11</w:t>
      </w:r>
      <w:r>
        <w:rPr>
          <w:noProof/>
        </w:rPr>
        <w:fldChar w:fldCharType="end"/>
      </w:r>
    </w:p>
    <w:p w14:paraId="1A59B77D"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Schedule 1: Specified Area</w:t>
      </w:r>
      <w:r>
        <w:rPr>
          <w:noProof/>
        </w:rPr>
        <w:tab/>
      </w:r>
      <w:r>
        <w:rPr>
          <w:noProof/>
        </w:rPr>
        <w:fldChar w:fldCharType="begin"/>
      </w:r>
      <w:r>
        <w:rPr>
          <w:noProof/>
        </w:rPr>
        <w:instrText xml:space="preserve"> PAGEREF _Toc447189871 \h </w:instrText>
      </w:r>
      <w:r>
        <w:rPr>
          <w:noProof/>
        </w:rPr>
      </w:r>
      <w:r>
        <w:rPr>
          <w:noProof/>
        </w:rPr>
        <w:fldChar w:fldCharType="separate"/>
      </w:r>
      <w:r>
        <w:rPr>
          <w:noProof/>
        </w:rPr>
        <w:t>11</w:t>
      </w:r>
      <w:r>
        <w:rPr>
          <w:noProof/>
        </w:rPr>
        <w:fldChar w:fldCharType="end"/>
      </w:r>
    </w:p>
    <w:p w14:paraId="7EE1084E"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Schedule 2: Revocation</w:t>
      </w:r>
      <w:r>
        <w:rPr>
          <w:noProof/>
        </w:rPr>
        <w:tab/>
      </w:r>
      <w:r>
        <w:rPr>
          <w:noProof/>
        </w:rPr>
        <w:fldChar w:fldCharType="begin"/>
      </w:r>
      <w:r>
        <w:rPr>
          <w:noProof/>
        </w:rPr>
        <w:instrText xml:space="preserve"> PAGEREF _Toc447189872 \h </w:instrText>
      </w:r>
      <w:r>
        <w:rPr>
          <w:noProof/>
        </w:rPr>
      </w:r>
      <w:r>
        <w:rPr>
          <w:noProof/>
        </w:rPr>
        <w:fldChar w:fldCharType="separate"/>
      </w:r>
      <w:r>
        <w:rPr>
          <w:noProof/>
        </w:rPr>
        <w:t>11</w:t>
      </w:r>
      <w:r>
        <w:rPr>
          <w:noProof/>
        </w:rPr>
        <w:fldChar w:fldCharType="end"/>
      </w:r>
    </w:p>
    <w:p w14:paraId="1A0886A2" w14:textId="77777777" w:rsidR="002C272D" w:rsidRDefault="002C272D">
      <w:pPr>
        <w:pStyle w:val="TOC1"/>
        <w:tabs>
          <w:tab w:val="right" w:pos="8636"/>
        </w:tabs>
        <w:rPr>
          <w:rFonts w:asciiTheme="minorHAnsi" w:eastAsiaTheme="minorEastAsia" w:hAnsiTheme="minorHAnsi" w:cstheme="minorBidi"/>
          <w:b w:val="0"/>
          <w:noProof/>
          <w:szCs w:val="22"/>
          <w:lang w:eastAsia="en-GB"/>
        </w:rPr>
      </w:pPr>
      <w:r>
        <w:rPr>
          <w:noProof/>
        </w:rPr>
        <w:t>3. Standard Conditions</w:t>
      </w:r>
      <w:r>
        <w:rPr>
          <w:noProof/>
        </w:rPr>
        <w:tab/>
      </w:r>
      <w:r>
        <w:rPr>
          <w:noProof/>
        </w:rPr>
        <w:fldChar w:fldCharType="begin"/>
      </w:r>
      <w:r>
        <w:rPr>
          <w:noProof/>
        </w:rPr>
        <w:instrText xml:space="preserve"> PAGEREF _Toc447189873 \h </w:instrText>
      </w:r>
      <w:r>
        <w:rPr>
          <w:noProof/>
        </w:rPr>
      </w:r>
      <w:r>
        <w:rPr>
          <w:noProof/>
        </w:rPr>
        <w:fldChar w:fldCharType="separate"/>
      </w:r>
      <w:r>
        <w:rPr>
          <w:noProof/>
        </w:rPr>
        <w:t>13</w:t>
      </w:r>
      <w:r>
        <w:rPr>
          <w:noProof/>
        </w:rPr>
        <w:fldChar w:fldCharType="end"/>
      </w:r>
    </w:p>
    <w:p w14:paraId="5421B6B6"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Section A</w:t>
      </w:r>
      <w:r>
        <w:rPr>
          <w:noProof/>
        </w:rPr>
        <w:tab/>
      </w:r>
      <w:r>
        <w:rPr>
          <w:noProof/>
        </w:rPr>
        <w:fldChar w:fldCharType="begin"/>
      </w:r>
      <w:r>
        <w:rPr>
          <w:noProof/>
        </w:rPr>
        <w:instrText xml:space="preserve"> PAGEREF _Toc447189874 \h </w:instrText>
      </w:r>
      <w:r>
        <w:rPr>
          <w:noProof/>
        </w:rPr>
      </w:r>
      <w:r>
        <w:rPr>
          <w:noProof/>
        </w:rPr>
        <w:fldChar w:fldCharType="separate"/>
      </w:r>
      <w:r>
        <w:rPr>
          <w:noProof/>
        </w:rPr>
        <w:t>13</w:t>
      </w:r>
      <w:r>
        <w:rPr>
          <w:noProof/>
        </w:rPr>
        <w:fldChar w:fldCharType="end"/>
      </w:r>
    </w:p>
    <w:p w14:paraId="2C6B575C"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Section B</w:t>
      </w:r>
      <w:r>
        <w:rPr>
          <w:noProof/>
        </w:rPr>
        <w:tab/>
      </w:r>
      <w:r>
        <w:rPr>
          <w:noProof/>
        </w:rPr>
        <w:fldChar w:fldCharType="begin"/>
      </w:r>
      <w:r>
        <w:rPr>
          <w:noProof/>
        </w:rPr>
        <w:instrText xml:space="preserve"> PAGEREF _Toc447189875 \h </w:instrText>
      </w:r>
      <w:r>
        <w:rPr>
          <w:noProof/>
        </w:rPr>
      </w:r>
      <w:r>
        <w:rPr>
          <w:noProof/>
        </w:rPr>
        <w:fldChar w:fldCharType="separate"/>
      </w:r>
      <w:r>
        <w:rPr>
          <w:noProof/>
        </w:rPr>
        <w:t>13</w:t>
      </w:r>
      <w:r>
        <w:rPr>
          <w:noProof/>
        </w:rPr>
        <w:fldChar w:fldCharType="end"/>
      </w:r>
    </w:p>
    <w:p w14:paraId="2D0325D6"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Section C</w:t>
      </w:r>
      <w:r>
        <w:rPr>
          <w:noProof/>
        </w:rPr>
        <w:tab/>
      </w:r>
      <w:r>
        <w:rPr>
          <w:noProof/>
        </w:rPr>
        <w:fldChar w:fldCharType="begin"/>
      </w:r>
      <w:r>
        <w:rPr>
          <w:noProof/>
        </w:rPr>
        <w:instrText xml:space="preserve"> PAGEREF _Toc447189876 \h </w:instrText>
      </w:r>
      <w:r>
        <w:rPr>
          <w:noProof/>
        </w:rPr>
      </w:r>
      <w:r>
        <w:rPr>
          <w:noProof/>
        </w:rPr>
        <w:fldChar w:fldCharType="separate"/>
      </w:r>
      <w:r>
        <w:rPr>
          <w:noProof/>
        </w:rPr>
        <w:t>13</w:t>
      </w:r>
      <w:r>
        <w:rPr>
          <w:noProof/>
        </w:rPr>
        <w:fldChar w:fldCharType="end"/>
      </w:r>
    </w:p>
    <w:p w14:paraId="6CCF4C2B"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Section D</w:t>
      </w:r>
      <w:r>
        <w:rPr>
          <w:noProof/>
        </w:rPr>
        <w:tab/>
      </w:r>
      <w:r>
        <w:rPr>
          <w:noProof/>
        </w:rPr>
        <w:fldChar w:fldCharType="begin"/>
      </w:r>
      <w:r>
        <w:rPr>
          <w:noProof/>
        </w:rPr>
        <w:instrText xml:space="preserve"> PAGEREF _Toc447189877 \h </w:instrText>
      </w:r>
      <w:r>
        <w:rPr>
          <w:noProof/>
        </w:rPr>
      </w:r>
      <w:r>
        <w:rPr>
          <w:noProof/>
        </w:rPr>
        <w:fldChar w:fldCharType="separate"/>
      </w:r>
      <w:r>
        <w:rPr>
          <w:noProof/>
        </w:rPr>
        <w:t>13</w:t>
      </w:r>
      <w:r>
        <w:rPr>
          <w:noProof/>
        </w:rPr>
        <w:fldChar w:fldCharType="end"/>
      </w:r>
    </w:p>
    <w:p w14:paraId="67AA0E1F"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Section E</w:t>
      </w:r>
      <w:r>
        <w:rPr>
          <w:noProof/>
        </w:rPr>
        <w:tab/>
      </w:r>
      <w:r>
        <w:rPr>
          <w:noProof/>
        </w:rPr>
        <w:fldChar w:fldCharType="begin"/>
      </w:r>
      <w:r>
        <w:rPr>
          <w:noProof/>
        </w:rPr>
        <w:instrText xml:space="preserve"> PAGEREF _Toc447189878 \h </w:instrText>
      </w:r>
      <w:r>
        <w:rPr>
          <w:noProof/>
        </w:rPr>
      </w:r>
      <w:r>
        <w:rPr>
          <w:noProof/>
        </w:rPr>
        <w:fldChar w:fldCharType="separate"/>
      </w:r>
      <w:r>
        <w:rPr>
          <w:noProof/>
        </w:rPr>
        <w:t>13</w:t>
      </w:r>
      <w:r>
        <w:rPr>
          <w:noProof/>
        </w:rPr>
        <w:fldChar w:fldCharType="end"/>
      </w:r>
    </w:p>
    <w:p w14:paraId="01ECA8E3" w14:textId="77777777" w:rsidR="002C272D" w:rsidRDefault="002C272D">
      <w:pPr>
        <w:pStyle w:val="TOC1"/>
        <w:tabs>
          <w:tab w:val="right" w:pos="8636"/>
        </w:tabs>
        <w:rPr>
          <w:rFonts w:asciiTheme="minorHAnsi" w:eastAsiaTheme="minorEastAsia" w:hAnsiTheme="minorHAnsi" w:cstheme="minorBidi"/>
          <w:b w:val="0"/>
          <w:noProof/>
          <w:szCs w:val="22"/>
          <w:lang w:eastAsia="en-GB"/>
        </w:rPr>
      </w:pPr>
      <w:r>
        <w:rPr>
          <w:noProof/>
        </w:rPr>
        <w:t>4. Amended Standard Conditions E12 – A</w:t>
      </w:r>
      <w:r>
        <w:rPr>
          <w:noProof/>
        </w:rPr>
        <w:tab/>
      </w:r>
      <w:r>
        <w:rPr>
          <w:noProof/>
        </w:rPr>
        <w:fldChar w:fldCharType="begin"/>
      </w:r>
      <w:r>
        <w:rPr>
          <w:noProof/>
        </w:rPr>
        <w:instrText xml:space="preserve"> PAGEREF _Toc447189879 \h </w:instrText>
      </w:r>
      <w:r>
        <w:rPr>
          <w:noProof/>
        </w:rPr>
      </w:r>
      <w:r>
        <w:rPr>
          <w:noProof/>
        </w:rPr>
        <w:fldChar w:fldCharType="separate"/>
      </w:r>
      <w:r>
        <w:rPr>
          <w:noProof/>
        </w:rPr>
        <w:t>15</w:t>
      </w:r>
      <w:r>
        <w:rPr>
          <w:noProof/>
        </w:rPr>
        <w:fldChar w:fldCharType="end"/>
      </w:r>
    </w:p>
    <w:p w14:paraId="6F17B5F9"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A1: Definitions and Interpretation</w:t>
      </w:r>
      <w:r>
        <w:rPr>
          <w:noProof/>
        </w:rPr>
        <w:tab/>
      </w:r>
      <w:r>
        <w:rPr>
          <w:noProof/>
        </w:rPr>
        <w:fldChar w:fldCharType="begin"/>
      </w:r>
      <w:r>
        <w:rPr>
          <w:noProof/>
        </w:rPr>
        <w:instrText xml:space="preserve"> PAGEREF _Toc447189880 \h </w:instrText>
      </w:r>
      <w:r>
        <w:rPr>
          <w:noProof/>
        </w:rPr>
      </w:r>
      <w:r>
        <w:rPr>
          <w:noProof/>
        </w:rPr>
        <w:fldChar w:fldCharType="separate"/>
      </w:r>
      <w:r>
        <w:rPr>
          <w:noProof/>
        </w:rPr>
        <w:t>15</w:t>
      </w:r>
      <w:r>
        <w:rPr>
          <w:noProof/>
        </w:rPr>
        <w:fldChar w:fldCharType="end"/>
      </w:r>
    </w:p>
    <w:p w14:paraId="7BAD036C"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A2: Market Rate Revenue Adjustment</w:t>
      </w:r>
      <w:r>
        <w:rPr>
          <w:noProof/>
        </w:rPr>
        <w:tab/>
      </w:r>
      <w:r>
        <w:rPr>
          <w:noProof/>
        </w:rPr>
        <w:fldChar w:fldCharType="begin"/>
      </w:r>
      <w:r>
        <w:rPr>
          <w:noProof/>
        </w:rPr>
        <w:instrText xml:space="preserve"> PAGEREF _Toc447189881 \h </w:instrText>
      </w:r>
      <w:r>
        <w:rPr>
          <w:noProof/>
        </w:rPr>
      </w:r>
      <w:r>
        <w:rPr>
          <w:noProof/>
        </w:rPr>
        <w:fldChar w:fldCharType="separate"/>
      </w:r>
      <w:r>
        <w:rPr>
          <w:noProof/>
        </w:rPr>
        <w:t>15</w:t>
      </w:r>
      <w:r>
        <w:rPr>
          <w:noProof/>
        </w:rPr>
        <w:fldChar w:fldCharType="end"/>
      </w:r>
    </w:p>
    <w:p w14:paraId="376941A4"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A3: Post Tender Revenue Adjustment</w:t>
      </w:r>
      <w:r>
        <w:rPr>
          <w:noProof/>
        </w:rPr>
        <w:tab/>
      </w:r>
      <w:r>
        <w:rPr>
          <w:noProof/>
        </w:rPr>
        <w:fldChar w:fldCharType="begin"/>
      </w:r>
      <w:r>
        <w:rPr>
          <w:noProof/>
        </w:rPr>
        <w:instrText xml:space="preserve"> PAGEREF _Toc447189882 \h </w:instrText>
      </w:r>
      <w:r>
        <w:rPr>
          <w:noProof/>
        </w:rPr>
      </w:r>
      <w:r>
        <w:rPr>
          <w:noProof/>
        </w:rPr>
        <w:fldChar w:fldCharType="separate"/>
      </w:r>
      <w:r>
        <w:rPr>
          <w:noProof/>
        </w:rPr>
        <w:t>15</w:t>
      </w:r>
      <w:r>
        <w:rPr>
          <w:noProof/>
        </w:rPr>
        <w:fldChar w:fldCharType="end"/>
      </w:r>
    </w:p>
    <w:p w14:paraId="5C0810B6" w14:textId="77777777" w:rsidR="002C272D" w:rsidRDefault="002C272D">
      <w:pPr>
        <w:pStyle w:val="TOC1"/>
        <w:tabs>
          <w:tab w:val="right" w:pos="8636"/>
        </w:tabs>
        <w:rPr>
          <w:rFonts w:asciiTheme="minorHAnsi" w:eastAsiaTheme="minorEastAsia" w:hAnsiTheme="minorHAnsi" w:cstheme="minorBidi"/>
          <w:b w:val="0"/>
          <w:noProof/>
          <w:szCs w:val="22"/>
          <w:lang w:eastAsia="en-GB"/>
        </w:rPr>
      </w:pPr>
      <w:r>
        <w:rPr>
          <w:noProof/>
        </w:rPr>
        <w:t>5. Amended Standard Conditions E12 – B</w:t>
      </w:r>
      <w:r>
        <w:rPr>
          <w:noProof/>
        </w:rPr>
        <w:tab/>
      </w:r>
      <w:r>
        <w:rPr>
          <w:noProof/>
        </w:rPr>
        <w:fldChar w:fldCharType="begin"/>
      </w:r>
      <w:r>
        <w:rPr>
          <w:noProof/>
        </w:rPr>
        <w:instrText xml:space="preserve"> PAGEREF _Toc447189883 \h </w:instrText>
      </w:r>
      <w:r>
        <w:rPr>
          <w:noProof/>
        </w:rPr>
      </w:r>
      <w:r>
        <w:rPr>
          <w:noProof/>
        </w:rPr>
        <w:fldChar w:fldCharType="separate"/>
      </w:r>
      <w:r>
        <w:rPr>
          <w:noProof/>
        </w:rPr>
        <w:t>16</w:t>
      </w:r>
      <w:r>
        <w:rPr>
          <w:noProof/>
        </w:rPr>
        <w:fldChar w:fldCharType="end"/>
      </w:r>
    </w:p>
    <w:p w14:paraId="3C75F1AE"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B1: Transmission System Area</w:t>
      </w:r>
      <w:r>
        <w:rPr>
          <w:noProof/>
        </w:rPr>
        <w:tab/>
      </w:r>
      <w:r>
        <w:rPr>
          <w:noProof/>
        </w:rPr>
        <w:fldChar w:fldCharType="begin"/>
      </w:r>
      <w:r>
        <w:rPr>
          <w:noProof/>
        </w:rPr>
        <w:instrText xml:space="preserve"> PAGEREF _Toc447189884 \h </w:instrText>
      </w:r>
      <w:r>
        <w:rPr>
          <w:noProof/>
        </w:rPr>
      </w:r>
      <w:r>
        <w:rPr>
          <w:noProof/>
        </w:rPr>
        <w:fldChar w:fldCharType="separate"/>
      </w:r>
      <w:r>
        <w:rPr>
          <w:noProof/>
        </w:rPr>
        <w:t>16</w:t>
      </w:r>
      <w:r>
        <w:rPr>
          <w:noProof/>
        </w:rPr>
        <w:fldChar w:fldCharType="end"/>
      </w:r>
    </w:p>
    <w:p w14:paraId="13C578B4"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B2: Activities Restrictions</w:t>
      </w:r>
      <w:r>
        <w:rPr>
          <w:noProof/>
        </w:rPr>
        <w:tab/>
      </w:r>
      <w:r>
        <w:rPr>
          <w:noProof/>
        </w:rPr>
        <w:fldChar w:fldCharType="begin"/>
      </w:r>
      <w:r>
        <w:rPr>
          <w:noProof/>
        </w:rPr>
        <w:instrText xml:space="preserve"> PAGEREF _Toc447189885 \h </w:instrText>
      </w:r>
      <w:r>
        <w:rPr>
          <w:noProof/>
        </w:rPr>
      </w:r>
      <w:r>
        <w:rPr>
          <w:noProof/>
        </w:rPr>
        <w:fldChar w:fldCharType="separate"/>
      </w:r>
      <w:r>
        <w:rPr>
          <w:noProof/>
        </w:rPr>
        <w:t>16</w:t>
      </w:r>
      <w:r>
        <w:rPr>
          <w:noProof/>
        </w:rPr>
        <w:fldChar w:fldCharType="end"/>
      </w:r>
    </w:p>
    <w:p w14:paraId="19B458BA" w14:textId="77777777" w:rsidR="002C272D" w:rsidRDefault="002C272D">
      <w:pPr>
        <w:pStyle w:val="TOC1"/>
        <w:tabs>
          <w:tab w:val="right" w:pos="8636"/>
        </w:tabs>
        <w:rPr>
          <w:rFonts w:asciiTheme="minorHAnsi" w:eastAsiaTheme="minorEastAsia" w:hAnsiTheme="minorHAnsi" w:cstheme="minorBidi"/>
          <w:b w:val="0"/>
          <w:noProof/>
          <w:szCs w:val="22"/>
          <w:lang w:eastAsia="en-GB"/>
        </w:rPr>
      </w:pPr>
      <w:r>
        <w:rPr>
          <w:noProof/>
        </w:rPr>
        <w:t>6. Amended Standard Conditions E12 – C</w:t>
      </w:r>
      <w:r>
        <w:rPr>
          <w:noProof/>
        </w:rPr>
        <w:tab/>
      </w:r>
      <w:r>
        <w:rPr>
          <w:noProof/>
        </w:rPr>
        <w:fldChar w:fldCharType="begin"/>
      </w:r>
      <w:r>
        <w:rPr>
          <w:noProof/>
        </w:rPr>
        <w:instrText xml:space="preserve"> PAGEREF _Toc447189886 \h </w:instrText>
      </w:r>
      <w:r>
        <w:rPr>
          <w:noProof/>
        </w:rPr>
      </w:r>
      <w:r>
        <w:rPr>
          <w:noProof/>
        </w:rPr>
        <w:fldChar w:fldCharType="separate"/>
      </w:r>
      <w:r>
        <w:rPr>
          <w:noProof/>
        </w:rPr>
        <w:t>17</w:t>
      </w:r>
      <w:r>
        <w:rPr>
          <w:noProof/>
        </w:rPr>
        <w:fldChar w:fldCharType="end"/>
      </w:r>
    </w:p>
    <w:p w14:paraId="36BC880D"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C1: Conduct of the Transmission Business</w:t>
      </w:r>
      <w:r>
        <w:rPr>
          <w:noProof/>
        </w:rPr>
        <w:tab/>
      </w:r>
      <w:r>
        <w:rPr>
          <w:noProof/>
        </w:rPr>
        <w:fldChar w:fldCharType="begin"/>
      </w:r>
      <w:r>
        <w:rPr>
          <w:noProof/>
        </w:rPr>
        <w:instrText xml:space="preserve"> PAGEREF _Toc447189887 \h </w:instrText>
      </w:r>
      <w:r>
        <w:rPr>
          <w:noProof/>
        </w:rPr>
      </w:r>
      <w:r>
        <w:rPr>
          <w:noProof/>
        </w:rPr>
        <w:fldChar w:fldCharType="separate"/>
      </w:r>
      <w:r>
        <w:rPr>
          <w:noProof/>
        </w:rPr>
        <w:t>17</w:t>
      </w:r>
      <w:r>
        <w:rPr>
          <w:noProof/>
        </w:rPr>
        <w:fldChar w:fldCharType="end"/>
      </w:r>
    </w:p>
    <w:p w14:paraId="79BC2233"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C2: Separation and Independence of the Transmission Business</w:t>
      </w:r>
      <w:r>
        <w:rPr>
          <w:noProof/>
        </w:rPr>
        <w:tab/>
      </w:r>
      <w:r>
        <w:rPr>
          <w:noProof/>
        </w:rPr>
        <w:fldChar w:fldCharType="begin"/>
      </w:r>
      <w:r>
        <w:rPr>
          <w:noProof/>
        </w:rPr>
        <w:instrText xml:space="preserve"> PAGEREF _Toc447189888 \h </w:instrText>
      </w:r>
      <w:r>
        <w:rPr>
          <w:noProof/>
        </w:rPr>
      </w:r>
      <w:r>
        <w:rPr>
          <w:noProof/>
        </w:rPr>
        <w:fldChar w:fldCharType="separate"/>
      </w:r>
      <w:r>
        <w:rPr>
          <w:noProof/>
        </w:rPr>
        <w:t>17</w:t>
      </w:r>
      <w:r>
        <w:rPr>
          <w:noProof/>
        </w:rPr>
        <w:fldChar w:fldCharType="end"/>
      </w:r>
    </w:p>
    <w:p w14:paraId="417909AB"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C3: Restriction on use of certain information</w:t>
      </w:r>
      <w:r>
        <w:rPr>
          <w:noProof/>
        </w:rPr>
        <w:tab/>
      </w:r>
      <w:r>
        <w:rPr>
          <w:noProof/>
        </w:rPr>
        <w:fldChar w:fldCharType="begin"/>
      </w:r>
      <w:r>
        <w:rPr>
          <w:noProof/>
        </w:rPr>
        <w:instrText xml:space="preserve"> PAGEREF _Toc447189889 \h </w:instrText>
      </w:r>
      <w:r>
        <w:rPr>
          <w:noProof/>
        </w:rPr>
      </w:r>
      <w:r>
        <w:rPr>
          <w:noProof/>
        </w:rPr>
        <w:fldChar w:fldCharType="separate"/>
      </w:r>
      <w:r>
        <w:rPr>
          <w:noProof/>
        </w:rPr>
        <w:t>18</w:t>
      </w:r>
      <w:r>
        <w:rPr>
          <w:noProof/>
        </w:rPr>
        <w:fldChar w:fldCharType="end"/>
      </w:r>
    </w:p>
    <w:p w14:paraId="5B74CACC"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C4: Appointment of Compliance Officer</w:t>
      </w:r>
      <w:r>
        <w:rPr>
          <w:noProof/>
        </w:rPr>
        <w:tab/>
      </w:r>
      <w:r>
        <w:rPr>
          <w:noProof/>
        </w:rPr>
        <w:fldChar w:fldCharType="begin"/>
      </w:r>
      <w:r>
        <w:rPr>
          <w:noProof/>
        </w:rPr>
        <w:instrText xml:space="preserve"> PAGEREF _Toc447189890 \h </w:instrText>
      </w:r>
      <w:r>
        <w:rPr>
          <w:noProof/>
        </w:rPr>
      </w:r>
      <w:r>
        <w:rPr>
          <w:noProof/>
        </w:rPr>
        <w:fldChar w:fldCharType="separate"/>
      </w:r>
      <w:r>
        <w:rPr>
          <w:noProof/>
        </w:rPr>
        <w:t>18</w:t>
      </w:r>
      <w:r>
        <w:rPr>
          <w:noProof/>
        </w:rPr>
        <w:fldChar w:fldCharType="end"/>
      </w:r>
    </w:p>
    <w:p w14:paraId="2A94E09B" w14:textId="77777777" w:rsidR="002C272D" w:rsidRDefault="002C272D">
      <w:pPr>
        <w:pStyle w:val="TOC1"/>
        <w:tabs>
          <w:tab w:val="right" w:pos="8636"/>
        </w:tabs>
        <w:rPr>
          <w:rFonts w:asciiTheme="minorHAnsi" w:eastAsiaTheme="minorEastAsia" w:hAnsiTheme="minorHAnsi" w:cstheme="minorBidi"/>
          <w:b w:val="0"/>
          <w:noProof/>
          <w:szCs w:val="22"/>
          <w:lang w:eastAsia="en-GB"/>
        </w:rPr>
      </w:pPr>
      <w:r>
        <w:rPr>
          <w:noProof/>
        </w:rPr>
        <w:t>7. Amended Standard Conditions E12 – D</w:t>
      </w:r>
      <w:r>
        <w:rPr>
          <w:noProof/>
        </w:rPr>
        <w:tab/>
      </w:r>
      <w:r>
        <w:rPr>
          <w:noProof/>
        </w:rPr>
        <w:fldChar w:fldCharType="begin"/>
      </w:r>
      <w:r>
        <w:rPr>
          <w:noProof/>
        </w:rPr>
        <w:instrText xml:space="preserve"> PAGEREF _Toc447189891 \h </w:instrText>
      </w:r>
      <w:r>
        <w:rPr>
          <w:noProof/>
        </w:rPr>
      </w:r>
      <w:r>
        <w:rPr>
          <w:noProof/>
        </w:rPr>
        <w:fldChar w:fldCharType="separate"/>
      </w:r>
      <w:r>
        <w:rPr>
          <w:noProof/>
        </w:rPr>
        <w:t>19</w:t>
      </w:r>
      <w:r>
        <w:rPr>
          <w:noProof/>
        </w:rPr>
        <w:fldChar w:fldCharType="end"/>
      </w:r>
    </w:p>
    <w:p w14:paraId="2C7974C0"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D1: Offshore Regulatory Reporting</w:t>
      </w:r>
      <w:r>
        <w:rPr>
          <w:noProof/>
        </w:rPr>
        <w:tab/>
      </w:r>
      <w:r>
        <w:rPr>
          <w:noProof/>
        </w:rPr>
        <w:fldChar w:fldCharType="begin"/>
      </w:r>
      <w:r>
        <w:rPr>
          <w:noProof/>
        </w:rPr>
        <w:instrText xml:space="preserve"> PAGEREF _Toc447189892 \h </w:instrText>
      </w:r>
      <w:r>
        <w:rPr>
          <w:noProof/>
        </w:rPr>
      </w:r>
      <w:r>
        <w:rPr>
          <w:noProof/>
        </w:rPr>
        <w:fldChar w:fldCharType="separate"/>
      </w:r>
      <w:r>
        <w:rPr>
          <w:noProof/>
        </w:rPr>
        <w:t>19</w:t>
      </w:r>
      <w:r>
        <w:rPr>
          <w:noProof/>
        </w:rPr>
        <w:fldChar w:fldCharType="end"/>
      </w:r>
    </w:p>
    <w:p w14:paraId="4A80A671"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D2: Equity Transaction Reporting Requirement</w:t>
      </w:r>
      <w:r>
        <w:rPr>
          <w:noProof/>
        </w:rPr>
        <w:tab/>
      </w:r>
      <w:r>
        <w:rPr>
          <w:noProof/>
        </w:rPr>
        <w:fldChar w:fldCharType="begin"/>
      </w:r>
      <w:r>
        <w:rPr>
          <w:noProof/>
        </w:rPr>
        <w:instrText xml:space="preserve"> PAGEREF _Toc447189893 \h </w:instrText>
      </w:r>
      <w:r>
        <w:rPr>
          <w:noProof/>
        </w:rPr>
      </w:r>
      <w:r>
        <w:rPr>
          <w:noProof/>
        </w:rPr>
        <w:fldChar w:fldCharType="separate"/>
      </w:r>
      <w:r>
        <w:rPr>
          <w:noProof/>
        </w:rPr>
        <w:t>19</w:t>
      </w:r>
      <w:r>
        <w:rPr>
          <w:noProof/>
        </w:rPr>
        <w:fldChar w:fldCharType="end"/>
      </w:r>
    </w:p>
    <w:p w14:paraId="447E1BD6" w14:textId="77777777" w:rsidR="002C272D" w:rsidRDefault="002C272D">
      <w:pPr>
        <w:pStyle w:val="TOC1"/>
        <w:tabs>
          <w:tab w:val="right" w:pos="8636"/>
        </w:tabs>
        <w:rPr>
          <w:rFonts w:asciiTheme="minorHAnsi" w:eastAsiaTheme="minorEastAsia" w:hAnsiTheme="minorHAnsi" w:cstheme="minorBidi"/>
          <w:b w:val="0"/>
          <w:noProof/>
          <w:szCs w:val="22"/>
          <w:lang w:eastAsia="en-GB"/>
        </w:rPr>
      </w:pPr>
      <w:r>
        <w:rPr>
          <w:noProof/>
        </w:rPr>
        <w:t>8. Amended Standard Conditions E12 – J</w:t>
      </w:r>
      <w:r>
        <w:rPr>
          <w:noProof/>
        </w:rPr>
        <w:tab/>
      </w:r>
      <w:r>
        <w:rPr>
          <w:noProof/>
        </w:rPr>
        <w:fldChar w:fldCharType="begin"/>
      </w:r>
      <w:r>
        <w:rPr>
          <w:noProof/>
        </w:rPr>
        <w:instrText xml:space="preserve"> PAGEREF _Toc447189894 \h </w:instrText>
      </w:r>
      <w:r>
        <w:rPr>
          <w:noProof/>
        </w:rPr>
      </w:r>
      <w:r>
        <w:rPr>
          <w:noProof/>
        </w:rPr>
        <w:fldChar w:fldCharType="separate"/>
      </w:r>
      <w:r>
        <w:rPr>
          <w:noProof/>
        </w:rPr>
        <w:t>21</w:t>
      </w:r>
      <w:r>
        <w:rPr>
          <w:noProof/>
        </w:rPr>
        <w:fldChar w:fldCharType="end"/>
      </w:r>
    </w:p>
    <w:p w14:paraId="34FEB1F7"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Revenue Conditions</w:t>
      </w:r>
      <w:r>
        <w:rPr>
          <w:noProof/>
        </w:rPr>
        <w:tab/>
      </w:r>
      <w:r>
        <w:rPr>
          <w:noProof/>
        </w:rPr>
        <w:fldChar w:fldCharType="begin"/>
      </w:r>
      <w:r>
        <w:rPr>
          <w:noProof/>
        </w:rPr>
        <w:instrText xml:space="preserve"> PAGEREF _Toc447189895 \h </w:instrText>
      </w:r>
      <w:r>
        <w:rPr>
          <w:noProof/>
        </w:rPr>
      </w:r>
      <w:r>
        <w:rPr>
          <w:noProof/>
        </w:rPr>
        <w:fldChar w:fldCharType="separate"/>
      </w:r>
      <w:r>
        <w:rPr>
          <w:noProof/>
        </w:rPr>
        <w:t>21</w:t>
      </w:r>
      <w:r>
        <w:rPr>
          <w:noProof/>
        </w:rPr>
        <w:fldChar w:fldCharType="end"/>
      </w:r>
    </w:p>
    <w:p w14:paraId="29FE26AD"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J1: Not Used</w:t>
      </w:r>
      <w:r>
        <w:rPr>
          <w:noProof/>
        </w:rPr>
        <w:tab/>
      </w:r>
      <w:r>
        <w:rPr>
          <w:noProof/>
        </w:rPr>
        <w:fldChar w:fldCharType="begin"/>
      </w:r>
      <w:r>
        <w:rPr>
          <w:noProof/>
        </w:rPr>
        <w:instrText xml:space="preserve"> PAGEREF _Toc447189896 \h </w:instrText>
      </w:r>
      <w:r>
        <w:rPr>
          <w:noProof/>
        </w:rPr>
      </w:r>
      <w:r>
        <w:rPr>
          <w:noProof/>
        </w:rPr>
        <w:fldChar w:fldCharType="separate"/>
      </w:r>
      <w:r>
        <w:rPr>
          <w:noProof/>
        </w:rPr>
        <w:t>21</w:t>
      </w:r>
      <w:r>
        <w:rPr>
          <w:noProof/>
        </w:rPr>
        <w:fldChar w:fldCharType="end"/>
      </w:r>
    </w:p>
    <w:p w14:paraId="161E7B70"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J2: Restriction of Transmission Revenue: Revenue from Transmission Owner Services</w:t>
      </w:r>
      <w:r>
        <w:rPr>
          <w:noProof/>
        </w:rPr>
        <w:tab/>
      </w:r>
      <w:r>
        <w:rPr>
          <w:noProof/>
        </w:rPr>
        <w:fldChar w:fldCharType="begin"/>
      </w:r>
      <w:r>
        <w:rPr>
          <w:noProof/>
        </w:rPr>
        <w:instrText xml:space="preserve"> PAGEREF _Toc447189897 \h </w:instrText>
      </w:r>
      <w:r>
        <w:rPr>
          <w:noProof/>
        </w:rPr>
      </w:r>
      <w:r>
        <w:rPr>
          <w:noProof/>
        </w:rPr>
        <w:fldChar w:fldCharType="separate"/>
      </w:r>
      <w:r>
        <w:rPr>
          <w:noProof/>
        </w:rPr>
        <w:t>21</w:t>
      </w:r>
      <w:r>
        <w:rPr>
          <w:noProof/>
        </w:rPr>
        <w:fldChar w:fldCharType="end"/>
      </w:r>
    </w:p>
    <w:p w14:paraId="2A724132"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J3: Restriction of Transmission Revenue: Allowed Pass-through Items</w:t>
      </w:r>
      <w:r>
        <w:rPr>
          <w:noProof/>
        </w:rPr>
        <w:tab/>
      </w:r>
      <w:r>
        <w:rPr>
          <w:noProof/>
        </w:rPr>
        <w:fldChar w:fldCharType="begin"/>
      </w:r>
      <w:r>
        <w:rPr>
          <w:noProof/>
        </w:rPr>
        <w:instrText xml:space="preserve"> PAGEREF _Toc447189898 \h </w:instrText>
      </w:r>
      <w:r>
        <w:rPr>
          <w:noProof/>
        </w:rPr>
      </w:r>
      <w:r>
        <w:rPr>
          <w:noProof/>
        </w:rPr>
        <w:fldChar w:fldCharType="separate"/>
      </w:r>
      <w:r>
        <w:rPr>
          <w:noProof/>
        </w:rPr>
        <w:t>23</w:t>
      </w:r>
      <w:r>
        <w:rPr>
          <w:noProof/>
        </w:rPr>
        <w:fldChar w:fldCharType="end"/>
      </w:r>
    </w:p>
    <w:p w14:paraId="7C3BD5E8"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lastRenderedPageBreak/>
        <w:t>Amended Standard Condition E12 – J4: Restriction of Transmission Revenue: Annual Revenue Adjustments</w:t>
      </w:r>
      <w:r>
        <w:rPr>
          <w:noProof/>
        </w:rPr>
        <w:tab/>
      </w:r>
      <w:r>
        <w:rPr>
          <w:noProof/>
        </w:rPr>
        <w:fldChar w:fldCharType="begin"/>
      </w:r>
      <w:r>
        <w:rPr>
          <w:noProof/>
        </w:rPr>
        <w:instrText xml:space="preserve"> PAGEREF _Toc447189899 \h </w:instrText>
      </w:r>
      <w:r>
        <w:rPr>
          <w:noProof/>
        </w:rPr>
      </w:r>
      <w:r>
        <w:rPr>
          <w:noProof/>
        </w:rPr>
        <w:fldChar w:fldCharType="separate"/>
      </w:r>
      <w:r>
        <w:rPr>
          <w:noProof/>
        </w:rPr>
        <w:t>26</w:t>
      </w:r>
      <w:r>
        <w:rPr>
          <w:noProof/>
        </w:rPr>
        <w:fldChar w:fldCharType="end"/>
      </w:r>
    </w:p>
    <w:p w14:paraId="1E8A0EB5"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Other conditions</w:t>
      </w:r>
      <w:r>
        <w:rPr>
          <w:noProof/>
        </w:rPr>
        <w:tab/>
      </w:r>
      <w:r>
        <w:rPr>
          <w:noProof/>
        </w:rPr>
        <w:fldChar w:fldCharType="begin"/>
      </w:r>
      <w:r>
        <w:rPr>
          <w:noProof/>
        </w:rPr>
        <w:instrText xml:space="preserve"> PAGEREF _Toc447189900 \h </w:instrText>
      </w:r>
      <w:r>
        <w:rPr>
          <w:noProof/>
        </w:rPr>
      </w:r>
      <w:r>
        <w:rPr>
          <w:noProof/>
        </w:rPr>
        <w:fldChar w:fldCharType="separate"/>
      </w:r>
      <w:r>
        <w:rPr>
          <w:noProof/>
        </w:rPr>
        <w:t>34</w:t>
      </w:r>
      <w:r>
        <w:rPr>
          <w:noProof/>
        </w:rPr>
        <w:fldChar w:fldCharType="end"/>
      </w:r>
    </w:p>
    <w:p w14:paraId="3162FF1C"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J5: Restriction of Transmission Revenue: Adjustments</w:t>
      </w:r>
      <w:r>
        <w:rPr>
          <w:noProof/>
        </w:rPr>
        <w:tab/>
      </w:r>
      <w:r>
        <w:rPr>
          <w:noProof/>
        </w:rPr>
        <w:fldChar w:fldCharType="begin"/>
      </w:r>
      <w:r>
        <w:rPr>
          <w:noProof/>
        </w:rPr>
        <w:instrText xml:space="preserve"> PAGEREF _Toc447189901 \h </w:instrText>
      </w:r>
      <w:r>
        <w:rPr>
          <w:noProof/>
        </w:rPr>
      </w:r>
      <w:r>
        <w:rPr>
          <w:noProof/>
        </w:rPr>
        <w:fldChar w:fldCharType="separate"/>
      </w:r>
      <w:r>
        <w:rPr>
          <w:noProof/>
        </w:rPr>
        <w:t>34</w:t>
      </w:r>
      <w:r>
        <w:rPr>
          <w:noProof/>
        </w:rPr>
        <w:fldChar w:fldCharType="end"/>
      </w:r>
    </w:p>
    <w:p w14:paraId="3DE1A858"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J6: Provision of Information to the System Operator</w:t>
      </w:r>
      <w:r>
        <w:rPr>
          <w:noProof/>
        </w:rPr>
        <w:tab/>
      </w:r>
      <w:r>
        <w:rPr>
          <w:noProof/>
        </w:rPr>
        <w:fldChar w:fldCharType="begin"/>
      </w:r>
      <w:r>
        <w:rPr>
          <w:noProof/>
        </w:rPr>
        <w:instrText xml:space="preserve"> PAGEREF _Toc447189902 \h </w:instrText>
      </w:r>
      <w:r>
        <w:rPr>
          <w:noProof/>
        </w:rPr>
      </w:r>
      <w:r>
        <w:rPr>
          <w:noProof/>
        </w:rPr>
        <w:fldChar w:fldCharType="separate"/>
      </w:r>
      <w:r>
        <w:rPr>
          <w:noProof/>
        </w:rPr>
        <w:t>34</w:t>
      </w:r>
      <w:r>
        <w:rPr>
          <w:noProof/>
        </w:rPr>
        <w:fldChar w:fldCharType="end"/>
      </w:r>
    </w:p>
    <w:p w14:paraId="15040346"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J7: Duration of the Revenue Restriction Provisions</w:t>
      </w:r>
      <w:r>
        <w:rPr>
          <w:noProof/>
        </w:rPr>
        <w:tab/>
      </w:r>
      <w:r>
        <w:rPr>
          <w:noProof/>
        </w:rPr>
        <w:fldChar w:fldCharType="begin"/>
      </w:r>
      <w:r>
        <w:rPr>
          <w:noProof/>
        </w:rPr>
        <w:instrText xml:space="preserve"> PAGEREF _Toc447189903 \h </w:instrText>
      </w:r>
      <w:r>
        <w:rPr>
          <w:noProof/>
        </w:rPr>
      </w:r>
      <w:r>
        <w:rPr>
          <w:noProof/>
        </w:rPr>
        <w:fldChar w:fldCharType="separate"/>
      </w:r>
      <w:r>
        <w:rPr>
          <w:noProof/>
        </w:rPr>
        <w:t>34</w:t>
      </w:r>
      <w:r>
        <w:rPr>
          <w:noProof/>
        </w:rPr>
        <w:fldChar w:fldCharType="end"/>
      </w:r>
    </w:p>
    <w:p w14:paraId="55FE5CF6"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J8: Allowances in respect of Security Costs</w:t>
      </w:r>
      <w:r>
        <w:rPr>
          <w:noProof/>
        </w:rPr>
        <w:tab/>
      </w:r>
      <w:r>
        <w:rPr>
          <w:noProof/>
        </w:rPr>
        <w:fldChar w:fldCharType="begin"/>
      </w:r>
      <w:r>
        <w:rPr>
          <w:noProof/>
        </w:rPr>
        <w:instrText xml:space="preserve"> PAGEREF _Toc447189904 \h </w:instrText>
      </w:r>
      <w:r>
        <w:rPr>
          <w:noProof/>
        </w:rPr>
      </w:r>
      <w:r>
        <w:rPr>
          <w:noProof/>
        </w:rPr>
        <w:fldChar w:fldCharType="separate"/>
      </w:r>
      <w:r>
        <w:rPr>
          <w:noProof/>
        </w:rPr>
        <w:t>34</w:t>
      </w:r>
      <w:r>
        <w:rPr>
          <w:noProof/>
        </w:rPr>
        <w:fldChar w:fldCharType="end"/>
      </w:r>
    </w:p>
    <w:p w14:paraId="1A411C9D"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J9: Basis of Transmission Owner Charges</w:t>
      </w:r>
      <w:r>
        <w:rPr>
          <w:noProof/>
        </w:rPr>
        <w:tab/>
      </w:r>
      <w:r>
        <w:rPr>
          <w:noProof/>
        </w:rPr>
        <w:fldChar w:fldCharType="begin"/>
      </w:r>
      <w:r>
        <w:rPr>
          <w:noProof/>
        </w:rPr>
        <w:instrText xml:space="preserve"> PAGEREF _Toc447189905 \h </w:instrText>
      </w:r>
      <w:r>
        <w:rPr>
          <w:noProof/>
        </w:rPr>
      </w:r>
      <w:r>
        <w:rPr>
          <w:noProof/>
        </w:rPr>
        <w:fldChar w:fldCharType="separate"/>
      </w:r>
      <w:r>
        <w:rPr>
          <w:noProof/>
        </w:rPr>
        <w:t>35</w:t>
      </w:r>
      <w:r>
        <w:rPr>
          <w:noProof/>
        </w:rPr>
        <w:fldChar w:fldCharType="end"/>
      </w:r>
    </w:p>
    <w:p w14:paraId="4EF3854E"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J10: Excluded Services</w:t>
      </w:r>
      <w:r>
        <w:rPr>
          <w:noProof/>
        </w:rPr>
        <w:tab/>
      </w:r>
      <w:r>
        <w:rPr>
          <w:noProof/>
        </w:rPr>
        <w:fldChar w:fldCharType="begin"/>
      </w:r>
      <w:r>
        <w:rPr>
          <w:noProof/>
        </w:rPr>
        <w:instrText xml:space="preserve"> PAGEREF _Toc447189906 \h </w:instrText>
      </w:r>
      <w:r>
        <w:rPr>
          <w:noProof/>
        </w:rPr>
      </w:r>
      <w:r>
        <w:rPr>
          <w:noProof/>
        </w:rPr>
        <w:fldChar w:fldCharType="separate"/>
      </w:r>
      <w:r>
        <w:rPr>
          <w:noProof/>
        </w:rPr>
        <w:t>35</w:t>
      </w:r>
      <w:r>
        <w:rPr>
          <w:noProof/>
        </w:rPr>
        <w:fldChar w:fldCharType="end"/>
      </w:r>
    </w:p>
    <w:p w14:paraId="6F4DEC1B"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J11: The Network Innovation Competition</w:t>
      </w:r>
      <w:r>
        <w:rPr>
          <w:noProof/>
        </w:rPr>
        <w:tab/>
      </w:r>
      <w:r>
        <w:rPr>
          <w:noProof/>
        </w:rPr>
        <w:fldChar w:fldCharType="begin"/>
      </w:r>
      <w:r>
        <w:rPr>
          <w:noProof/>
        </w:rPr>
        <w:instrText xml:space="preserve"> PAGEREF _Toc447189907 \h </w:instrText>
      </w:r>
      <w:r>
        <w:rPr>
          <w:noProof/>
        </w:rPr>
      </w:r>
      <w:r>
        <w:rPr>
          <w:noProof/>
        </w:rPr>
        <w:fldChar w:fldCharType="separate"/>
      </w:r>
      <w:r>
        <w:rPr>
          <w:noProof/>
        </w:rPr>
        <w:t>36</w:t>
      </w:r>
      <w:r>
        <w:rPr>
          <w:noProof/>
        </w:rPr>
        <w:fldChar w:fldCharType="end"/>
      </w:r>
    </w:p>
    <w:p w14:paraId="1B67C1CB"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J12: Sulphur Hexafluoride Reporting Requirements</w:t>
      </w:r>
      <w:r>
        <w:rPr>
          <w:noProof/>
        </w:rPr>
        <w:tab/>
      </w:r>
      <w:r>
        <w:rPr>
          <w:noProof/>
        </w:rPr>
        <w:fldChar w:fldCharType="begin"/>
      </w:r>
      <w:r>
        <w:rPr>
          <w:noProof/>
        </w:rPr>
        <w:instrText xml:space="preserve"> PAGEREF _Toc447189908 \h </w:instrText>
      </w:r>
      <w:r>
        <w:rPr>
          <w:noProof/>
        </w:rPr>
      </w:r>
      <w:r>
        <w:rPr>
          <w:noProof/>
        </w:rPr>
        <w:fldChar w:fldCharType="separate"/>
      </w:r>
      <w:r>
        <w:rPr>
          <w:noProof/>
        </w:rPr>
        <w:t>36</w:t>
      </w:r>
      <w:r>
        <w:rPr>
          <w:noProof/>
        </w:rPr>
        <w:fldChar w:fldCharType="end"/>
      </w:r>
    </w:p>
    <w:p w14:paraId="7682577E" w14:textId="77777777" w:rsidR="002C272D" w:rsidRDefault="002C272D">
      <w:pPr>
        <w:pStyle w:val="TOC1"/>
        <w:tabs>
          <w:tab w:val="right" w:pos="8636"/>
        </w:tabs>
        <w:rPr>
          <w:rFonts w:asciiTheme="minorHAnsi" w:eastAsiaTheme="minorEastAsia" w:hAnsiTheme="minorHAnsi" w:cstheme="minorBidi"/>
          <w:b w:val="0"/>
          <w:noProof/>
          <w:szCs w:val="22"/>
          <w:lang w:eastAsia="en-GB"/>
        </w:rPr>
      </w:pPr>
      <w:r>
        <w:rPr>
          <w:noProof/>
        </w:rPr>
        <w:t>Appendix 1: Glossary</w:t>
      </w:r>
      <w:r>
        <w:rPr>
          <w:noProof/>
        </w:rPr>
        <w:tab/>
      </w:r>
      <w:r>
        <w:rPr>
          <w:noProof/>
        </w:rPr>
        <w:fldChar w:fldCharType="begin"/>
      </w:r>
      <w:r>
        <w:rPr>
          <w:noProof/>
        </w:rPr>
        <w:instrText xml:space="preserve"> PAGEREF _Toc447189909 \h </w:instrText>
      </w:r>
      <w:r>
        <w:rPr>
          <w:noProof/>
        </w:rPr>
      </w:r>
      <w:r>
        <w:rPr>
          <w:noProof/>
        </w:rPr>
        <w:fldChar w:fldCharType="separate"/>
      </w:r>
      <w:r>
        <w:rPr>
          <w:noProof/>
        </w:rPr>
        <w:t>37</w:t>
      </w:r>
      <w:r>
        <w:rPr>
          <w:noProof/>
        </w:rPr>
        <w:fldChar w:fldCharType="end"/>
      </w:r>
    </w:p>
    <w:p w14:paraId="0163794F" w14:textId="77777777" w:rsidR="002C272D" w:rsidRDefault="002C272D">
      <w:pPr>
        <w:pStyle w:val="TOC1"/>
        <w:tabs>
          <w:tab w:val="right" w:pos="8636"/>
        </w:tabs>
        <w:rPr>
          <w:rFonts w:asciiTheme="minorHAnsi" w:eastAsiaTheme="minorEastAsia" w:hAnsiTheme="minorHAnsi" w:cstheme="minorBidi"/>
          <w:b w:val="0"/>
          <w:noProof/>
          <w:szCs w:val="22"/>
          <w:lang w:eastAsia="en-GB"/>
        </w:rPr>
      </w:pPr>
      <w:r>
        <w:rPr>
          <w:noProof/>
        </w:rPr>
        <w:t>Executive Summary</w:t>
      </w:r>
      <w:r>
        <w:rPr>
          <w:noProof/>
        </w:rPr>
        <w:tab/>
      </w:r>
      <w:r>
        <w:rPr>
          <w:noProof/>
        </w:rPr>
        <w:fldChar w:fldCharType="begin"/>
      </w:r>
      <w:r>
        <w:rPr>
          <w:noProof/>
        </w:rPr>
        <w:instrText xml:space="preserve"> PAGEREF _Toc447189910 \h </w:instrText>
      </w:r>
      <w:r>
        <w:rPr>
          <w:noProof/>
        </w:rPr>
      </w:r>
      <w:r>
        <w:rPr>
          <w:noProof/>
        </w:rPr>
        <w:fldChar w:fldCharType="separate"/>
      </w:r>
      <w:r>
        <w:rPr>
          <w:noProof/>
        </w:rPr>
        <w:t>44</w:t>
      </w:r>
      <w:r>
        <w:rPr>
          <w:noProof/>
        </w:rPr>
        <w:fldChar w:fldCharType="end"/>
      </w:r>
    </w:p>
    <w:p w14:paraId="60317AD4" w14:textId="77777777" w:rsidR="002C272D" w:rsidRDefault="002C272D">
      <w:pPr>
        <w:pStyle w:val="TOC1"/>
        <w:tabs>
          <w:tab w:val="right" w:pos="8636"/>
        </w:tabs>
        <w:rPr>
          <w:rFonts w:asciiTheme="minorHAnsi" w:eastAsiaTheme="minorEastAsia" w:hAnsiTheme="minorHAnsi" w:cstheme="minorBidi"/>
          <w:b w:val="0"/>
          <w:noProof/>
          <w:szCs w:val="22"/>
          <w:lang w:eastAsia="en-GB"/>
        </w:rPr>
      </w:pPr>
      <w:r>
        <w:rPr>
          <w:noProof/>
        </w:rPr>
        <w:t>9. Introduction</w:t>
      </w:r>
      <w:r>
        <w:rPr>
          <w:noProof/>
        </w:rPr>
        <w:tab/>
      </w:r>
      <w:r>
        <w:rPr>
          <w:noProof/>
        </w:rPr>
        <w:fldChar w:fldCharType="begin"/>
      </w:r>
      <w:r>
        <w:rPr>
          <w:noProof/>
        </w:rPr>
        <w:instrText xml:space="preserve"> PAGEREF _Toc447189911 \h </w:instrText>
      </w:r>
      <w:r>
        <w:rPr>
          <w:noProof/>
        </w:rPr>
      </w:r>
      <w:r>
        <w:rPr>
          <w:noProof/>
        </w:rPr>
        <w:fldChar w:fldCharType="separate"/>
      </w:r>
      <w:r>
        <w:rPr>
          <w:noProof/>
        </w:rPr>
        <w:t>45</w:t>
      </w:r>
      <w:r>
        <w:rPr>
          <w:noProof/>
        </w:rPr>
        <w:fldChar w:fldCharType="end"/>
      </w:r>
    </w:p>
    <w:p w14:paraId="6541FA85"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Background</w:t>
      </w:r>
      <w:r>
        <w:rPr>
          <w:noProof/>
        </w:rPr>
        <w:tab/>
      </w:r>
      <w:r>
        <w:rPr>
          <w:noProof/>
        </w:rPr>
        <w:fldChar w:fldCharType="begin"/>
      </w:r>
      <w:r>
        <w:rPr>
          <w:noProof/>
        </w:rPr>
        <w:instrText xml:space="preserve"> PAGEREF _Toc447189912 \h </w:instrText>
      </w:r>
      <w:r>
        <w:rPr>
          <w:noProof/>
        </w:rPr>
      </w:r>
      <w:r>
        <w:rPr>
          <w:noProof/>
        </w:rPr>
        <w:fldChar w:fldCharType="separate"/>
      </w:r>
      <w:r>
        <w:rPr>
          <w:noProof/>
        </w:rPr>
        <w:t>45</w:t>
      </w:r>
      <w:r>
        <w:rPr>
          <w:noProof/>
        </w:rPr>
        <w:fldChar w:fldCharType="end"/>
      </w:r>
    </w:p>
    <w:p w14:paraId="2F34AE03"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Standard conditions</w:t>
      </w:r>
      <w:r>
        <w:rPr>
          <w:noProof/>
        </w:rPr>
        <w:tab/>
      </w:r>
      <w:r>
        <w:rPr>
          <w:noProof/>
        </w:rPr>
        <w:fldChar w:fldCharType="begin"/>
      </w:r>
      <w:r>
        <w:rPr>
          <w:noProof/>
        </w:rPr>
        <w:instrText xml:space="preserve"> PAGEREF _Toc447189913 \h </w:instrText>
      </w:r>
      <w:r>
        <w:rPr>
          <w:noProof/>
        </w:rPr>
      </w:r>
      <w:r>
        <w:rPr>
          <w:noProof/>
        </w:rPr>
        <w:fldChar w:fldCharType="separate"/>
      </w:r>
      <w:r>
        <w:rPr>
          <w:noProof/>
        </w:rPr>
        <w:t>45</w:t>
      </w:r>
      <w:r>
        <w:rPr>
          <w:noProof/>
        </w:rPr>
        <w:fldChar w:fldCharType="end"/>
      </w:r>
    </w:p>
    <w:p w14:paraId="13047FEF"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OFTO specific conditions</w:t>
      </w:r>
      <w:r>
        <w:rPr>
          <w:noProof/>
        </w:rPr>
        <w:tab/>
      </w:r>
      <w:r>
        <w:rPr>
          <w:noProof/>
        </w:rPr>
        <w:fldChar w:fldCharType="begin"/>
      </w:r>
      <w:r>
        <w:rPr>
          <w:noProof/>
        </w:rPr>
        <w:instrText xml:space="preserve"> PAGEREF _Toc447189914 \h </w:instrText>
      </w:r>
      <w:r>
        <w:rPr>
          <w:noProof/>
        </w:rPr>
      </w:r>
      <w:r>
        <w:rPr>
          <w:noProof/>
        </w:rPr>
        <w:fldChar w:fldCharType="separate"/>
      </w:r>
      <w:r>
        <w:rPr>
          <w:noProof/>
        </w:rPr>
        <w:t>45</w:t>
      </w:r>
      <w:r>
        <w:rPr>
          <w:noProof/>
        </w:rPr>
        <w:fldChar w:fldCharType="end"/>
      </w:r>
    </w:p>
    <w:p w14:paraId="2EACBB4F"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Development of the licence for TR4</w:t>
      </w:r>
      <w:r>
        <w:rPr>
          <w:noProof/>
        </w:rPr>
        <w:tab/>
      </w:r>
      <w:r>
        <w:rPr>
          <w:noProof/>
        </w:rPr>
        <w:fldChar w:fldCharType="begin"/>
      </w:r>
      <w:r>
        <w:rPr>
          <w:noProof/>
        </w:rPr>
        <w:instrText xml:space="preserve"> PAGEREF _Toc447189915 \h </w:instrText>
      </w:r>
      <w:r>
        <w:rPr>
          <w:noProof/>
        </w:rPr>
      </w:r>
      <w:r>
        <w:rPr>
          <w:noProof/>
        </w:rPr>
        <w:fldChar w:fldCharType="separate"/>
      </w:r>
      <w:r>
        <w:rPr>
          <w:noProof/>
        </w:rPr>
        <w:t>46</w:t>
      </w:r>
      <w:r>
        <w:rPr>
          <w:noProof/>
        </w:rPr>
        <w:fldChar w:fldCharType="end"/>
      </w:r>
    </w:p>
    <w:p w14:paraId="339A841E" w14:textId="77777777" w:rsidR="002C272D" w:rsidRDefault="002C272D">
      <w:pPr>
        <w:pStyle w:val="TOC1"/>
        <w:tabs>
          <w:tab w:val="right" w:pos="8636"/>
        </w:tabs>
        <w:rPr>
          <w:rFonts w:asciiTheme="minorHAnsi" w:eastAsiaTheme="minorEastAsia" w:hAnsiTheme="minorHAnsi" w:cstheme="minorBidi"/>
          <w:b w:val="0"/>
          <w:noProof/>
          <w:szCs w:val="22"/>
          <w:lang w:eastAsia="en-GB"/>
        </w:rPr>
      </w:pPr>
      <w:r>
        <w:rPr>
          <w:noProof/>
        </w:rPr>
        <w:t>10. Terms of the Licence and Schedules</w:t>
      </w:r>
      <w:r>
        <w:rPr>
          <w:noProof/>
        </w:rPr>
        <w:tab/>
      </w:r>
      <w:r>
        <w:rPr>
          <w:noProof/>
        </w:rPr>
        <w:fldChar w:fldCharType="begin"/>
      </w:r>
      <w:r>
        <w:rPr>
          <w:noProof/>
        </w:rPr>
        <w:instrText xml:space="preserve"> PAGEREF _Toc447189916 \h </w:instrText>
      </w:r>
      <w:r>
        <w:rPr>
          <w:noProof/>
        </w:rPr>
      </w:r>
      <w:r>
        <w:rPr>
          <w:noProof/>
        </w:rPr>
        <w:fldChar w:fldCharType="separate"/>
      </w:r>
      <w:r>
        <w:rPr>
          <w:noProof/>
        </w:rPr>
        <w:t>48</w:t>
      </w:r>
      <w:r>
        <w:rPr>
          <w:noProof/>
        </w:rPr>
        <w:fldChar w:fldCharType="end"/>
      </w:r>
    </w:p>
    <w:p w14:paraId="49CB3223"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Terms of the licence</w:t>
      </w:r>
      <w:r>
        <w:rPr>
          <w:noProof/>
        </w:rPr>
        <w:tab/>
      </w:r>
      <w:r>
        <w:rPr>
          <w:noProof/>
        </w:rPr>
        <w:fldChar w:fldCharType="begin"/>
      </w:r>
      <w:r>
        <w:rPr>
          <w:noProof/>
        </w:rPr>
        <w:instrText xml:space="preserve"> PAGEREF _Toc447189917 \h </w:instrText>
      </w:r>
      <w:r>
        <w:rPr>
          <w:noProof/>
        </w:rPr>
      </w:r>
      <w:r>
        <w:rPr>
          <w:noProof/>
        </w:rPr>
        <w:fldChar w:fldCharType="separate"/>
      </w:r>
      <w:r>
        <w:rPr>
          <w:noProof/>
        </w:rPr>
        <w:t>48</w:t>
      </w:r>
      <w:r>
        <w:rPr>
          <w:noProof/>
        </w:rPr>
        <w:fldChar w:fldCharType="end"/>
      </w:r>
    </w:p>
    <w:p w14:paraId="134F4E3F"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Schedule 1: Specified Area</w:t>
      </w:r>
      <w:r>
        <w:rPr>
          <w:noProof/>
        </w:rPr>
        <w:tab/>
      </w:r>
      <w:r>
        <w:rPr>
          <w:noProof/>
        </w:rPr>
        <w:fldChar w:fldCharType="begin"/>
      </w:r>
      <w:r>
        <w:rPr>
          <w:noProof/>
        </w:rPr>
        <w:instrText xml:space="preserve"> PAGEREF _Toc447189918 \h </w:instrText>
      </w:r>
      <w:r>
        <w:rPr>
          <w:noProof/>
        </w:rPr>
      </w:r>
      <w:r>
        <w:rPr>
          <w:noProof/>
        </w:rPr>
        <w:fldChar w:fldCharType="separate"/>
      </w:r>
      <w:r>
        <w:rPr>
          <w:noProof/>
        </w:rPr>
        <w:t>48</w:t>
      </w:r>
      <w:r>
        <w:rPr>
          <w:noProof/>
        </w:rPr>
        <w:fldChar w:fldCharType="end"/>
      </w:r>
    </w:p>
    <w:p w14:paraId="64797F15"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Schedule 2: Revocation</w:t>
      </w:r>
      <w:r>
        <w:rPr>
          <w:noProof/>
        </w:rPr>
        <w:tab/>
      </w:r>
      <w:r>
        <w:rPr>
          <w:noProof/>
        </w:rPr>
        <w:fldChar w:fldCharType="begin"/>
      </w:r>
      <w:r>
        <w:rPr>
          <w:noProof/>
        </w:rPr>
        <w:instrText xml:space="preserve"> PAGEREF _Toc447189919 \h </w:instrText>
      </w:r>
      <w:r>
        <w:rPr>
          <w:noProof/>
        </w:rPr>
      </w:r>
      <w:r>
        <w:rPr>
          <w:noProof/>
        </w:rPr>
        <w:fldChar w:fldCharType="separate"/>
      </w:r>
      <w:r>
        <w:rPr>
          <w:noProof/>
        </w:rPr>
        <w:t>48</w:t>
      </w:r>
      <w:r>
        <w:rPr>
          <w:noProof/>
        </w:rPr>
        <w:fldChar w:fldCharType="end"/>
      </w:r>
    </w:p>
    <w:p w14:paraId="240D2B50" w14:textId="77777777" w:rsidR="002C272D" w:rsidRDefault="002C272D">
      <w:pPr>
        <w:pStyle w:val="TOC1"/>
        <w:tabs>
          <w:tab w:val="right" w:pos="8636"/>
        </w:tabs>
        <w:rPr>
          <w:rFonts w:asciiTheme="minorHAnsi" w:eastAsiaTheme="minorEastAsia" w:hAnsiTheme="minorHAnsi" w:cstheme="minorBidi"/>
          <w:b w:val="0"/>
          <w:noProof/>
          <w:szCs w:val="22"/>
          <w:lang w:eastAsia="en-GB"/>
        </w:rPr>
      </w:pPr>
      <w:r>
        <w:rPr>
          <w:noProof/>
        </w:rPr>
        <w:t>11. Standard Conditions</w:t>
      </w:r>
      <w:r>
        <w:rPr>
          <w:noProof/>
        </w:rPr>
        <w:tab/>
      </w:r>
      <w:r>
        <w:rPr>
          <w:noProof/>
        </w:rPr>
        <w:fldChar w:fldCharType="begin"/>
      </w:r>
      <w:r>
        <w:rPr>
          <w:noProof/>
        </w:rPr>
        <w:instrText xml:space="preserve"> PAGEREF _Toc447189920 \h </w:instrText>
      </w:r>
      <w:r>
        <w:rPr>
          <w:noProof/>
        </w:rPr>
      </w:r>
      <w:r>
        <w:rPr>
          <w:noProof/>
        </w:rPr>
        <w:fldChar w:fldCharType="separate"/>
      </w:r>
      <w:r>
        <w:rPr>
          <w:noProof/>
        </w:rPr>
        <w:t>50</w:t>
      </w:r>
      <w:r>
        <w:rPr>
          <w:noProof/>
        </w:rPr>
        <w:fldChar w:fldCharType="end"/>
      </w:r>
    </w:p>
    <w:p w14:paraId="28435802"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Section A</w:t>
      </w:r>
      <w:r>
        <w:rPr>
          <w:noProof/>
        </w:rPr>
        <w:tab/>
      </w:r>
      <w:r>
        <w:rPr>
          <w:noProof/>
        </w:rPr>
        <w:fldChar w:fldCharType="begin"/>
      </w:r>
      <w:r>
        <w:rPr>
          <w:noProof/>
        </w:rPr>
        <w:instrText xml:space="preserve"> PAGEREF _Toc447189921 \h </w:instrText>
      </w:r>
      <w:r>
        <w:rPr>
          <w:noProof/>
        </w:rPr>
      </w:r>
      <w:r>
        <w:rPr>
          <w:noProof/>
        </w:rPr>
        <w:fldChar w:fldCharType="separate"/>
      </w:r>
      <w:r>
        <w:rPr>
          <w:noProof/>
        </w:rPr>
        <w:t>50</w:t>
      </w:r>
      <w:r>
        <w:rPr>
          <w:noProof/>
        </w:rPr>
        <w:fldChar w:fldCharType="end"/>
      </w:r>
    </w:p>
    <w:p w14:paraId="3A940431"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Section B</w:t>
      </w:r>
      <w:r>
        <w:rPr>
          <w:noProof/>
        </w:rPr>
        <w:tab/>
      </w:r>
      <w:r>
        <w:rPr>
          <w:noProof/>
        </w:rPr>
        <w:fldChar w:fldCharType="begin"/>
      </w:r>
      <w:r>
        <w:rPr>
          <w:noProof/>
        </w:rPr>
        <w:instrText xml:space="preserve"> PAGEREF _Toc447189922 \h </w:instrText>
      </w:r>
      <w:r>
        <w:rPr>
          <w:noProof/>
        </w:rPr>
      </w:r>
      <w:r>
        <w:rPr>
          <w:noProof/>
        </w:rPr>
        <w:fldChar w:fldCharType="separate"/>
      </w:r>
      <w:r>
        <w:rPr>
          <w:noProof/>
        </w:rPr>
        <w:t>50</w:t>
      </w:r>
      <w:r>
        <w:rPr>
          <w:noProof/>
        </w:rPr>
        <w:fldChar w:fldCharType="end"/>
      </w:r>
    </w:p>
    <w:p w14:paraId="5B719FDE"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Section C</w:t>
      </w:r>
      <w:r>
        <w:rPr>
          <w:noProof/>
        </w:rPr>
        <w:tab/>
      </w:r>
      <w:r>
        <w:rPr>
          <w:noProof/>
        </w:rPr>
        <w:fldChar w:fldCharType="begin"/>
      </w:r>
      <w:r>
        <w:rPr>
          <w:noProof/>
        </w:rPr>
        <w:instrText xml:space="preserve"> PAGEREF _Toc447189923 \h </w:instrText>
      </w:r>
      <w:r>
        <w:rPr>
          <w:noProof/>
        </w:rPr>
      </w:r>
      <w:r>
        <w:rPr>
          <w:noProof/>
        </w:rPr>
        <w:fldChar w:fldCharType="separate"/>
      </w:r>
      <w:r>
        <w:rPr>
          <w:noProof/>
        </w:rPr>
        <w:t>50</w:t>
      </w:r>
      <w:r>
        <w:rPr>
          <w:noProof/>
        </w:rPr>
        <w:fldChar w:fldCharType="end"/>
      </w:r>
    </w:p>
    <w:p w14:paraId="310F0036"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Section D</w:t>
      </w:r>
      <w:r>
        <w:rPr>
          <w:noProof/>
        </w:rPr>
        <w:tab/>
      </w:r>
      <w:r>
        <w:rPr>
          <w:noProof/>
        </w:rPr>
        <w:fldChar w:fldCharType="begin"/>
      </w:r>
      <w:r>
        <w:rPr>
          <w:noProof/>
        </w:rPr>
        <w:instrText xml:space="preserve"> PAGEREF _Toc447189924 \h </w:instrText>
      </w:r>
      <w:r>
        <w:rPr>
          <w:noProof/>
        </w:rPr>
      </w:r>
      <w:r>
        <w:rPr>
          <w:noProof/>
        </w:rPr>
        <w:fldChar w:fldCharType="separate"/>
      </w:r>
      <w:r>
        <w:rPr>
          <w:noProof/>
        </w:rPr>
        <w:t>50</w:t>
      </w:r>
      <w:r>
        <w:rPr>
          <w:noProof/>
        </w:rPr>
        <w:fldChar w:fldCharType="end"/>
      </w:r>
    </w:p>
    <w:p w14:paraId="2787D50F"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Section E</w:t>
      </w:r>
      <w:r>
        <w:rPr>
          <w:noProof/>
        </w:rPr>
        <w:tab/>
      </w:r>
      <w:r>
        <w:rPr>
          <w:noProof/>
        </w:rPr>
        <w:fldChar w:fldCharType="begin"/>
      </w:r>
      <w:r>
        <w:rPr>
          <w:noProof/>
        </w:rPr>
        <w:instrText xml:space="preserve"> PAGEREF _Toc447189925 \h </w:instrText>
      </w:r>
      <w:r>
        <w:rPr>
          <w:noProof/>
        </w:rPr>
      </w:r>
      <w:r>
        <w:rPr>
          <w:noProof/>
        </w:rPr>
        <w:fldChar w:fldCharType="separate"/>
      </w:r>
      <w:r>
        <w:rPr>
          <w:noProof/>
        </w:rPr>
        <w:t>50</w:t>
      </w:r>
      <w:r>
        <w:rPr>
          <w:noProof/>
        </w:rPr>
        <w:fldChar w:fldCharType="end"/>
      </w:r>
    </w:p>
    <w:p w14:paraId="21057831" w14:textId="77777777" w:rsidR="002C272D" w:rsidRDefault="002C272D">
      <w:pPr>
        <w:pStyle w:val="TOC1"/>
        <w:tabs>
          <w:tab w:val="right" w:pos="8636"/>
        </w:tabs>
        <w:rPr>
          <w:rFonts w:asciiTheme="minorHAnsi" w:eastAsiaTheme="minorEastAsia" w:hAnsiTheme="minorHAnsi" w:cstheme="minorBidi"/>
          <w:b w:val="0"/>
          <w:noProof/>
          <w:szCs w:val="22"/>
          <w:lang w:eastAsia="en-GB"/>
        </w:rPr>
      </w:pPr>
      <w:r>
        <w:rPr>
          <w:noProof/>
        </w:rPr>
        <w:t>12. Amended Standard Conditions E12 – A</w:t>
      </w:r>
      <w:r>
        <w:rPr>
          <w:noProof/>
        </w:rPr>
        <w:tab/>
      </w:r>
      <w:r>
        <w:rPr>
          <w:noProof/>
        </w:rPr>
        <w:fldChar w:fldCharType="begin"/>
      </w:r>
      <w:r>
        <w:rPr>
          <w:noProof/>
        </w:rPr>
        <w:instrText xml:space="preserve"> PAGEREF _Toc447189926 \h </w:instrText>
      </w:r>
      <w:r>
        <w:rPr>
          <w:noProof/>
        </w:rPr>
      </w:r>
      <w:r>
        <w:rPr>
          <w:noProof/>
        </w:rPr>
        <w:fldChar w:fldCharType="separate"/>
      </w:r>
      <w:r>
        <w:rPr>
          <w:noProof/>
        </w:rPr>
        <w:t>52</w:t>
      </w:r>
      <w:r>
        <w:rPr>
          <w:noProof/>
        </w:rPr>
        <w:fldChar w:fldCharType="end"/>
      </w:r>
    </w:p>
    <w:p w14:paraId="69E0BE2C"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A1: Definitions and Interpretation</w:t>
      </w:r>
      <w:r>
        <w:rPr>
          <w:noProof/>
        </w:rPr>
        <w:tab/>
      </w:r>
      <w:r>
        <w:rPr>
          <w:noProof/>
        </w:rPr>
        <w:fldChar w:fldCharType="begin"/>
      </w:r>
      <w:r>
        <w:rPr>
          <w:noProof/>
        </w:rPr>
        <w:instrText xml:space="preserve"> PAGEREF _Toc447189927 \h </w:instrText>
      </w:r>
      <w:r>
        <w:rPr>
          <w:noProof/>
        </w:rPr>
      </w:r>
      <w:r>
        <w:rPr>
          <w:noProof/>
        </w:rPr>
        <w:fldChar w:fldCharType="separate"/>
      </w:r>
      <w:r>
        <w:rPr>
          <w:noProof/>
        </w:rPr>
        <w:t>52</w:t>
      </w:r>
      <w:r>
        <w:rPr>
          <w:noProof/>
        </w:rPr>
        <w:fldChar w:fldCharType="end"/>
      </w:r>
    </w:p>
    <w:p w14:paraId="6DEC9E09"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A2: Market Rate Revenue Adjustment</w:t>
      </w:r>
      <w:r>
        <w:rPr>
          <w:noProof/>
        </w:rPr>
        <w:tab/>
      </w:r>
      <w:r>
        <w:rPr>
          <w:noProof/>
        </w:rPr>
        <w:fldChar w:fldCharType="begin"/>
      </w:r>
      <w:r>
        <w:rPr>
          <w:noProof/>
        </w:rPr>
        <w:instrText xml:space="preserve"> PAGEREF _Toc447189928 \h </w:instrText>
      </w:r>
      <w:r>
        <w:rPr>
          <w:noProof/>
        </w:rPr>
      </w:r>
      <w:r>
        <w:rPr>
          <w:noProof/>
        </w:rPr>
        <w:fldChar w:fldCharType="separate"/>
      </w:r>
      <w:r>
        <w:rPr>
          <w:noProof/>
        </w:rPr>
        <w:t>52</w:t>
      </w:r>
      <w:r>
        <w:rPr>
          <w:noProof/>
        </w:rPr>
        <w:fldChar w:fldCharType="end"/>
      </w:r>
    </w:p>
    <w:p w14:paraId="2977A95F"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A3: Post Tender Revenue Adjustment</w:t>
      </w:r>
      <w:r>
        <w:rPr>
          <w:noProof/>
        </w:rPr>
        <w:tab/>
      </w:r>
      <w:r>
        <w:rPr>
          <w:noProof/>
        </w:rPr>
        <w:fldChar w:fldCharType="begin"/>
      </w:r>
      <w:r>
        <w:rPr>
          <w:noProof/>
        </w:rPr>
        <w:instrText xml:space="preserve"> PAGEREF _Toc447189929 \h </w:instrText>
      </w:r>
      <w:r>
        <w:rPr>
          <w:noProof/>
        </w:rPr>
      </w:r>
      <w:r>
        <w:rPr>
          <w:noProof/>
        </w:rPr>
        <w:fldChar w:fldCharType="separate"/>
      </w:r>
      <w:r>
        <w:rPr>
          <w:noProof/>
        </w:rPr>
        <w:t>52</w:t>
      </w:r>
      <w:r>
        <w:rPr>
          <w:noProof/>
        </w:rPr>
        <w:fldChar w:fldCharType="end"/>
      </w:r>
    </w:p>
    <w:p w14:paraId="6EA95CC7" w14:textId="77777777" w:rsidR="002C272D" w:rsidRDefault="002C272D">
      <w:pPr>
        <w:pStyle w:val="TOC1"/>
        <w:tabs>
          <w:tab w:val="right" w:pos="8636"/>
        </w:tabs>
        <w:rPr>
          <w:rFonts w:asciiTheme="minorHAnsi" w:eastAsiaTheme="minorEastAsia" w:hAnsiTheme="minorHAnsi" w:cstheme="minorBidi"/>
          <w:b w:val="0"/>
          <w:noProof/>
          <w:szCs w:val="22"/>
          <w:lang w:eastAsia="en-GB"/>
        </w:rPr>
      </w:pPr>
      <w:r>
        <w:rPr>
          <w:noProof/>
        </w:rPr>
        <w:t>13. Amended Standard Conditions E12 – B</w:t>
      </w:r>
      <w:r>
        <w:rPr>
          <w:noProof/>
        </w:rPr>
        <w:tab/>
      </w:r>
      <w:r>
        <w:rPr>
          <w:noProof/>
        </w:rPr>
        <w:fldChar w:fldCharType="begin"/>
      </w:r>
      <w:r>
        <w:rPr>
          <w:noProof/>
        </w:rPr>
        <w:instrText xml:space="preserve"> PAGEREF _Toc447189930 \h </w:instrText>
      </w:r>
      <w:r>
        <w:rPr>
          <w:noProof/>
        </w:rPr>
      </w:r>
      <w:r>
        <w:rPr>
          <w:noProof/>
        </w:rPr>
        <w:fldChar w:fldCharType="separate"/>
      </w:r>
      <w:r>
        <w:rPr>
          <w:noProof/>
        </w:rPr>
        <w:t>53</w:t>
      </w:r>
      <w:r>
        <w:rPr>
          <w:noProof/>
        </w:rPr>
        <w:fldChar w:fldCharType="end"/>
      </w:r>
    </w:p>
    <w:p w14:paraId="72593221"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B1: Transmission System Area</w:t>
      </w:r>
      <w:r>
        <w:rPr>
          <w:noProof/>
        </w:rPr>
        <w:tab/>
      </w:r>
      <w:r>
        <w:rPr>
          <w:noProof/>
        </w:rPr>
        <w:fldChar w:fldCharType="begin"/>
      </w:r>
      <w:r>
        <w:rPr>
          <w:noProof/>
        </w:rPr>
        <w:instrText xml:space="preserve"> PAGEREF _Toc447189931 \h </w:instrText>
      </w:r>
      <w:r>
        <w:rPr>
          <w:noProof/>
        </w:rPr>
      </w:r>
      <w:r>
        <w:rPr>
          <w:noProof/>
        </w:rPr>
        <w:fldChar w:fldCharType="separate"/>
      </w:r>
      <w:r>
        <w:rPr>
          <w:noProof/>
        </w:rPr>
        <w:t>53</w:t>
      </w:r>
      <w:r>
        <w:rPr>
          <w:noProof/>
        </w:rPr>
        <w:fldChar w:fldCharType="end"/>
      </w:r>
    </w:p>
    <w:p w14:paraId="62E51525"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B2: Activities Restrictions</w:t>
      </w:r>
      <w:r>
        <w:rPr>
          <w:noProof/>
        </w:rPr>
        <w:tab/>
      </w:r>
      <w:r>
        <w:rPr>
          <w:noProof/>
        </w:rPr>
        <w:fldChar w:fldCharType="begin"/>
      </w:r>
      <w:r>
        <w:rPr>
          <w:noProof/>
        </w:rPr>
        <w:instrText xml:space="preserve"> PAGEREF _Toc447189932 \h </w:instrText>
      </w:r>
      <w:r>
        <w:rPr>
          <w:noProof/>
        </w:rPr>
      </w:r>
      <w:r>
        <w:rPr>
          <w:noProof/>
        </w:rPr>
        <w:fldChar w:fldCharType="separate"/>
      </w:r>
      <w:r>
        <w:rPr>
          <w:noProof/>
        </w:rPr>
        <w:t>53</w:t>
      </w:r>
      <w:r>
        <w:rPr>
          <w:noProof/>
        </w:rPr>
        <w:fldChar w:fldCharType="end"/>
      </w:r>
    </w:p>
    <w:p w14:paraId="096921B5" w14:textId="77777777" w:rsidR="002C272D" w:rsidRDefault="002C272D">
      <w:pPr>
        <w:pStyle w:val="TOC1"/>
        <w:tabs>
          <w:tab w:val="right" w:pos="8636"/>
        </w:tabs>
        <w:rPr>
          <w:rFonts w:asciiTheme="minorHAnsi" w:eastAsiaTheme="minorEastAsia" w:hAnsiTheme="minorHAnsi" w:cstheme="minorBidi"/>
          <w:b w:val="0"/>
          <w:noProof/>
          <w:szCs w:val="22"/>
          <w:lang w:eastAsia="en-GB"/>
        </w:rPr>
      </w:pPr>
      <w:r>
        <w:rPr>
          <w:noProof/>
        </w:rPr>
        <w:t>14. Amended Standard Conditions E12 – C</w:t>
      </w:r>
      <w:r>
        <w:rPr>
          <w:noProof/>
        </w:rPr>
        <w:tab/>
      </w:r>
      <w:r>
        <w:rPr>
          <w:noProof/>
        </w:rPr>
        <w:fldChar w:fldCharType="begin"/>
      </w:r>
      <w:r>
        <w:rPr>
          <w:noProof/>
        </w:rPr>
        <w:instrText xml:space="preserve"> PAGEREF _Toc447189933 \h </w:instrText>
      </w:r>
      <w:r>
        <w:rPr>
          <w:noProof/>
        </w:rPr>
      </w:r>
      <w:r>
        <w:rPr>
          <w:noProof/>
        </w:rPr>
        <w:fldChar w:fldCharType="separate"/>
      </w:r>
      <w:r>
        <w:rPr>
          <w:noProof/>
        </w:rPr>
        <w:t>54</w:t>
      </w:r>
      <w:r>
        <w:rPr>
          <w:noProof/>
        </w:rPr>
        <w:fldChar w:fldCharType="end"/>
      </w:r>
    </w:p>
    <w:p w14:paraId="213EDA7F"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C1: Conduct of the Transmission Business</w:t>
      </w:r>
      <w:r>
        <w:rPr>
          <w:noProof/>
        </w:rPr>
        <w:tab/>
      </w:r>
      <w:r>
        <w:rPr>
          <w:noProof/>
        </w:rPr>
        <w:fldChar w:fldCharType="begin"/>
      </w:r>
      <w:r>
        <w:rPr>
          <w:noProof/>
        </w:rPr>
        <w:instrText xml:space="preserve"> PAGEREF _Toc447189934 \h </w:instrText>
      </w:r>
      <w:r>
        <w:rPr>
          <w:noProof/>
        </w:rPr>
      </w:r>
      <w:r>
        <w:rPr>
          <w:noProof/>
        </w:rPr>
        <w:fldChar w:fldCharType="separate"/>
      </w:r>
      <w:r>
        <w:rPr>
          <w:noProof/>
        </w:rPr>
        <w:t>54</w:t>
      </w:r>
      <w:r>
        <w:rPr>
          <w:noProof/>
        </w:rPr>
        <w:fldChar w:fldCharType="end"/>
      </w:r>
    </w:p>
    <w:p w14:paraId="03510764"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C2: Separation and Independence of the Transmission Business</w:t>
      </w:r>
      <w:r>
        <w:rPr>
          <w:noProof/>
        </w:rPr>
        <w:tab/>
      </w:r>
      <w:r>
        <w:rPr>
          <w:noProof/>
        </w:rPr>
        <w:fldChar w:fldCharType="begin"/>
      </w:r>
      <w:r>
        <w:rPr>
          <w:noProof/>
        </w:rPr>
        <w:instrText xml:space="preserve"> PAGEREF _Toc447189935 \h </w:instrText>
      </w:r>
      <w:r>
        <w:rPr>
          <w:noProof/>
        </w:rPr>
      </w:r>
      <w:r>
        <w:rPr>
          <w:noProof/>
        </w:rPr>
        <w:fldChar w:fldCharType="separate"/>
      </w:r>
      <w:r>
        <w:rPr>
          <w:noProof/>
        </w:rPr>
        <w:t>54</w:t>
      </w:r>
      <w:r>
        <w:rPr>
          <w:noProof/>
        </w:rPr>
        <w:fldChar w:fldCharType="end"/>
      </w:r>
    </w:p>
    <w:p w14:paraId="56954538"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C3: Restriction on use of certain information</w:t>
      </w:r>
      <w:r>
        <w:rPr>
          <w:noProof/>
        </w:rPr>
        <w:tab/>
      </w:r>
      <w:r>
        <w:rPr>
          <w:noProof/>
        </w:rPr>
        <w:fldChar w:fldCharType="begin"/>
      </w:r>
      <w:r>
        <w:rPr>
          <w:noProof/>
        </w:rPr>
        <w:instrText xml:space="preserve"> PAGEREF _Toc447189936 \h </w:instrText>
      </w:r>
      <w:r>
        <w:rPr>
          <w:noProof/>
        </w:rPr>
      </w:r>
      <w:r>
        <w:rPr>
          <w:noProof/>
        </w:rPr>
        <w:fldChar w:fldCharType="separate"/>
      </w:r>
      <w:r>
        <w:rPr>
          <w:noProof/>
        </w:rPr>
        <w:t>55</w:t>
      </w:r>
      <w:r>
        <w:rPr>
          <w:noProof/>
        </w:rPr>
        <w:fldChar w:fldCharType="end"/>
      </w:r>
    </w:p>
    <w:p w14:paraId="378D5089"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C4: Appointment of Compliance Officer</w:t>
      </w:r>
      <w:r>
        <w:rPr>
          <w:noProof/>
        </w:rPr>
        <w:tab/>
      </w:r>
      <w:r>
        <w:rPr>
          <w:noProof/>
        </w:rPr>
        <w:fldChar w:fldCharType="begin"/>
      </w:r>
      <w:r>
        <w:rPr>
          <w:noProof/>
        </w:rPr>
        <w:instrText xml:space="preserve"> PAGEREF _Toc447189937 \h </w:instrText>
      </w:r>
      <w:r>
        <w:rPr>
          <w:noProof/>
        </w:rPr>
      </w:r>
      <w:r>
        <w:rPr>
          <w:noProof/>
        </w:rPr>
        <w:fldChar w:fldCharType="separate"/>
      </w:r>
      <w:r>
        <w:rPr>
          <w:noProof/>
        </w:rPr>
        <w:t>55</w:t>
      </w:r>
      <w:r>
        <w:rPr>
          <w:noProof/>
        </w:rPr>
        <w:fldChar w:fldCharType="end"/>
      </w:r>
    </w:p>
    <w:p w14:paraId="4357646C" w14:textId="77777777" w:rsidR="002C272D" w:rsidRDefault="002C272D">
      <w:pPr>
        <w:pStyle w:val="TOC1"/>
        <w:tabs>
          <w:tab w:val="right" w:pos="8636"/>
        </w:tabs>
        <w:rPr>
          <w:rFonts w:asciiTheme="minorHAnsi" w:eastAsiaTheme="minorEastAsia" w:hAnsiTheme="minorHAnsi" w:cstheme="minorBidi"/>
          <w:b w:val="0"/>
          <w:noProof/>
          <w:szCs w:val="22"/>
          <w:lang w:eastAsia="en-GB"/>
        </w:rPr>
      </w:pPr>
      <w:r>
        <w:rPr>
          <w:noProof/>
        </w:rPr>
        <w:t>15. Amended Standard Conditions E12 – D</w:t>
      </w:r>
      <w:r>
        <w:rPr>
          <w:noProof/>
        </w:rPr>
        <w:tab/>
      </w:r>
      <w:r>
        <w:rPr>
          <w:noProof/>
        </w:rPr>
        <w:fldChar w:fldCharType="begin"/>
      </w:r>
      <w:r>
        <w:rPr>
          <w:noProof/>
        </w:rPr>
        <w:instrText xml:space="preserve"> PAGEREF _Toc447189938 \h </w:instrText>
      </w:r>
      <w:r>
        <w:rPr>
          <w:noProof/>
        </w:rPr>
      </w:r>
      <w:r>
        <w:rPr>
          <w:noProof/>
        </w:rPr>
        <w:fldChar w:fldCharType="separate"/>
      </w:r>
      <w:r>
        <w:rPr>
          <w:noProof/>
        </w:rPr>
        <w:t>56</w:t>
      </w:r>
      <w:r>
        <w:rPr>
          <w:noProof/>
        </w:rPr>
        <w:fldChar w:fldCharType="end"/>
      </w:r>
    </w:p>
    <w:p w14:paraId="0AB4561C"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D1: Offshore Regulatory Reporting</w:t>
      </w:r>
      <w:r>
        <w:rPr>
          <w:noProof/>
        </w:rPr>
        <w:tab/>
      </w:r>
      <w:r>
        <w:rPr>
          <w:noProof/>
        </w:rPr>
        <w:fldChar w:fldCharType="begin"/>
      </w:r>
      <w:r>
        <w:rPr>
          <w:noProof/>
        </w:rPr>
        <w:instrText xml:space="preserve"> PAGEREF _Toc447189939 \h </w:instrText>
      </w:r>
      <w:r>
        <w:rPr>
          <w:noProof/>
        </w:rPr>
      </w:r>
      <w:r>
        <w:rPr>
          <w:noProof/>
        </w:rPr>
        <w:fldChar w:fldCharType="separate"/>
      </w:r>
      <w:r>
        <w:rPr>
          <w:noProof/>
        </w:rPr>
        <w:t>56</w:t>
      </w:r>
      <w:r>
        <w:rPr>
          <w:noProof/>
        </w:rPr>
        <w:fldChar w:fldCharType="end"/>
      </w:r>
    </w:p>
    <w:p w14:paraId="43581F9A"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lastRenderedPageBreak/>
        <w:t>Amended Standard Condition E12 – D2: Equity Transaction Reporting Requirement</w:t>
      </w:r>
      <w:r>
        <w:rPr>
          <w:noProof/>
        </w:rPr>
        <w:tab/>
      </w:r>
      <w:r>
        <w:rPr>
          <w:noProof/>
        </w:rPr>
        <w:fldChar w:fldCharType="begin"/>
      </w:r>
      <w:r>
        <w:rPr>
          <w:noProof/>
        </w:rPr>
        <w:instrText xml:space="preserve"> PAGEREF _Toc447189940 \h </w:instrText>
      </w:r>
      <w:r>
        <w:rPr>
          <w:noProof/>
        </w:rPr>
      </w:r>
      <w:r>
        <w:rPr>
          <w:noProof/>
        </w:rPr>
        <w:fldChar w:fldCharType="separate"/>
      </w:r>
      <w:r>
        <w:rPr>
          <w:noProof/>
        </w:rPr>
        <w:t>56</w:t>
      </w:r>
      <w:r>
        <w:rPr>
          <w:noProof/>
        </w:rPr>
        <w:fldChar w:fldCharType="end"/>
      </w:r>
    </w:p>
    <w:p w14:paraId="26C12FF6" w14:textId="77777777" w:rsidR="002C272D" w:rsidRDefault="002C272D">
      <w:pPr>
        <w:pStyle w:val="TOC1"/>
        <w:tabs>
          <w:tab w:val="right" w:pos="8636"/>
        </w:tabs>
        <w:rPr>
          <w:rFonts w:asciiTheme="minorHAnsi" w:eastAsiaTheme="minorEastAsia" w:hAnsiTheme="minorHAnsi" w:cstheme="minorBidi"/>
          <w:b w:val="0"/>
          <w:noProof/>
          <w:szCs w:val="22"/>
          <w:lang w:eastAsia="en-GB"/>
        </w:rPr>
      </w:pPr>
      <w:r>
        <w:rPr>
          <w:noProof/>
        </w:rPr>
        <w:t>16. Amended Standard Conditions E12 – J</w:t>
      </w:r>
      <w:r>
        <w:rPr>
          <w:noProof/>
        </w:rPr>
        <w:tab/>
      </w:r>
      <w:r>
        <w:rPr>
          <w:noProof/>
        </w:rPr>
        <w:fldChar w:fldCharType="begin"/>
      </w:r>
      <w:r>
        <w:rPr>
          <w:noProof/>
        </w:rPr>
        <w:instrText xml:space="preserve"> PAGEREF _Toc447189941 \h </w:instrText>
      </w:r>
      <w:r>
        <w:rPr>
          <w:noProof/>
        </w:rPr>
      </w:r>
      <w:r>
        <w:rPr>
          <w:noProof/>
        </w:rPr>
        <w:fldChar w:fldCharType="separate"/>
      </w:r>
      <w:r>
        <w:rPr>
          <w:noProof/>
        </w:rPr>
        <w:t>58</w:t>
      </w:r>
      <w:r>
        <w:rPr>
          <w:noProof/>
        </w:rPr>
        <w:fldChar w:fldCharType="end"/>
      </w:r>
    </w:p>
    <w:p w14:paraId="5C59C21D"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Revenue Conditions</w:t>
      </w:r>
      <w:r>
        <w:rPr>
          <w:noProof/>
        </w:rPr>
        <w:tab/>
      </w:r>
      <w:r>
        <w:rPr>
          <w:noProof/>
        </w:rPr>
        <w:fldChar w:fldCharType="begin"/>
      </w:r>
      <w:r>
        <w:rPr>
          <w:noProof/>
        </w:rPr>
        <w:instrText xml:space="preserve"> PAGEREF _Toc447189942 \h </w:instrText>
      </w:r>
      <w:r>
        <w:rPr>
          <w:noProof/>
        </w:rPr>
      </w:r>
      <w:r>
        <w:rPr>
          <w:noProof/>
        </w:rPr>
        <w:fldChar w:fldCharType="separate"/>
      </w:r>
      <w:r>
        <w:rPr>
          <w:noProof/>
        </w:rPr>
        <w:t>58</w:t>
      </w:r>
      <w:r>
        <w:rPr>
          <w:noProof/>
        </w:rPr>
        <w:fldChar w:fldCharType="end"/>
      </w:r>
    </w:p>
    <w:p w14:paraId="7A78B2E4"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J1: Not Used</w:t>
      </w:r>
      <w:r>
        <w:rPr>
          <w:noProof/>
        </w:rPr>
        <w:tab/>
      </w:r>
      <w:r>
        <w:rPr>
          <w:noProof/>
        </w:rPr>
        <w:fldChar w:fldCharType="begin"/>
      </w:r>
      <w:r>
        <w:rPr>
          <w:noProof/>
        </w:rPr>
        <w:instrText xml:space="preserve"> PAGEREF _Toc447189943 \h </w:instrText>
      </w:r>
      <w:r>
        <w:rPr>
          <w:noProof/>
        </w:rPr>
      </w:r>
      <w:r>
        <w:rPr>
          <w:noProof/>
        </w:rPr>
        <w:fldChar w:fldCharType="separate"/>
      </w:r>
      <w:r>
        <w:rPr>
          <w:noProof/>
        </w:rPr>
        <w:t>58</w:t>
      </w:r>
      <w:r>
        <w:rPr>
          <w:noProof/>
        </w:rPr>
        <w:fldChar w:fldCharType="end"/>
      </w:r>
    </w:p>
    <w:p w14:paraId="0373C54D"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J2: Restriction of Transmission Revenue: Revenue from Transmission Owner Services</w:t>
      </w:r>
      <w:r>
        <w:rPr>
          <w:noProof/>
        </w:rPr>
        <w:tab/>
      </w:r>
      <w:r>
        <w:rPr>
          <w:noProof/>
        </w:rPr>
        <w:fldChar w:fldCharType="begin"/>
      </w:r>
      <w:r>
        <w:rPr>
          <w:noProof/>
        </w:rPr>
        <w:instrText xml:space="preserve"> PAGEREF _Toc447189944 \h </w:instrText>
      </w:r>
      <w:r>
        <w:rPr>
          <w:noProof/>
        </w:rPr>
      </w:r>
      <w:r>
        <w:rPr>
          <w:noProof/>
        </w:rPr>
        <w:fldChar w:fldCharType="separate"/>
      </w:r>
      <w:r>
        <w:rPr>
          <w:noProof/>
        </w:rPr>
        <w:t>58</w:t>
      </w:r>
      <w:r>
        <w:rPr>
          <w:noProof/>
        </w:rPr>
        <w:fldChar w:fldCharType="end"/>
      </w:r>
    </w:p>
    <w:p w14:paraId="0B64C0D1"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J3: Restriction of Transmission Revenue: Allowed Pass-through Items</w:t>
      </w:r>
      <w:r>
        <w:rPr>
          <w:noProof/>
        </w:rPr>
        <w:tab/>
      </w:r>
      <w:r>
        <w:rPr>
          <w:noProof/>
        </w:rPr>
        <w:fldChar w:fldCharType="begin"/>
      </w:r>
      <w:r>
        <w:rPr>
          <w:noProof/>
        </w:rPr>
        <w:instrText xml:space="preserve"> PAGEREF _Toc447189945 \h </w:instrText>
      </w:r>
      <w:r>
        <w:rPr>
          <w:noProof/>
        </w:rPr>
      </w:r>
      <w:r>
        <w:rPr>
          <w:noProof/>
        </w:rPr>
        <w:fldChar w:fldCharType="separate"/>
      </w:r>
      <w:r>
        <w:rPr>
          <w:noProof/>
        </w:rPr>
        <w:t>60</w:t>
      </w:r>
      <w:r>
        <w:rPr>
          <w:noProof/>
        </w:rPr>
        <w:fldChar w:fldCharType="end"/>
      </w:r>
    </w:p>
    <w:p w14:paraId="3345BAFD"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J4: Restriction of Transmission Revenue: Annual Revenue Adjustments</w:t>
      </w:r>
      <w:r>
        <w:rPr>
          <w:noProof/>
        </w:rPr>
        <w:tab/>
      </w:r>
      <w:r>
        <w:rPr>
          <w:noProof/>
        </w:rPr>
        <w:fldChar w:fldCharType="begin"/>
      </w:r>
      <w:r>
        <w:rPr>
          <w:noProof/>
        </w:rPr>
        <w:instrText xml:space="preserve"> PAGEREF _Toc447189946 \h </w:instrText>
      </w:r>
      <w:r>
        <w:rPr>
          <w:noProof/>
        </w:rPr>
      </w:r>
      <w:r>
        <w:rPr>
          <w:noProof/>
        </w:rPr>
        <w:fldChar w:fldCharType="separate"/>
      </w:r>
      <w:r>
        <w:rPr>
          <w:noProof/>
        </w:rPr>
        <w:t>63</w:t>
      </w:r>
      <w:r>
        <w:rPr>
          <w:noProof/>
        </w:rPr>
        <w:fldChar w:fldCharType="end"/>
      </w:r>
    </w:p>
    <w:p w14:paraId="15234412"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Other conditions</w:t>
      </w:r>
      <w:r>
        <w:rPr>
          <w:noProof/>
        </w:rPr>
        <w:tab/>
      </w:r>
      <w:r>
        <w:rPr>
          <w:noProof/>
        </w:rPr>
        <w:fldChar w:fldCharType="begin"/>
      </w:r>
      <w:r>
        <w:rPr>
          <w:noProof/>
        </w:rPr>
        <w:instrText xml:space="preserve"> PAGEREF _Toc447189947 \h </w:instrText>
      </w:r>
      <w:r>
        <w:rPr>
          <w:noProof/>
        </w:rPr>
      </w:r>
      <w:r>
        <w:rPr>
          <w:noProof/>
        </w:rPr>
        <w:fldChar w:fldCharType="separate"/>
      </w:r>
      <w:r>
        <w:rPr>
          <w:noProof/>
        </w:rPr>
        <w:t>71</w:t>
      </w:r>
      <w:r>
        <w:rPr>
          <w:noProof/>
        </w:rPr>
        <w:fldChar w:fldCharType="end"/>
      </w:r>
    </w:p>
    <w:p w14:paraId="04F716F2"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J5: Restriction of Transmission Revenue: Adjustments</w:t>
      </w:r>
      <w:r>
        <w:rPr>
          <w:noProof/>
        </w:rPr>
        <w:tab/>
      </w:r>
      <w:r>
        <w:rPr>
          <w:noProof/>
        </w:rPr>
        <w:fldChar w:fldCharType="begin"/>
      </w:r>
      <w:r>
        <w:rPr>
          <w:noProof/>
        </w:rPr>
        <w:instrText xml:space="preserve"> PAGEREF _Toc447189948 \h </w:instrText>
      </w:r>
      <w:r>
        <w:rPr>
          <w:noProof/>
        </w:rPr>
      </w:r>
      <w:r>
        <w:rPr>
          <w:noProof/>
        </w:rPr>
        <w:fldChar w:fldCharType="separate"/>
      </w:r>
      <w:r>
        <w:rPr>
          <w:noProof/>
        </w:rPr>
        <w:t>71</w:t>
      </w:r>
      <w:r>
        <w:rPr>
          <w:noProof/>
        </w:rPr>
        <w:fldChar w:fldCharType="end"/>
      </w:r>
    </w:p>
    <w:p w14:paraId="1638026E"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J6: Provision of Information to the System Operator</w:t>
      </w:r>
      <w:r>
        <w:rPr>
          <w:noProof/>
        </w:rPr>
        <w:tab/>
      </w:r>
      <w:r>
        <w:rPr>
          <w:noProof/>
        </w:rPr>
        <w:fldChar w:fldCharType="begin"/>
      </w:r>
      <w:r>
        <w:rPr>
          <w:noProof/>
        </w:rPr>
        <w:instrText xml:space="preserve"> PAGEREF _Toc447189949 \h </w:instrText>
      </w:r>
      <w:r>
        <w:rPr>
          <w:noProof/>
        </w:rPr>
      </w:r>
      <w:r>
        <w:rPr>
          <w:noProof/>
        </w:rPr>
        <w:fldChar w:fldCharType="separate"/>
      </w:r>
      <w:r>
        <w:rPr>
          <w:noProof/>
        </w:rPr>
        <w:t>71</w:t>
      </w:r>
      <w:r>
        <w:rPr>
          <w:noProof/>
        </w:rPr>
        <w:fldChar w:fldCharType="end"/>
      </w:r>
    </w:p>
    <w:p w14:paraId="7DC1F87E"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J7: Duration of the Revenue Restriction Provisions</w:t>
      </w:r>
      <w:r>
        <w:rPr>
          <w:noProof/>
        </w:rPr>
        <w:tab/>
      </w:r>
      <w:r>
        <w:rPr>
          <w:noProof/>
        </w:rPr>
        <w:fldChar w:fldCharType="begin"/>
      </w:r>
      <w:r>
        <w:rPr>
          <w:noProof/>
        </w:rPr>
        <w:instrText xml:space="preserve"> PAGEREF _Toc447189950 \h </w:instrText>
      </w:r>
      <w:r>
        <w:rPr>
          <w:noProof/>
        </w:rPr>
      </w:r>
      <w:r>
        <w:rPr>
          <w:noProof/>
        </w:rPr>
        <w:fldChar w:fldCharType="separate"/>
      </w:r>
      <w:r>
        <w:rPr>
          <w:noProof/>
        </w:rPr>
        <w:t>71</w:t>
      </w:r>
      <w:r>
        <w:rPr>
          <w:noProof/>
        </w:rPr>
        <w:fldChar w:fldCharType="end"/>
      </w:r>
    </w:p>
    <w:p w14:paraId="1567055E"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J8: Allowances in respect of Security Costs</w:t>
      </w:r>
      <w:r>
        <w:rPr>
          <w:noProof/>
        </w:rPr>
        <w:tab/>
      </w:r>
      <w:r>
        <w:rPr>
          <w:noProof/>
        </w:rPr>
        <w:fldChar w:fldCharType="begin"/>
      </w:r>
      <w:r>
        <w:rPr>
          <w:noProof/>
        </w:rPr>
        <w:instrText xml:space="preserve"> PAGEREF _Toc447189951 \h </w:instrText>
      </w:r>
      <w:r>
        <w:rPr>
          <w:noProof/>
        </w:rPr>
      </w:r>
      <w:r>
        <w:rPr>
          <w:noProof/>
        </w:rPr>
        <w:fldChar w:fldCharType="separate"/>
      </w:r>
      <w:r>
        <w:rPr>
          <w:noProof/>
        </w:rPr>
        <w:t>71</w:t>
      </w:r>
      <w:r>
        <w:rPr>
          <w:noProof/>
        </w:rPr>
        <w:fldChar w:fldCharType="end"/>
      </w:r>
    </w:p>
    <w:p w14:paraId="2C45A9E9"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J9: Basis of Transmission Owner Charges</w:t>
      </w:r>
      <w:r>
        <w:rPr>
          <w:noProof/>
        </w:rPr>
        <w:tab/>
      </w:r>
      <w:r>
        <w:rPr>
          <w:noProof/>
        </w:rPr>
        <w:fldChar w:fldCharType="begin"/>
      </w:r>
      <w:r>
        <w:rPr>
          <w:noProof/>
        </w:rPr>
        <w:instrText xml:space="preserve"> PAGEREF _Toc447189952 \h </w:instrText>
      </w:r>
      <w:r>
        <w:rPr>
          <w:noProof/>
        </w:rPr>
      </w:r>
      <w:r>
        <w:rPr>
          <w:noProof/>
        </w:rPr>
        <w:fldChar w:fldCharType="separate"/>
      </w:r>
      <w:r>
        <w:rPr>
          <w:noProof/>
        </w:rPr>
        <w:t>72</w:t>
      </w:r>
      <w:r>
        <w:rPr>
          <w:noProof/>
        </w:rPr>
        <w:fldChar w:fldCharType="end"/>
      </w:r>
    </w:p>
    <w:p w14:paraId="0794236B"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J10: Excluded Services</w:t>
      </w:r>
      <w:r>
        <w:rPr>
          <w:noProof/>
        </w:rPr>
        <w:tab/>
      </w:r>
      <w:r>
        <w:rPr>
          <w:noProof/>
        </w:rPr>
        <w:fldChar w:fldCharType="begin"/>
      </w:r>
      <w:r>
        <w:rPr>
          <w:noProof/>
        </w:rPr>
        <w:instrText xml:space="preserve"> PAGEREF _Toc447189953 \h </w:instrText>
      </w:r>
      <w:r>
        <w:rPr>
          <w:noProof/>
        </w:rPr>
      </w:r>
      <w:r>
        <w:rPr>
          <w:noProof/>
        </w:rPr>
        <w:fldChar w:fldCharType="separate"/>
      </w:r>
      <w:r>
        <w:rPr>
          <w:noProof/>
        </w:rPr>
        <w:t>72</w:t>
      </w:r>
      <w:r>
        <w:rPr>
          <w:noProof/>
        </w:rPr>
        <w:fldChar w:fldCharType="end"/>
      </w:r>
    </w:p>
    <w:p w14:paraId="591F7631"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J11: The Network Innovation Competition</w:t>
      </w:r>
      <w:r>
        <w:rPr>
          <w:noProof/>
        </w:rPr>
        <w:tab/>
      </w:r>
      <w:r>
        <w:rPr>
          <w:noProof/>
        </w:rPr>
        <w:fldChar w:fldCharType="begin"/>
      </w:r>
      <w:r>
        <w:rPr>
          <w:noProof/>
        </w:rPr>
        <w:instrText xml:space="preserve"> PAGEREF _Toc447189954 \h </w:instrText>
      </w:r>
      <w:r>
        <w:rPr>
          <w:noProof/>
        </w:rPr>
      </w:r>
      <w:r>
        <w:rPr>
          <w:noProof/>
        </w:rPr>
        <w:fldChar w:fldCharType="separate"/>
      </w:r>
      <w:r>
        <w:rPr>
          <w:noProof/>
        </w:rPr>
        <w:t>73</w:t>
      </w:r>
      <w:r>
        <w:rPr>
          <w:noProof/>
        </w:rPr>
        <w:fldChar w:fldCharType="end"/>
      </w:r>
    </w:p>
    <w:p w14:paraId="27062A17" w14:textId="77777777" w:rsidR="002C272D" w:rsidRDefault="002C272D">
      <w:pPr>
        <w:pStyle w:val="TOC2"/>
        <w:tabs>
          <w:tab w:val="right" w:pos="8636"/>
        </w:tabs>
        <w:rPr>
          <w:rFonts w:asciiTheme="minorHAnsi" w:eastAsiaTheme="minorEastAsia" w:hAnsiTheme="minorHAnsi" w:cstheme="minorBidi"/>
          <w:noProof/>
          <w:sz w:val="22"/>
          <w:szCs w:val="22"/>
          <w:lang w:eastAsia="en-GB"/>
        </w:rPr>
      </w:pPr>
      <w:r>
        <w:rPr>
          <w:noProof/>
        </w:rPr>
        <w:t>Amended Standard Condition E12 – J12: Sulphur Hexafluoride Reporting Requirements</w:t>
      </w:r>
      <w:r>
        <w:rPr>
          <w:noProof/>
        </w:rPr>
        <w:tab/>
      </w:r>
      <w:r>
        <w:rPr>
          <w:noProof/>
        </w:rPr>
        <w:fldChar w:fldCharType="begin"/>
      </w:r>
      <w:r>
        <w:rPr>
          <w:noProof/>
        </w:rPr>
        <w:instrText xml:space="preserve"> PAGEREF _Toc447189955 \h </w:instrText>
      </w:r>
      <w:r>
        <w:rPr>
          <w:noProof/>
        </w:rPr>
      </w:r>
      <w:r>
        <w:rPr>
          <w:noProof/>
        </w:rPr>
        <w:fldChar w:fldCharType="separate"/>
      </w:r>
      <w:r>
        <w:rPr>
          <w:noProof/>
        </w:rPr>
        <w:t>73</w:t>
      </w:r>
      <w:r>
        <w:rPr>
          <w:noProof/>
        </w:rPr>
        <w:fldChar w:fldCharType="end"/>
      </w:r>
    </w:p>
    <w:p w14:paraId="32898A99" w14:textId="77777777" w:rsidR="002C272D" w:rsidRDefault="002C272D">
      <w:pPr>
        <w:pStyle w:val="TOC1"/>
        <w:tabs>
          <w:tab w:val="right" w:pos="8636"/>
        </w:tabs>
        <w:rPr>
          <w:rFonts w:asciiTheme="minorHAnsi" w:eastAsiaTheme="minorEastAsia" w:hAnsiTheme="minorHAnsi" w:cstheme="minorBidi"/>
          <w:b w:val="0"/>
          <w:noProof/>
          <w:szCs w:val="22"/>
          <w:lang w:eastAsia="en-GB"/>
        </w:rPr>
      </w:pPr>
      <w:r>
        <w:rPr>
          <w:noProof/>
        </w:rPr>
        <w:t>Appendix 1: Glossary</w:t>
      </w:r>
      <w:r>
        <w:rPr>
          <w:noProof/>
        </w:rPr>
        <w:tab/>
      </w:r>
      <w:r>
        <w:rPr>
          <w:noProof/>
        </w:rPr>
        <w:fldChar w:fldCharType="begin"/>
      </w:r>
      <w:r>
        <w:rPr>
          <w:noProof/>
        </w:rPr>
        <w:instrText xml:space="preserve"> PAGEREF _Toc447189956 \h </w:instrText>
      </w:r>
      <w:r>
        <w:rPr>
          <w:noProof/>
        </w:rPr>
      </w:r>
      <w:r>
        <w:rPr>
          <w:noProof/>
        </w:rPr>
        <w:fldChar w:fldCharType="separate"/>
      </w:r>
      <w:r>
        <w:rPr>
          <w:noProof/>
        </w:rPr>
        <w:t>74</w:t>
      </w:r>
      <w:r>
        <w:rPr>
          <w:noProof/>
        </w:rPr>
        <w:fldChar w:fldCharType="end"/>
      </w:r>
    </w:p>
    <w:p w14:paraId="4645B1EF" w14:textId="77777777" w:rsidR="00D93794" w:rsidRDefault="00D93794" w:rsidP="00D93794">
      <w:pPr>
        <w:pStyle w:val="ChapterHeading"/>
        <w:numPr>
          <w:ilvl w:val="0"/>
          <w:numId w:val="0"/>
        </w:numPr>
        <w:spacing w:after="0"/>
        <w:ind w:left="360" w:hanging="360"/>
      </w:pPr>
      <w:r>
        <w:rPr>
          <w:b/>
          <w:sz w:val="22"/>
        </w:rPr>
        <w:lastRenderedPageBreak/>
        <w:fldChar w:fldCharType="end"/>
      </w:r>
      <w:bookmarkStart w:id="11" w:name="_Toc447189863"/>
      <w:r>
        <w:t>Executive Summary</w:t>
      </w:r>
      <w:bookmarkEnd w:id="11"/>
    </w:p>
    <w:p w14:paraId="7AC8055F" w14:textId="77777777" w:rsidR="00D93794" w:rsidRDefault="00D93794" w:rsidP="00D93794"/>
    <w:p w14:paraId="66830EC3" w14:textId="77777777" w:rsidR="00D93794" w:rsidRDefault="00D93794" w:rsidP="00D93794">
      <w:r>
        <w:t>We grant offshore transmission owner (OFTO) licences through competitive tenders. OFTO licences impose obligations, incentives and entitlements on the OFTO. These are set out in the following parts of the licence:</w:t>
      </w:r>
    </w:p>
    <w:p w14:paraId="4CDA356B" w14:textId="77777777" w:rsidR="00D93794" w:rsidRDefault="00D93794" w:rsidP="00D93794"/>
    <w:p w14:paraId="6A4016E5" w14:textId="77777777" w:rsidR="00D93794" w:rsidRDefault="00D93794" w:rsidP="00D93794">
      <w:pPr>
        <w:pStyle w:val="Paragrapgh"/>
        <w:numPr>
          <w:ilvl w:val="0"/>
          <w:numId w:val="0"/>
        </w:numPr>
        <w:spacing w:before="0" w:after="0"/>
      </w:pPr>
      <w:r w:rsidRPr="00E372ED">
        <w:rPr>
          <w:b/>
        </w:rPr>
        <w:t>The terms of the licence</w:t>
      </w:r>
      <w:r>
        <w:t xml:space="preserve"> set out the legal power under which we grant licences and determine when the licence comes into effect.</w:t>
      </w:r>
    </w:p>
    <w:p w14:paraId="37BB44E8" w14:textId="77777777" w:rsidR="00D93794" w:rsidRDefault="00D93794" w:rsidP="00D93794">
      <w:pPr>
        <w:pStyle w:val="Paragrapgh"/>
        <w:numPr>
          <w:ilvl w:val="0"/>
          <w:numId w:val="0"/>
        </w:numPr>
        <w:spacing w:before="0" w:after="0"/>
      </w:pPr>
    </w:p>
    <w:p w14:paraId="264F3979" w14:textId="77777777" w:rsidR="00D93794" w:rsidRDefault="00D93794" w:rsidP="00D93794">
      <w:pPr>
        <w:pStyle w:val="Paragrapgh"/>
        <w:numPr>
          <w:ilvl w:val="0"/>
          <w:numId w:val="0"/>
        </w:numPr>
        <w:spacing w:before="0" w:after="0"/>
      </w:pPr>
      <w:r w:rsidRPr="00E372ED">
        <w:rPr>
          <w:b/>
        </w:rPr>
        <w:t>The schedules</w:t>
      </w:r>
      <w:r>
        <w:t xml:space="preserve"> specify the area within which the OFTO can participate in electricity transmission and when we may revoke the licence.</w:t>
      </w:r>
    </w:p>
    <w:p w14:paraId="485C8B7B" w14:textId="77777777" w:rsidR="00D93794" w:rsidRDefault="00D93794" w:rsidP="00D93794">
      <w:pPr>
        <w:pStyle w:val="Paragrapgh"/>
        <w:numPr>
          <w:ilvl w:val="0"/>
          <w:numId w:val="0"/>
        </w:numPr>
        <w:spacing w:before="0" w:after="0"/>
      </w:pPr>
    </w:p>
    <w:p w14:paraId="215FD430" w14:textId="77777777" w:rsidR="00D93794" w:rsidRDefault="00D93794" w:rsidP="00D93794">
      <w:r w:rsidRPr="00E372ED">
        <w:rPr>
          <w:b/>
        </w:rPr>
        <w:t>Standard conditions</w:t>
      </w:r>
      <w:r>
        <w:t xml:space="preserve"> are obligations for all transmission licensees.</w:t>
      </w:r>
    </w:p>
    <w:p w14:paraId="745BFB7E" w14:textId="77777777" w:rsidR="00D93794" w:rsidRDefault="00D93794" w:rsidP="00D93794"/>
    <w:p w14:paraId="07CC0A9C" w14:textId="77777777" w:rsidR="00D93794" w:rsidRDefault="00D93794" w:rsidP="00D93794">
      <w:r w:rsidRPr="00E372ED">
        <w:rPr>
          <w:b/>
        </w:rPr>
        <w:t>Amended standard conditions E12 – A1</w:t>
      </w:r>
      <w:r>
        <w:rPr>
          <w:b/>
        </w:rPr>
        <w:t xml:space="preserve"> </w:t>
      </w:r>
      <w:r w:rsidRPr="00E372ED">
        <w:rPr>
          <w:b/>
        </w:rPr>
        <w:t>to A3</w:t>
      </w:r>
      <w:r>
        <w:t xml:space="preserve"> adjust</w:t>
      </w:r>
      <w:r w:rsidRPr="00C22785">
        <w:t xml:space="preserve"> the OFTO’s revenue stream </w:t>
      </w:r>
      <w:r>
        <w:t>to account for</w:t>
      </w:r>
      <w:r w:rsidRPr="00C22785">
        <w:t xml:space="preserve"> changes in circumstances between </w:t>
      </w:r>
      <w:r>
        <w:t>the invitation to tender (</w:t>
      </w:r>
      <w:r w:rsidRPr="00C22785">
        <w:t>ITT</w:t>
      </w:r>
      <w:r>
        <w:t>)</w:t>
      </w:r>
      <w:r w:rsidRPr="00C22785">
        <w:t xml:space="preserve"> bid submission and </w:t>
      </w:r>
      <w:r>
        <w:t>l</w:t>
      </w:r>
      <w:r w:rsidRPr="00C22785">
        <w:t xml:space="preserve">icence </w:t>
      </w:r>
      <w:r>
        <w:t>g</w:t>
      </w:r>
      <w:r w:rsidRPr="00C22785">
        <w:t>rant.</w:t>
      </w:r>
      <w:r>
        <w:t xml:space="preserve"> E12-A1 also sets out the definitions used in the OFTO licence.</w:t>
      </w:r>
    </w:p>
    <w:p w14:paraId="39BFC3A3" w14:textId="77777777" w:rsidR="00D93794" w:rsidRDefault="00D93794" w:rsidP="00D93794"/>
    <w:p w14:paraId="0CC10A34" w14:textId="77777777" w:rsidR="00D93794" w:rsidRPr="00C22785" w:rsidRDefault="00D93794" w:rsidP="00D93794">
      <w:r w:rsidRPr="00E372ED">
        <w:rPr>
          <w:b/>
        </w:rPr>
        <w:t>Amended standard conditions E12 – B1</w:t>
      </w:r>
      <w:r>
        <w:rPr>
          <w:b/>
        </w:rPr>
        <w:t xml:space="preserve"> </w:t>
      </w:r>
      <w:r w:rsidRPr="00E372ED">
        <w:rPr>
          <w:b/>
        </w:rPr>
        <w:t>to B2</w:t>
      </w:r>
      <w:r>
        <w:t xml:space="preserve"> define where and how the OFTO should operate its assets.</w:t>
      </w:r>
    </w:p>
    <w:p w14:paraId="64B11307" w14:textId="77777777" w:rsidR="00D93794" w:rsidRDefault="00D93794" w:rsidP="00D93794"/>
    <w:p w14:paraId="7833DED6" w14:textId="77777777" w:rsidR="00D93794" w:rsidRDefault="00D93794" w:rsidP="00D93794">
      <w:r w:rsidRPr="00C22785">
        <w:rPr>
          <w:b/>
        </w:rPr>
        <w:t xml:space="preserve">Amended standard conditions E12 – </w:t>
      </w:r>
      <w:r>
        <w:rPr>
          <w:b/>
        </w:rPr>
        <w:t>C1 to C4</w:t>
      </w:r>
      <w:r w:rsidRPr="00FF280E">
        <w:rPr>
          <w:b/>
        </w:rPr>
        <w:t xml:space="preserve"> </w:t>
      </w:r>
      <w:r>
        <w:t>introduce</w:t>
      </w:r>
      <w:r w:rsidRPr="00746509">
        <w:t xml:space="preserve"> requirements on the way in which an OFTO can be structured and conduct</w:t>
      </w:r>
      <w:r>
        <w:t xml:space="preserve"> itself. </w:t>
      </w:r>
    </w:p>
    <w:p w14:paraId="78F8BC23" w14:textId="77777777" w:rsidR="00D93794" w:rsidRDefault="00D93794" w:rsidP="00D93794">
      <w:pPr>
        <w:rPr>
          <w:b/>
        </w:rPr>
      </w:pPr>
    </w:p>
    <w:p w14:paraId="7956896A" w14:textId="77777777" w:rsidR="00D93794" w:rsidRPr="00C22785" w:rsidRDefault="00D93794" w:rsidP="00D93794">
      <w:r w:rsidRPr="00E372ED">
        <w:rPr>
          <w:b/>
        </w:rPr>
        <w:t>Amended standard condition</w:t>
      </w:r>
      <w:r>
        <w:rPr>
          <w:b/>
        </w:rPr>
        <w:t>s</w:t>
      </w:r>
      <w:r w:rsidRPr="00E372ED">
        <w:rPr>
          <w:b/>
        </w:rPr>
        <w:t xml:space="preserve"> E12 – </w:t>
      </w:r>
      <w:r>
        <w:rPr>
          <w:b/>
        </w:rPr>
        <w:t>D1</w:t>
      </w:r>
      <w:r>
        <w:t xml:space="preserve"> </w:t>
      </w:r>
      <w:r w:rsidRPr="003942D9">
        <w:rPr>
          <w:b/>
        </w:rPr>
        <w:t>to D2</w:t>
      </w:r>
      <w:r>
        <w:t xml:space="preserve"> require the OFTO to measure and record information and to provide this information to us.</w:t>
      </w:r>
    </w:p>
    <w:p w14:paraId="07E2ADB5" w14:textId="77777777" w:rsidR="00D93794" w:rsidRDefault="00D93794" w:rsidP="00D93794"/>
    <w:p w14:paraId="1E2EB885" w14:textId="77777777" w:rsidR="00D93794" w:rsidRPr="00C22785" w:rsidRDefault="00D93794" w:rsidP="00D93794">
      <w:r w:rsidRPr="00E372ED">
        <w:rPr>
          <w:b/>
        </w:rPr>
        <w:t xml:space="preserve">Amended standard conditions E12 – </w:t>
      </w:r>
      <w:r>
        <w:rPr>
          <w:b/>
        </w:rPr>
        <w:t>J1 to J12</w:t>
      </w:r>
      <w:r>
        <w:t xml:space="preserve"> set out </w:t>
      </w:r>
      <w:r w:rsidRPr="00C22785">
        <w:t xml:space="preserve">the OFTO’s revenue </w:t>
      </w:r>
      <w:r>
        <w:t>rights and incentives</w:t>
      </w:r>
      <w:r w:rsidRPr="00C22785">
        <w:t>.</w:t>
      </w:r>
    </w:p>
    <w:p w14:paraId="01698FE6" w14:textId="77777777" w:rsidR="00D93794" w:rsidRDefault="00D93794" w:rsidP="00D93794"/>
    <w:p w14:paraId="49C22C44" w14:textId="77777777" w:rsidR="00D93794" w:rsidRDefault="00D93794" w:rsidP="00D93794">
      <w:r>
        <w:t>This guidance note explains the purpose and mechanics of these parts of the licence.</w:t>
      </w:r>
    </w:p>
    <w:p w14:paraId="39291202" w14:textId="77777777" w:rsidR="00D93794" w:rsidRDefault="00D93794" w:rsidP="00D93794">
      <w:pPr>
        <w:pStyle w:val="ChapterHeading"/>
        <w:pBdr>
          <w:bottom w:val="single" w:sz="24" w:space="1" w:color="365F91"/>
        </w:pBdr>
        <w:spacing w:after="0"/>
        <w:ind w:left="360"/>
      </w:pPr>
      <w:bookmarkStart w:id="12" w:name="_Toc447189864"/>
      <w:r>
        <w:lastRenderedPageBreak/>
        <w:t>Introduction</w:t>
      </w:r>
      <w:bookmarkEnd w:id="12"/>
    </w:p>
    <w:p w14:paraId="77A4ABD8" w14:textId="77777777" w:rsidR="00D93794" w:rsidRDefault="00D93794" w:rsidP="00D93794">
      <w:pPr>
        <w:tabs>
          <w:tab w:val="left" w:pos="2581"/>
        </w:tabs>
      </w:pPr>
    </w:p>
    <w:p w14:paraId="03616480" w14:textId="77777777" w:rsidR="00D93794" w:rsidRDefault="00D93794" w:rsidP="00C07D67">
      <w:pPr>
        <w:pStyle w:val="Heading2"/>
        <w:tabs>
          <w:tab w:val="clear" w:pos="2581"/>
        </w:tabs>
        <w:spacing w:before="240" w:after="240"/>
      </w:pPr>
      <w:bookmarkStart w:id="13" w:name="_Toc292706406"/>
      <w:bookmarkStart w:id="14" w:name="_Toc295219147"/>
      <w:bookmarkStart w:id="15" w:name="_Toc296422291"/>
      <w:bookmarkStart w:id="16" w:name="_Toc337196215"/>
      <w:bookmarkStart w:id="17" w:name="_Toc383433379"/>
      <w:bookmarkStart w:id="18" w:name="_Toc447189865"/>
      <w:r>
        <w:t>Background</w:t>
      </w:r>
      <w:bookmarkEnd w:id="13"/>
      <w:bookmarkEnd w:id="14"/>
      <w:bookmarkEnd w:id="15"/>
      <w:bookmarkEnd w:id="16"/>
      <w:bookmarkEnd w:id="17"/>
      <w:bookmarkEnd w:id="18"/>
    </w:p>
    <w:p w14:paraId="4A592CAF" w14:textId="77777777" w:rsidR="00D93794" w:rsidRDefault="00D93794" w:rsidP="00D93794">
      <w:pPr>
        <w:pStyle w:val="Paragrapgh"/>
        <w:tabs>
          <w:tab w:val="clear" w:pos="822"/>
          <w:tab w:val="num" w:pos="680"/>
        </w:tabs>
        <w:ind w:left="680" w:hanging="680"/>
      </w:pPr>
      <w:r>
        <w:t>We</w:t>
      </w:r>
      <w:r>
        <w:rPr>
          <w:rStyle w:val="FootnoteReference"/>
        </w:rPr>
        <w:footnoteReference w:id="2"/>
      </w:r>
      <w:r>
        <w:t xml:space="preserve"> grant offshore transmission owner (OFTO) licences using competitive tender processes. The licence grants obligations, incentives and entitlements on the OFTO. This includes the right to a 20 year regulated revenue stream in return for providing transmission services.</w:t>
      </w:r>
    </w:p>
    <w:p w14:paraId="5A141987" w14:textId="77777777" w:rsidR="00D93794" w:rsidRDefault="00D93794" w:rsidP="00D93794">
      <w:pPr>
        <w:pStyle w:val="Paragrapgh"/>
        <w:tabs>
          <w:tab w:val="clear" w:pos="822"/>
          <w:tab w:val="num" w:pos="680"/>
        </w:tabs>
        <w:ind w:left="680" w:hanging="680"/>
      </w:pPr>
      <w:r>
        <w:t xml:space="preserve">The licence broadly comprises two parts. One part sets out the standard conditions which apply to all transmission owners. The other part sets out the conditions which are modified to meet the circumstances of each transmission business. The modified conditions may be amended standard </w:t>
      </w:r>
      <w:r w:rsidRPr="00FC4F5C">
        <w:t>conditions</w:t>
      </w:r>
      <w:r>
        <w:t xml:space="preserve"> or special conditions. In addition there are terms of the licence enabling an OFTO to participate in the transmission of electricity.</w:t>
      </w:r>
    </w:p>
    <w:p w14:paraId="502435B8" w14:textId="7C311B22" w:rsidR="00D93794" w:rsidRDefault="00D93794" w:rsidP="00D93794">
      <w:pPr>
        <w:pStyle w:val="Paragrapgh"/>
        <w:tabs>
          <w:tab w:val="clear" w:pos="822"/>
          <w:tab w:val="num" w:pos="680"/>
        </w:tabs>
        <w:ind w:left="680" w:hanging="680"/>
      </w:pPr>
      <w:r>
        <w:t>To support the tender process, this guidance note provides an explanation of the components of the licence fo</w:t>
      </w:r>
      <w:r w:rsidR="00021EC3">
        <w:t>r participants in Tender Round 5 (TR5</w:t>
      </w:r>
      <w:r>
        <w:t>) and other interested stakeholders. In particular it explains the amended standard c</w:t>
      </w:r>
      <w:r w:rsidR="00B85B97">
        <w:t>onditions set out in version TR5</w:t>
      </w:r>
      <w:r>
        <w:t xml:space="preserve">_V1 of the licence. This version of the licence is published on our website. A project specific version of this licence will be granted to the successful bidder. </w:t>
      </w:r>
    </w:p>
    <w:p w14:paraId="182DC058" w14:textId="77777777" w:rsidR="00D93794" w:rsidRDefault="00D93794" w:rsidP="00C07D67">
      <w:pPr>
        <w:pStyle w:val="Heading2"/>
        <w:keepNext/>
        <w:tabs>
          <w:tab w:val="clear" w:pos="2581"/>
        </w:tabs>
        <w:spacing w:before="240" w:after="240"/>
      </w:pPr>
      <w:bookmarkStart w:id="19" w:name="_Toc447189866"/>
      <w:r>
        <w:t>Standard conditions</w:t>
      </w:r>
      <w:bookmarkEnd w:id="19"/>
      <w:r>
        <w:t xml:space="preserve"> </w:t>
      </w:r>
    </w:p>
    <w:p w14:paraId="2E38A40C" w14:textId="77777777" w:rsidR="00D93794" w:rsidRDefault="00D93794" w:rsidP="00D93794">
      <w:pPr>
        <w:pStyle w:val="Paragrapgh"/>
        <w:tabs>
          <w:tab w:val="clear" w:pos="822"/>
          <w:tab w:val="num" w:pos="680"/>
        </w:tabs>
        <w:ind w:left="680" w:hanging="680"/>
      </w:pPr>
      <w:r>
        <w:t>The standard conditions are obligations which apply to all transmission licences. Sections A and E of the standard conditions set out the obligations applicable to OFTOs.</w:t>
      </w:r>
    </w:p>
    <w:p w14:paraId="4DFA1D0D" w14:textId="77777777" w:rsidR="00D93794" w:rsidRDefault="00D93794" w:rsidP="00C07D67">
      <w:pPr>
        <w:pStyle w:val="Heading2"/>
        <w:keepNext/>
        <w:tabs>
          <w:tab w:val="clear" w:pos="2581"/>
        </w:tabs>
        <w:spacing w:before="240" w:after="240"/>
      </w:pPr>
      <w:bookmarkStart w:id="20" w:name="_Toc447189867"/>
      <w:r>
        <w:t>OFTO specific conditions</w:t>
      </w:r>
      <w:bookmarkEnd w:id="20"/>
      <w:r>
        <w:t xml:space="preserve"> </w:t>
      </w:r>
    </w:p>
    <w:p w14:paraId="0F395A83" w14:textId="77777777" w:rsidR="00D93794" w:rsidRDefault="00D93794" w:rsidP="00D93794">
      <w:pPr>
        <w:pStyle w:val="Paragrapgh"/>
        <w:tabs>
          <w:tab w:val="clear" w:pos="822"/>
          <w:tab w:val="num" w:pos="680"/>
        </w:tabs>
        <w:ind w:left="680" w:hanging="680"/>
      </w:pPr>
      <w:r>
        <w:t xml:space="preserve">We may need to modify the conditions of a licence to meet the circumstances of the specific transmission business. For example, for OFTOs we need to amend certain standard conditions to incorporate individual revenue entitlements. We have powers under the Electricity Act 1989 (the Act) to grant and modify licences. </w:t>
      </w:r>
    </w:p>
    <w:p w14:paraId="2651FE73" w14:textId="77777777" w:rsidR="00D93794" w:rsidRDefault="00D93794" w:rsidP="00D93794">
      <w:pPr>
        <w:pStyle w:val="Paragrapgh"/>
        <w:tabs>
          <w:tab w:val="clear" w:pos="822"/>
          <w:tab w:val="num" w:pos="680"/>
        </w:tabs>
        <w:ind w:left="680" w:hanging="680"/>
      </w:pPr>
      <w:r>
        <w:t>We may modify licences under sections 11A to 11F or under section 8A of the Act.</w:t>
      </w:r>
      <w:r w:rsidRPr="008E024F">
        <w:t xml:space="preserve"> </w:t>
      </w:r>
      <w:r>
        <w:t xml:space="preserve">The Act requires us to consult ahead of making any changes to licences under either approach. </w:t>
      </w:r>
    </w:p>
    <w:p w14:paraId="329B57B9" w14:textId="77777777" w:rsidR="00D93794" w:rsidRDefault="00D93794" w:rsidP="00D93794">
      <w:pPr>
        <w:pStyle w:val="Paragrapgh"/>
        <w:keepNext/>
        <w:numPr>
          <w:ilvl w:val="0"/>
          <w:numId w:val="0"/>
        </w:numPr>
        <w:tabs>
          <w:tab w:val="left" w:pos="0"/>
        </w:tabs>
        <w:rPr>
          <w:b/>
        </w:rPr>
      </w:pPr>
      <w:r w:rsidRPr="008E024F">
        <w:rPr>
          <w:b/>
        </w:rPr>
        <w:lastRenderedPageBreak/>
        <w:t>Licence modification under section</w:t>
      </w:r>
      <w:r>
        <w:rPr>
          <w:b/>
        </w:rPr>
        <w:t>s</w:t>
      </w:r>
      <w:r w:rsidRPr="008E024F">
        <w:rPr>
          <w:b/>
        </w:rPr>
        <w:t xml:space="preserve"> </w:t>
      </w:r>
      <w:r>
        <w:rPr>
          <w:b/>
        </w:rPr>
        <w:t>11A to 11F</w:t>
      </w:r>
      <w:r w:rsidRPr="008E024F">
        <w:rPr>
          <w:b/>
        </w:rPr>
        <w:t xml:space="preserve"> of the Act</w:t>
      </w:r>
    </w:p>
    <w:p w14:paraId="0C8114CC" w14:textId="77777777" w:rsidR="00D93794" w:rsidRDefault="00D93794" w:rsidP="00D93794">
      <w:pPr>
        <w:pStyle w:val="Paragrapgh"/>
        <w:tabs>
          <w:tab w:val="clear" w:pos="822"/>
          <w:tab w:val="num" w:pos="680"/>
        </w:tabs>
        <w:ind w:left="680" w:hanging="680"/>
      </w:pPr>
      <w:r>
        <w:t>Sections 11A to 11F of the Act allow us to modify the standard conditions and existing amended standard conditions of each OFTO licence once the licence has been granted. S</w:t>
      </w:r>
      <w:r w:rsidRPr="00696010">
        <w:t>ection</w:t>
      </w:r>
      <w:r>
        <w:t>s</w:t>
      </w:r>
      <w:r w:rsidRPr="00696010">
        <w:t xml:space="preserve"> 11</w:t>
      </w:r>
      <w:r>
        <w:t>A</w:t>
      </w:r>
      <w:r w:rsidRPr="00696010">
        <w:t xml:space="preserve"> </w:t>
      </w:r>
      <w:r>
        <w:t xml:space="preserve">to 11F </w:t>
      </w:r>
      <w:r w:rsidRPr="00696010">
        <w:t>of the Act</w:t>
      </w:r>
      <w:r>
        <w:t xml:space="preserve"> also allow us to incorporate</w:t>
      </w:r>
      <w:r w:rsidRPr="00696010">
        <w:t xml:space="preserve"> </w:t>
      </w:r>
      <w:r>
        <w:t>new</w:t>
      </w:r>
      <w:r w:rsidRPr="00696010">
        <w:t xml:space="preserve"> OFTO</w:t>
      </w:r>
      <w:r>
        <w:t xml:space="preserve"> specific licence provisions into each OFTO licence </w:t>
      </w:r>
      <w:r w:rsidRPr="00696010">
        <w:t>as special conditions</w:t>
      </w:r>
      <w:r>
        <w:t>. We can exercise this power to incorporate OFTO specific revenue provisions</w:t>
      </w:r>
      <w:r w:rsidRPr="005C2C24">
        <w:t xml:space="preserve"> </w:t>
      </w:r>
      <w:r>
        <w:t xml:space="preserve">following licence grant. </w:t>
      </w:r>
      <w:r w:rsidRPr="008E024F">
        <w:t xml:space="preserve"> </w:t>
      </w:r>
    </w:p>
    <w:p w14:paraId="4F079F9D" w14:textId="77777777" w:rsidR="00D93794" w:rsidRDefault="00D93794" w:rsidP="00D93794">
      <w:pPr>
        <w:pStyle w:val="Paragrapgh"/>
        <w:tabs>
          <w:tab w:val="clear" w:pos="822"/>
          <w:tab w:val="num" w:pos="680"/>
        </w:tabs>
        <w:ind w:left="680" w:hanging="680"/>
      </w:pPr>
      <w:r>
        <w:t>Under sections 11A and 11B of the Act we must publish a notice of proposed licence changes. The licence changes are then open to consultation for no less than 28 days. We then consider all consultation responses before deciding whether to implement the licence changes. If we then decide to modify the licence we publish a notice of our decision to proceed with the modifications. The licence modifications come into effect no earlier than 56 days after publication of this notice. Affected parties have the right to appeal during the 20 days following the publication of the decision notice.</w:t>
      </w:r>
    </w:p>
    <w:p w14:paraId="72832B24" w14:textId="77777777" w:rsidR="00D93794" w:rsidRPr="008E024F" w:rsidRDefault="00D93794" w:rsidP="00D93794">
      <w:pPr>
        <w:pStyle w:val="Paragrapgh"/>
        <w:numPr>
          <w:ilvl w:val="0"/>
          <w:numId w:val="0"/>
        </w:numPr>
        <w:tabs>
          <w:tab w:val="left" w:pos="0"/>
        </w:tabs>
        <w:rPr>
          <w:b/>
        </w:rPr>
      </w:pPr>
      <w:r w:rsidRPr="008E024F">
        <w:rPr>
          <w:b/>
        </w:rPr>
        <w:t xml:space="preserve">Licence modification under section </w:t>
      </w:r>
      <w:r>
        <w:rPr>
          <w:b/>
        </w:rPr>
        <w:t>8A</w:t>
      </w:r>
      <w:r w:rsidRPr="008E024F">
        <w:rPr>
          <w:b/>
        </w:rPr>
        <w:t xml:space="preserve"> of the Act</w:t>
      </w:r>
    </w:p>
    <w:p w14:paraId="2D1AED81" w14:textId="77777777" w:rsidR="00D93794" w:rsidRDefault="00D93794" w:rsidP="00D93794">
      <w:pPr>
        <w:pStyle w:val="Paragrapgh"/>
        <w:tabs>
          <w:tab w:val="clear" w:pos="822"/>
          <w:tab w:val="num" w:pos="680"/>
        </w:tabs>
        <w:ind w:left="680" w:hanging="680"/>
      </w:pPr>
      <w:r>
        <w:t>Section 8A of the Act allows us to modify the standard conditions of each OFTO licence at licence grant. These modifications can only be consulted on prior to licence grant.</w:t>
      </w:r>
      <w:r w:rsidRPr="005C2C24">
        <w:t xml:space="preserve"> </w:t>
      </w:r>
    </w:p>
    <w:p w14:paraId="7D163737" w14:textId="77777777" w:rsidR="00D93794" w:rsidRDefault="00D93794" w:rsidP="00D93794">
      <w:pPr>
        <w:pStyle w:val="Paragrapgh"/>
        <w:tabs>
          <w:tab w:val="clear" w:pos="822"/>
          <w:tab w:val="num" w:pos="680"/>
        </w:tabs>
        <w:ind w:left="680" w:hanging="680"/>
      </w:pPr>
      <w:r>
        <w:t xml:space="preserve">Using powers under </w:t>
      </w:r>
      <w:r w:rsidRPr="00696010">
        <w:t xml:space="preserve">section 8A </w:t>
      </w:r>
      <w:r>
        <w:t>of the Act</w:t>
      </w:r>
      <w:r w:rsidRPr="00696010">
        <w:t xml:space="preserve">, the OFTO specific provisions </w:t>
      </w:r>
      <w:r>
        <w:t>can be</w:t>
      </w:r>
      <w:r w:rsidRPr="00696010">
        <w:t xml:space="preserve"> incorporated into </w:t>
      </w:r>
      <w:r>
        <w:t>each OFTO l</w:t>
      </w:r>
      <w:r w:rsidRPr="00696010">
        <w:t>icence as amended standard conditions</w:t>
      </w:r>
      <w:r>
        <w:t>. We expect to exercise this power to propose modifications</w:t>
      </w:r>
      <w:r w:rsidRPr="005C2C24">
        <w:t xml:space="preserve"> </w:t>
      </w:r>
      <w:r>
        <w:t>to the standard conditions of each OFTO licence in order to incorporate the OFTO specific provisions</w:t>
      </w:r>
      <w:r w:rsidRPr="005C2C24">
        <w:t xml:space="preserve"> </w:t>
      </w:r>
      <w:r>
        <w:t>in the licence at the time of licence grant. This approach provides certainty to each offshore transmission licensee and their funders regarding their revenue entitlements from the day the licence is granted, allowing them to achieve financial close.</w:t>
      </w:r>
    </w:p>
    <w:p w14:paraId="58513283" w14:textId="77777777" w:rsidR="00D93794" w:rsidRDefault="00D93794" w:rsidP="00D93794">
      <w:pPr>
        <w:pStyle w:val="Paragrapgh"/>
        <w:tabs>
          <w:tab w:val="clear" w:pos="822"/>
          <w:tab w:val="num" w:pos="680"/>
        </w:tabs>
        <w:ind w:left="680" w:hanging="680"/>
      </w:pPr>
      <w:r>
        <w:t xml:space="preserve">Under section 8A of the Act we must publish a notice of the proposed licence changes. The licence changes are then open to consultation for no less than 28 days. We then consider all consultation responses before deciding whether to implement the licence changes at licence grant.  </w:t>
      </w:r>
    </w:p>
    <w:p w14:paraId="3E0BBD68" w14:textId="77777777" w:rsidR="00D93794" w:rsidRDefault="00D93794" w:rsidP="00D93794">
      <w:pPr>
        <w:pStyle w:val="Paragrapgh"/>
        <w:tabs>
          <w:tab w:val="clear" w:pos="822"/>
          <w:tab w:val="num" w:pos="680"/>
        </w:tabs>
        <w:ind w:left="680" w:hanging="680"/>
      </w:pPr>
      <w:r>
        <w:t>So far we have used powers under section 8A of the Act to incorporate project specific provisions, such as bespoke exclusions and Contingent Event Adjustment (CEA) terms, into OFTO licences. These modifications, which provide OFTOs different types of licence protection, are summarised in Annex 2.</w:t>
      </w:r>
    </w:p>
    <w:p w14:paraId="636E153F" w14:textId="133EDAFE" w:rsidR="00D93794" w:rsidRPr="0020195A" w:rsidRDefault="00D93794" w:rsidP="00C07D67">
      <w:pPr>
        <w:pStyle w:val="Heading2"/>
        <w:tabs>
          <w:tab w:val="clear" w:pos="2581"/>
        </w:tabs>
        <w:spacing w:before="240" w:after="240"/>
      </w:pPr>
      <w:bookmarkStart w:id="21" w:name="_Toc447189868"/>
      <w:r w:rsidRPr="0020195A">
        <w:t>Development of the licence for TR</w:t>
      </w:r>
      <w:bookmarkEnd w:id="21"/>
      <w:r w:rsidR="00B85B97">
        <w:t>5</w:t>
      </w:r>
    </w:p>
    <w:p w14:paraId="11320342" w14:textId="75A32D22" w:rsidR="00D93794" w:rsidRPr="0020195A" w:rsidRDefault="00B85B97" w:rsidP="00D93794">
      <w:pPr>
        <w:pStyle w:val="Paragrapgh"/>
        <w:tabs>
          <w:tab w:val="clear" w:pos="822"/>
          <w:tab w:val="num" w:pos="680"/>
        </w:tabs>
        <w:ind w:left="680" w:hanging="680"/>
      </w:pPr>
      <w:r>
        <w:t>Version TR5</w:t>
      </w:r>
      <w:r w:rsidR="00D93794" w:rsidRPr="0020195A">
        <w:t xml:space="preserve">_V1 of the OFTO licence </w:t>
      </w:r>
      <w:r w:rsidR="00D93794">
        <w:t xml:space="preserve">was </w:t>
      </w:r>
      <w:r w:rsidR="00D93794" w:rsidRPr="00FF354A">
        <w:t>unchang</w:t>
      </w:r>
      <w:r w:rsidR="00FF354A" w:rsidRPr="00FF354A">
        <w:t xml:space="preserve">ed from TR4_V1, with the exception of some minor amendments to condition </w:t>
      </w:r>
      <w:r w:rsidR="00FF354A" w:rsidRPr="00FF354A">
        <w:rPr>
          <w:lang w:eastAsia="en-GB"/>
        </w:rPr>
        <w:t xml:space="preserve">E12-J9 so that licensees </w:t>
      </w:r>
      <w:r w:rsidR="00FF354A" w:rsidRPr="00FF354A">
        <w:rPr>
          <w:lang w:eastAsia="en-GB"/>
        </w:rPr>
        <w:lastRenderedPageBreak/>
        <w:t>only require Authority approval for changes to the form of the charging statement.</w:t>
      </w:r>
    </w:p>
    <w:p w14:paraId="46B3A7A2" w14:textId="1A419FF8" w:rsidR="00D93794" w:rsidRPr="0020195A" w:rsidRDefault="00D93794" w:rsidP="00D93794">
      <w:pPr>
        <w:pStyle w:val="Paragrapgh"/>
        <w:tabs>
          <w:tab w:val="clear" w:pos="822"/>
          <w:tab w:val="num" w:pos="680"/>
        </w:tabs>
        <w:ind w:left="680" w:hanging="680"/>
      </w:pPr>
      <w:r w:rsidRPr="0020195A">
        <w:t xml:space="preserve">We </w:t>
      </w:r>
      <w:r>
        <w:t>may consult on or pr</w:t>
      </w:r>
      <w:r w:rsidR="00B85B97">
        <w:t>ovide further updates to the TR5</w:t>
      </w:r>
      <w:r>
        <w:t xml:space="preserve"> OFTO licence ahead of the I</w:t>
      </w:r>
      <w:r w:rsidR="00B85B97">
        <w:t>nvitation to Tender Stage of TR5</w:t>
      </w:r>
      <w:r>
        <w:t>. Doing so would result in</w:t>
      </w:r>
      <w:r w:rsidRPr="0020195A">
        <w:t xml:space="preserve"> </w:t>
      </w:r>
      <w:r>
        <w:t>a</w:t>
      </w:r>
      <w:r w:rsidR="00B85B97">
        <w:t xml:space="preserve"> TR5</w:t>
      </w:r>
      <w:r w:rsidRPr="0020195A">
        <w:t>_</w:t>
      </w:r>
      <w:r>
        <w:t>V</w:t>
      </w:r>
      <w:r w:rsidRPr="0020195A">
        <w:t xml:space="preserve">2 version of the generic licence in due course. This guidance </w:t>
      </w:r>
      <w:r>
        <w:t>would also</w:t>
      </w:r>
      <w:r w:rsidRPr="0020195A">
        <w:t xml:space="preserve"> be updated to summarise key changes. </w:t>
      </w:r>
    </w:p>
    <w:p w14:paraId="7532D594" w14:textId="77777777" w:rsidR="00D93794" w:rsidRDefault="00D93794" w:rsidP="003302BA">
      <w:pPr>
        <w:pStyle w:val="ChapterHeading"/>
        <w:pBdr>
          <w:bottom w:val="single" w:sz="24" w:space="1" w:color="365F91"/>
        </w:pBdr>
        <w:ind w:left="360" w:hanging="786"/>
      </w:pPr>
      <w:bookmarkStart w:id="22" w:name="_Toc447189869"/>
      <w:r>
        <w:lastRenderedPageBreak/>
        <w:t>Terms of the Licence and Schedules</w:t>
      </w:r>
      <w:bookmarkEnd w:id="22"/>
    </w:p>
    <w:p w14:paraId="3A3885E7" w14:textId="77777777" w:rsidR="00D93794" w:rsidRDefault="00D93794" w:rsidP="003302BA">
      <w:pPr>
        <w:pStyle w:val="Heading2"/>
        <w:tabs>
          <w:tab w:val="clear" w:pos="2581"/>
        </w:tabs>
        <w:spacing w:before="240" w:after="240"/>
        <w:ind w:left="360" w:hanging="786"/>
      </w:pPr>
      <w:bookmarkStart w:id="23" w:name="_Toc447189870"/>
      <w:r>
        <w:t>Terms of the licence</w:t>
      </w:r>
      <w:bookmarkEnd w:id="23"/>
    </w:p>
    <w:p w14:paraId="2575C191" w14:textId="77777777" w:rsidR="00D93794" w:rsidRDefault="00D93794" w:rsidP="003302BA">
      <w:pPr>
        <w:pStyle w:val="Paragrapgh"/>
        <w:tabs>
          <w:tab w:val="clear" w:pos="822"/>
          <w:tab w:val="num" w:pos="680"/>
        </w:tabs>
        <w:ind w:left="360" w:hanging="786"/>
      </w:pPr>
      <w:r>
        <w:t xml:space="preserve">The </w:t>
      </w:r>
      <w:r w:rsidRPr="00F605B6">
        <w:t>Terms of the Licence allow</w:t>
      </w:r>
      <w:r>
        <w:t xml:space="preserve"> the OFTO to participate in the transmission of electricity and specify the date the licence comes into force. They also specify the transmission business specific conditions that the OFTO must comply with.</w:t>
      </w:r>
    </w:p>
    <w:p w14:paraId="318F9891" w14:textId="77777777" w:rsidR="00D93794" w:rsidRDefault="00D93794" w:rsidP="003302BA">
      <w:pPr>
        <w:pStyle w:val="Heading2"/>
        <w:tabs>
          <w:tab w:val="clear" w:pos="2581"/>
        </w:tabs>
        <w:spacing w:before="240" w:after="240"/>
        <w:ind w:left="360" w:hanging="786"/>
      </w:pPr>
      <w:bookmarkStart w:id="24" w:name="_Toc447189871"/>
      <w:r>
        <w:t>Schedule 1: Specified Area</w:t>
      </w:r>
      <w:bookmarkEnd w:id="24"/>
    </w:p>
    <w:p w14:paraId="6CDCB1B0" w14:textId="77777777" w:rsidR="00D93794" w:rsidRDefault="00D93794" w:rsidP="003302BA">
      <w:pPr>
        <w:pStyle w:val="Paragrapgh"/>
        <w:tabs>
          <w:tab w:val="clear" w:pos="822"/>
          <w:tab w:val="num" w:pos="680"/>
        </w:tabs>
        <w:ind w:left="360" w:hanging="786"/>
      </w:pPr>
      <w:r>
        <w:t>This schedule sets out the specified area within which the OFTO can participate in electricity transmission. This is further limited by amended standard condition E12 - B1, which sets out the transmission system area.</w:t>
      </w:r>
    </w:p>
    <w:p w14:paraId="6999A3EC" w14:textId="77777777" w:rsidR="00D93794" w:rsidRDefault="00D93794" w:rsidP="003302BA">
      <w:pPr>
        <w:pStyle w:val="Heading2"/>
        <w:tabs>
          <w:tab w:val="clear" w:pos="2581"/>
        </w:tabs>
        <w:spacing w:before="240" w:after="240"/>
        <w:ind w:left="360" w:hanging="786"/>
      </w:pPr>
      <w:bookmarkStart w:id="25" w:name="_Toc447189872"/>
      <w:r>
        <w:t>Schedule 2: Revocation</w:t>
      </w:r>
      <w:bookmarkEnd w:id="25"/>
    </w:p>
    <w:p w14:paraId="46327FA8" w14:textId="77777777" w:rsidR="00D93794" w:rsidRDefault="00D93794" w:rsidP="003302BA">
      <w:pPr>
        <w:pStyle w:val="Paragrapgh"/>
        <w:tabs>
          <w:tab w:val="clear" w:pos="822"/>
          <w:tab w:val="num" w:pos="680"/>
        </w:tabs>
        <w:ind w:left="360" w:hanging="786"/>
      </w:pPr>
      <w:r>
        <w:t xml:space="preserve">This schedule describes when we may revoke the </w:t>
      </w:r>
      <w:r w:rsidRPr="00F605B6">
        <w:t>licence.</w:t>
      </w:r>
      <w:r>
        <w:t xml:space="preserve"> We can revoke any licence under a number of specified circumstances. When considering licence revocation, we must consider our statutory duties. Grounds for revocation may include where:</w:t>
      </w:r>
    </w:p>
    <w:p w14:paraId="1A583197" w14:textId="77777777" w:rsidR="00D93794" w:rsidRDefault="00D93794" w:rsidP="003302BA">
      <w:pPr>
        <w:pStyle w:val="Paragrapgh"/>
        <w:numPr>
          <w:ilvl w:val="2"/>
          <w:numId w:val="4"/>
        </w:numPr>
        <w:spacing w:before="240" w:after="240"/>
        <w:ind w:left="360" w:hanging="786"/>
      </w:pPr>
      <w:r>
        <w:t xml:space="preserve">both the OFTO and we agree that the licence should be revoked </w:t>
      </w:r>
    </w:p>
    <w:p w14:paraId="4473345D" w14:textId="77777777" w:rsidR="00D93794" w:rsidRPr="007E7370" w:rsidRDefault="00D93794" w:rsidP="003302BA">
      <w:pPr>
        <w:pStyle w:val="Paragrapgh"/>
        <w:numPr>
          <w:ilvl w:val="2"/>
          <w:numId w:val="4"/>
        </w:numPr>
        <w:spacing w:before="240" w:after="240"/>
        <w:ind w:left="360" w:hanging="786"/>
        <w:rPr>
          <w:bCs/>
        </w:rPr>
      </w:pPr>
      <w:r w:rsidRPr="007E7370">
        <w:rPr>
          <w:bCs/>
        </w:rPr>
        <w:t>the</w:t>
      </w:r>
      <w:r>
        <w:rPr>
          <w:bCs/>
        </w:rPr>
        <w:t xml:space="preserve"> OFTO</w:t>
      </w:r>
      <w:r w:rsidRPr="007E7370">
        <w:rPr>
          <w:bCs/>
        </w:rPr>
        <w:t xml:space="preserve"> has failed to comply with a final order or with a provisional order, or to pay any financial penalty by the due date </w:t>
      </w:r>
    </w:p>
    <w:p w14:paraId="12ACAAB4" w14:textId="77777777" w:rsidR="00D93794" w:rsidRPr="007E7370" w:rsidRDefault="00D93794" w:rsidP="003302BA">
      <w:pPr>
        <w:pStyle w:val="Paragrapgh"/>
        <w:numPr>
          <w:ilvl w:val="2"/>
          <w:numId w:val="4"/>
        </w:numPr>
        <w:spacing w:before="240" w:after="240"/>
        <w:ind w:left="360" w:hanging="786"/>
        <w:rPr>
          <w:bCs/>
        </w:rPr>
      </w:pPr>
      <w:r w:rsidRPr="007E7370">
        <w:rPr>
          <w:bCs/>
        </w:rPr>
        <w:t>the</w:t>
      </w:r>
      <w:r>
        <w:rPr>
          <w:bCs/>
        </w:rPr>
        <w:t xml:space="preserve"> OFTO</w:t>
      </w:r>
      <w:r w:rsidRPr="007E7370">
        <w:rPr>
          <w:bCs/>
        </w:rPr>
        <w:t xml:space="preserve"> fails to comply with an order made by the court under section 34 of the Competition Act 1998</w:t>
      </w:r>
      <w:r>
        <w:rPr>
          <w:bCs/>
        </w:rPr>
        <w:t>; an order made by us</w:t>
      </w:r>
      <w:r w:rsidRPr="007E7370">
        <w:rPr>
          <w:bCs/>
        </w:rPr>
        <w:t xml:space="preserve"> under sections 158 or 160 of the Enterprise Act 2002; an order made by the Competition </w:t>
      </w:r>
      <w:r>
        <w:rPr>
          <w:bCs/>
        </w:rPr>
        <w:t xml:space="preserve">and Markets Authority </w:t>
      </w:r>
      <w:r w:rsidRPr="007E7370">
        <w:rPr>
          <w:bCs/>
        </w:rPr>
        <w:t xml:space="preserve">under sections 76, 81, 83, 84 and 161 of the Enterprise Act 2002; or an order made by the Secretary of State under sections 66, 147, 160 or 161 of the Enterprise Act 2002 </w:t>
      </w:r>
    </w:p>
    <w:p w14:paraId="051D89D8" w14:textId="77777777" w:rsidR="00D93794" w:rsidRPr="007E7370" w:rsidRDefault="00D93794" w:rsidP="003302BA">
      <w:pPr>
        <w:pStyle w:val="Paragrapgh"/>
        <w:numPr>
          <w:ilvl w:val="2"/>
          <w:numId w:val="4"/>
        </w:numPr>
        <w:spacing w:before="240" w:after="240"/>
        <w:ind w:left="360" w:hanging="786"/>
        <w:rPr>
          <w:bCs/>
        </w:rPr>
      </w:pPr>
      <w:r w:rsidRPr="007E7370">
        <w:rPr>
          <w:bCs/>
        </w:rPr>
        <w:t xml:space="preserve">the </w:t>
      </w:r>
      <w:r>
        <w:rPr>
          <w:bCs/>
        </w:rPr>
        <w:t>OFTO</w:t>
      </w:r>
      <w:r w:rsidRPr="007E7370">
        <w:rPr>
          <w:bCs/>
        </w:rPr>
        <w:t xml:space="preserve"> is in financial difficulty (subject to paragraphs 1(f), 2 and 3 of schedule 2 of the licence) </w:t>
      </w:r>
    </w:p>
    <w:p w14:paraId="593DDDC3" w14:textId="77777777" w:rsidR="00D93794" w:rsidRPr="007E7370" w:rsidRDefault="00D93794" w:rsidP="003302BA">
      <w:pPr>
        <w:pStyle w:val="Paragrapgh"/>
        <w:numPr>
          <w:ilvl w:val="2"/>
          <w:numId w:val="4"/>
        </w:numPr>
        <w:spacing w:before="240" w:after="240"/>
        <w:ind w:left="360" w:hanging="786"/>
        <w:rPr>
          <w:bCs/>
        </w:rPr>
      </w:pPr>
      <w:r>
        <w:rPr>
          <w:bCs/>
        </w:rPr>
        <w:t>the OFTO</w:t>
      </w:r>
      <w:r w:rsidRPr="007E7370">
        <w:rPr>
          <w:bCs/>
        </w:rPr>
        <w:t xml:space="preserve"> has not been or has not continued to be certified b</w:t>
      </w:r>
      <w:r>
        <w:rPr>
          <w:bCs/>
        </w:rPr>
        <w:t xml:space="preserve">y us </w:t>
      </w:r>
      <w:r w:rsidRPr="007E7370">
        <w:rPr>
          <w:bCs/>
        </w:rPr>
        <w:t xml:space="preserve">in accordance with section 10D of the Electricity Act as complying with section 10A of the Electricity Act </w:t>
      </w:r>
    </w:p>
    <w:p w14:paraId="357167D1" w14:textId="77777777" w:rsidR="00D93794" w:rsidRPr="007E7370" w:rsidRDefault="00D93794" w:rsidP="003302BA">
      <w:pPr>
        <w:pStyle w:val="Paragrapgh"/>
        <w:numPr>
          <w:ilvl w:val="2"/>
          <w:numId w:val="4"/>
        </w:numPr>
        <w:spacing w:before="240" w:after="240"/>
        <w:ind w:left="360" w:hanging="786"/>
        <w:rPr>
          <w:bCs/>
        </w:rPr>
      </w:pPr>
      <w:r>
        <w:rPr>
          <w:bCs/>
        </w:rPr>
        <w:t>we are</w:t>
      </w:r>
      <w:r w:rsidRPr="007E7370">
        <w:rPr>
          <w:bCs/>
        </w:rPr>
        <w:t xml:space="preserve"> satisfied that the licensee made a material misstatement of fact in making its application for the licence. </w:t>
      </w:r>
    </w:p>
    <w:p w14:paraId="5AA89EEE" w14:textId="77777777" w:rsidR="00D93794" w:rsidRDefault="00D93794" w:rsidP="003302BA">
      <w:pPr>
        <w:pStyle w:val="Paragrapgh"/>
        <w:tabs>
          <w:tab w:val="clear" w:pos="822"/>
          <w:tab w:val="num" w:pos="680"/>
        </w:tabs>
        <w:ind w:left="360" w:hanging="786"/>
      </w:pPr>
      <w:r>
        <w:lastRenderedPageBreak/>
        <w:t xml:space="preserve">Further details on enforcement action and licence revocation can be found in </w:t>
      </w:r>
      <w:r w:rsidRPr="003141EF">
        <w:t>Enforcement Guidelines on Complaints and Investigations</w:t>
      </w:r>
      <w:r w:rsidRPr="003141EF">
        <w:rPr>
          <w:rStyle w:val="FootnoteReference"/>
          <w:bCs/>
        </w:rPr>
        <w:footnoteReference w:id="3"/>
      </w:r>
      <w:r w:rsidRPr="003141EF">
        <w:t xml:space="preserve"> and on </w:t>
      </w:r>
      <w:r>
        <w:t>our</w:t>
      </w:r>
      <w:r w:rsidRPr="003141EF">
        <w:t xml:space="preserve"> website</w:t>
      </w:r>
      <w:r w:rsidRPr="00E372ED">
        <w:t>.</w:t>
      </w:r>
    </w:p>
    <w:p w14:paraId="11E600C8" w14:textId="77777777" w:rsidR="00D93794" w:rsidRDefault="00D93794" w:rsidP="00D93794">
      <w:pPr>
        <w:pStyle w:val="ChapterHeading"/>
        <w:pBdr>
          <w:bottom w:val="single" w:sz="24" w:space="1" w:color="365F91"/>
        </w:pBdr>
        <w:ind w:left="360"/>
      </w:pPr>
      <w:bookmarkStart w:id="26" w:name="_Toc447189873"/>
      <w:r>
        <w:lastRenderedPageBreak/>
        <w:t>Standard Conditions</w:t>
      </w:r>
      <w:bookmarkEnd w:id="26"/>
    </w:p>
    <w:p w14:paraId="3FB8B6D9" w14:textId="77777777" w:rsidR="00D93794" w:rsidRPr="00AB6334" w:rsidRDefault="00D93794" w:rsidP="00D93794">
      <w:pPr>
        <w:pStyle w:val="Paragrapgh"/>
        <w:tabs>
          <w:tab w:val="clear" w:pos="822"/>
          <w:tab w:val="num" w:pos="680"/>
        </w:tabs>
        <w:ind w:left="680" w:hanging="680"/>
      </w:pPr>
      <w:r w:rsidRPr="00AB6334">
        <w:t>Standard conditions apply to all transmission licensees. Sections A and E apply to OFTOs. Section A sets out definitions and interpretations and clarifies which conditions have effect in the licence. Section E sets out the obligations and entitlements which apply to all OFTOs.</w:t>
      </w:r>
    </w:p>
    <w:p w14:paraId="2C4B7388" w14:textId="77777777" w:rsidR="00D93794" w:rsidRDefault="00D93794" w:rsidP="00C07D67">
      <w:pPr>
        <w:pStyle w:val="Heading2"/>
        <w:tabs>
          <w:tab w:val="clear" w:pos="2581"/>
        </w:tabs>
        <w:spacing w:before="240" w:after="240"/>
      </w:pPr>
      <w:bookmarkStart w:id="27" w:name="_Toc447189874"/>
      <w:r>
        <w:t>Section A</w:t>
      </w:r>
      <w:bookmarkEnd w:id="27"/>
    </w:p>
    <w:p w14:paraId="659BF3EF" w14:textId="77777777" w:rsidR="00D93794" w:rsidRDefault="00D93794" w:rsidP="00D93794">
      <w:pPr>
        <w:pStyle w:val="Paragrapgh"/>
        <w:tabs>
          <w:tab w:val="clear" w:pos="822"/>
          <w:tab w:val="num" w:pos="680"/>
        </w:tabs>
        <w:ind w:left="680" w:hanging="680"/>
      </w:pPr>
      <w:r>
        <w:t>The conditions in section A take effect at licence grant.</w:t>
      </w:r>
    </w:p>
    <w:p w14:paraId="2AE9F543" w14:textId="77777777" w:rsidR="00D93794" w:rsidRDefault="00D93794" w:rsidP="00D93794">
      <w:pPr>
        <w:pStyle w:val="Paragrapgh"/>
        <w:tabs>
          <w:tab w:val="clear" w:pos="822"/>
          <w:tab w:val="num" w:pos="680"/>
        </w:tabs>
        <w:ind w:left="680" w:hanging="680"/>
      </w:pPr>
      <w:r>
        <w:t>Standard condition A1</w:t>
      </w:r>
      <w:r w:rsidRPr="00E222DC">
        <w:t xml:space="preserve"> sets out the definitions and interpretation of words and expressions used in the </w:t>
      </w:r>
      <w:r>
        <w:t>l</w:t>
      </w:r>
      <w:r w:rsidRPr="00DE24B7">
        <w:t>icence.</w:t>
      </w:r>
      <w:r w:rsidRPr="00E222DC">
        <w:t xml:space="preserve"> </w:t>
      </w:r>
      <w:r>
        <w:t xml:space="preserve"> </w:t>
      </w:r>
    </w:p>
    <w:p w14:paraId="6C72D238" w14:textId="77777777" w:rsidR="00D93794" w:rsidRDefault="00D93794" w:rsidP="00D93794">
      <w:pPr>
        <w:pStyle w:val="Paragrapgh"/>
        <w:tabs>
          <w:tab w:val="clear" w:pos="822"/>
          <w:tab w:val="num" w:pos="680"/>
        </w:tabs>
        <w:ind w:left="680" w:hanging="680"/>
      </w:pPr>
      <w:r>
        <w:t>Standard conditions A2, A3, A5 and A6 allow us to direct whether sections C, D, B and E (respectively) have effect in the licence.</w:t>
      </w:r>
      <w:r w:rsidRPr="00E222DC">
        <w:t xml:space="preserve"> </w:t>
      </w:r>
    </w:p>
    <w:p w14:paraId="0BF7A81B" w14:textId="77777777" w:rsidR="00D93794" w:rsidRDefault="00D93794" w:rsidP="00D93794">
      <w:pPr>
        <w:pStyle w:val="Paragrapgh"/>
        <w:tabs>
          <w:tab w:val="clear" w:pos="822"/>
          <w:tab w:val="num" w:pos="680"/>
        </w:tabs>
        <w:ind w:left="680" w:hanging="680"/>
      </w:pPr>
      <w:r w:rsidRPr="00231E80">
        <w:t xml:space="preserve">Standard </w:t>
      </w:r>
      <w:r>
        <w:t>c</w:t>
      </w:r>
      <w:r w:rsidRPr="00231E80">
        <w:t>ondition A4 (</w:t>
      </w:r>
      <w:r>
        <w:t>P</w:t>
      </w:r>
      <w:r w:rsidRPr="00231E80">
        <w:t>ayments by</w:t>
      </w:r>
      <w:r>
        <w:t xml:space="preserve"> the</w:t>
      </w:r>
      <w:r w:rsidRPr="00231E80">
        <w:t xml:space="preserve"> Licensee to </w:t>
      </w:r>
      <w:r>
        <w:t>us</w:t>
      </w:r>
      <w:r w:rsidRPr="00231E80">
        <w:t>) obliges licensees</w:t>
      </w:r>
      <w:r>
        <w:t xml:space="preserve"> who have section C of their licence in effect,</w:t>
      </w:r>
      <w:r w:rsidRPr="00231E80">
        <w:t xml:space="preserve"> to pay a licence fee to </w:t>
      </w:r>
      <w:r>
        <w:t>us</w:t>
      </w:r>
      <w:r w:rsidRPr="00231E80">
        <w:t>.</w:t>
      </w:r>
    </w:p>
    <w:p w14:paraId="36F8CDBB" w14:textId="77777777" w:rsidR="00D93794" w:rsidRDefault="00D93794" w:rsidP="00C07D67">
      <w:pPr>
        <w:pStyle w:val="Heading2"/>
        <w:tabs>
          <w:tab w:val="clear" w:pos="2581"/>
        </w:tabs>
        <w:spacing w:before="240" w:after="240"/>
      </w:pPr>
      <w:bookmarkStart w:id="28" w:name="_Toc447189875"/>
      <w:r w:rsidRPr="00266952">
        <w:t>Section B</w:t>
      </w:r>
      <w:bookmarkEnd w:id="28"/>
    </w:p>
    <w:p w14:paraId="01F94213" w14:textId="77777777" w:rsidR="00D93794" w:rsidRDefault="00D93794" w:rsidP="00D93794">
      <w:pPr>
        <w:pStyle w:val="Paragrapgh"/>
        <w:tabs>
          <w:tab w:val="clear" w:pos="822"/>
          <w:tab w:val="num" w:pos="680"/>
        </w:tabs>
        <w:ind w:left="680" w:hanging="680"/>
      </w:pPr>
      <w:r w:rsidRPr="00266952">
        <w:t>Section B of the standard conditions</w:t>
      </w:r>
      <w:r>
        <w:t xml:space="preserve"> sets out</w:t>
      </w:r>
      <w:r w:rsidRPr="00266952">
        <w:t xml:space="preserve"> conditions that apply to the Scottish </w:t>
      </w:r>
      <w:r>
        <w:t>transmission owners (</w:t>
      </w:r>
      <w:r w:rsidRPr="00266952">
        <w:t>TOs</w:t>
      </w:r>
      <w:r>
        <w:t>) and the National Electricity System Operator (NETSO)</w:t>
      </w:r>
      <w:r w:rsidRPr="00266952">
        <w:t xml:space="preserve">. The conditions in section B are in effect at </w:t>
      </w:r>
      <w:r>
        <w:t>l</w:t>
      </w:r>
      <w:r w:rsidRPr="00266952">
        <w:t xml:space="preserve">icence </w:t>
      </w:r>
      <w:r>
        <w:t>g</w:t>
      </w:r>
      <w:r w:rsidRPr="00266952">
        <w:t xml:space="preserve">rant. </w:t>
      </w:r>
      <w:r>
        <w:t>We</w:t>
      </w:r>
      <w:r w:rsidRPr="00266952">
        <w:t xml:space="preserve"> issue a section B direction</w:t>
      </w:r>
      <w:r>
        <w:t xml:space="preserve"> </w:t>
      </w:r>
      <w:r w:rsidRPr="00266952">
        <w:t>using powers under standard condition A5</w:t>
      </w:r>
      <w:r>
        <w:t xml:space="preserve"> </w:t>
      </w:r>
      <w:r w:rsidRPr="00266952">
        <w:t xml:space="preserve">following </w:t>
      </w:r>
      <w:r>
        <w:t>l</w:t>
      </w:r>
      <w:r w:rsidRPr="00266952">
        <w:t xml:space="preserve">icence </w:t>
      </w:r>
      <w:r>
        <w:t>g</w:t>
      </w:r>
      <w:r w:rsidRPr="00266952">
        <w:t xml:space="preserve">rant so that section B does not have effect in the </w:t>
      </w:r>
      <w:r>
        <w:t xml:space="preserve">OFTO </w:t>
      </w:r>
      <w:r w:rsidRPr="00266952">
        <w:t>licence</w:t>
      </w:r>
      <w:r>
        <w:t>.</w:t>
      </w:r>
    </w:p>
    <w:p w14:paraId="52687CC9" w14:textId="77777777" w:rsidR="00D93794" w:rsidRPr="00266952" w:rsidRDefault="00D93794" w:rsidP="00C07D67">
      <w:pPr>
        <w:pStyle w:val="Heading2"/>
        <w:tabs>
          <w:tab w:val="clear" w:pos="2581"/>
        </w:tabs>
        <w:spacing w:before="240" w:after="240"/>
      </w:pPr>
      <w:bookmarkStart w:id="29" w:name="_Toc447189876"/>
      <w:r>
        <w:t>Section C</w:t>
      </w:r>
      <w:bookmarkEnd w:id="29"/>
    </w:p>
    <w:p w14:paraId="0D881978" w14:textId="77777777" w:rsidR="00D93794" w:rsidRDefault="00D93794" w:rsidP="00D93794">
      <w:pPr>
        <w:pStyle w:val="Paragrapgh"/>
        <w:tabs>
          <w:tab w:val="clear" w:pos="822"/>
          <w:tab w:val="num" w:pos="680"/>
        </w:tabs>
        <w:ind w:left="680" w:hanging="680"/>
      </w:pPr>
      <w:r>
        <w:t>Section C</w:t>
      </w:r>
      <w:r w:rsidRPr="00266952">
        <w:t xml:space="preserve"> of the standard conditions</w:t>
      </w:r>
      <w:r>
        <w:t xml:space="preserve"> sets out</w:t>
      </w:r>
      <w:r w:rsidRPr="00266952">
        <w:t xml:space="preserve"> the conditions that apply to </w:t>
      </w:r>
      <w:r>
        <w:t>the NETSO</w:t>
      </w:r>
      <w:r w:rsidRPr="00266952">
        <w:t xml:space="preserve">. </w:t>
      </w:r>
      <w:r>
        <w:t>It does not have effect in the OFTO licence.</w:t>
      </w:r>
    </w:p>
    <w:p w14:paraId="3945D108" w14:textId="77777777" w:rsidR="00D93794" w:rsidRDefault="00D93794" w:rsidP="00C07D67">
      <w:pPr>
        <w:pStyle w:val="Heading2"/>
        <w:keepNext/>
        <w:tabs>
          <w:tab w:val="clear" w:pos="2581"/>
        </w:tabs>
        <w:spacing w:before="240" w:after="240"/>
      </w:pPr>
      <w:bookmarkStart w:id="30" w:name="_Toc447189877"/>
      <w:r>
        <w:t>Section D</w:t>
      </w:r>
      <w:bookmarkEnd w:id="30"/>
    </w:p>
    <w:p w14:paraId="467101D6" w14:textId="77777777" w:rsidR="00D93794" w:rsidRDefault="00D93794" w:rsidP="00D93794">
      <w:pPr>
        <w:pStyle w:val="Paragrapgh"/>
        <w:tabs>
          <w:tab w:val="clear" w:pos="822"/>
          <w:tab w:val="num" w:pos="680"/>
        </w:tabs>
        <w:ind w:left="680" w:hanging="680"/>
      </w:pPr>
      <w:r>
        <w:t>Section D</w:t>
      </w:r>
      <w:r w:rsidRPr="00266952">
        <w:t xml:space="preserve"> of the standard conditions</w:t>
      </w:r>
      <w:r>
        <w:t xml:space="preserve"> sets out</w:t>
      </w:r>
      <w:r w:rsidRPr="00266952">
        <w:t xml:space="preserve"> the conditions that apply to </w:t>
      </w:r>
      <w:r>
        <w:t>the Scottish TOs</w:t>
      </w:r>
      <w:r w:rsidRPr="00266952">
        <w:t xml:space="preserve">. </w:t>
      </w:r>
      <w:r>
        <w:t>It does not have effect in the OFTO licence.</w:t>
      </w:r>
    </w:p>
    <w:p w14:paraId="78605817" w14:textId="77777777" w:rsidR="00D93794" w:rsidRDefault="00D93794" w:rsidP="00C07D67">
      <w:pPr>
        <w:pStyle w:val="Heading2"/>
        <w:keepNext/>
        <w:tabs>
          <w:tab w:val="clear" w:pos="2581"/>
        </w:tabs>
        <w:spacing w:before="240" w:after="240"/>
      </w:pPr>
      <w:bookmarkStart w:id="31" w:name="_Toc447189878"/>
      <w:r>
        <w:t>Section E</w:t>
      </w:r>
      <w:bookmarkEnd w:id="31"/>
    </w:p>
    <w:p w14:paraId="23205308" w14:textId="77777777" w:rsidR="00D93794" w:rsidRDefault="00D93794" w:rsidP="00D93794">
      <w:pPr>
        <w:pStyle w:val="Paragrapgh"/>
        <w:tabs>
          <w:tab w:val="clear" w:pos="822"/>
          <w:tab w:val="num" w:pos="680"/>
        </w:tabs>
        <w:ind w:left="680" w:hanging="680"/>
      </w:pPr>
      <w:r w:rsidRPr="00E222DC">
        <w:t xml:space="preserve">Section E of the </w:t>
      </w:r>
      <w:r>
        <w:t>s</w:t>
      </w:r>
      <w:r w:rsidRPr="00E222DC">
        <w:t xml:space="preserve">tandard </w:t>
      </w:r>
      <w:r>
        <w:t>c</w:t>
      </w:r>
      <w:r w:rsidRPr="00E222DC">
        <w:t>onditions</w:t>
      </w:r>
      <w:r>
        <w:t xml:space="preserve"> sets out the conditions that apply to all OFTOs. These conditions are not in effect at licence grant. We issue a section </w:t>
      </w:r>
      <w:r>
        <w:lastRenderedPageBreak/>
        <w:t>E direction using powers under standard condition A6 following licence grant so that they have effect in the OFTO licence</w:t>
      </w:r>
      <w:r w:rsidRPr="00E222DC">
        <w:t xml:space="preserve">.  </w:t>
      </w:r>
    </w:p>
    <w:p w14:paraId="2A1E2A4E" w14:textId="77777777" w:rsidR="00D93794" w:rsidRDefault="00D93794" w:rsidP="00D93794">
      <w:pPr>
        <w:pStyle w:val="Paragrapgh"/>
        <w:tabs>
          <w:tab w:val="clear" w:pos="822"/>
          <w:tab w:val="num" w:pos="680"/>
        </w:tabs>
        <w:ind w:left="680" w:hanging="680"/>
      </w:pPr>
      <w:r w:rsidRPr="00E222DC">
        <w:t xml:space="preserve">We do not </w:t>
      </w:r>
      <w:r>
        <w:t>discuss the s</w:t>
      </w:r>
      <w:r w:rsidRPr="00E222DC">
        <w:t xml:space="preserve">tandard </w:t>
      </w:r>
      <w:r>
        <w:t>c</w:t>
      </w:r>
      <w:r w:rsidRPr="00E222DC">
        <w:t>onditions in any further detail in this document.</w:t>
      </w:r>
    </w:p>
    <w:p w14:paraId="6249C85A" w14:textId="77777777" w:rsidR="00D93794" w:rsidRDefault="00D93794" w:rsidP="00D93794">
      <w:pPr>
        <w:pStyle w:val="ChapterHeading"/>
        <w:pBdr>
          <w:bottom w:val="single" w:sz="24" w:space="1" w:color="365F91"/>
        </w:pBdr>
        <w:ind w:left="360"/>
      </w:pPr>
      <w:bookmarkStart w:id="32" w:name="_Toc447189879"/>
      <w:r>
        <w:lastRenderedPageBreak/>
        <w:t>Amended Standard Conditions E12 – A</w:t>
      </w:r>
      <w:bookmarkEnd w:id="32"/>
    </w:p>
    <w:p w14:paraId="4398129D" w14:textId="77777777" w:rsidR="00D93794" w:rsidRPr="000C3D39" w:rsidRDefault="00D93794" w:rsidP="00C07D67">
      <w:pPr>
        <w:pStyle w:val="Heading2"/>
        <w:tabs>
          <w:tab w:val="clear" w:pos="2581"/>
        </w:tabs>
        <w:spacing w:before="240" w:after="240"/>
      </w:pPr>
      <w:bookmarkStart w:id="33" w:name="_Toc447189880"/>
      <w:r>
        <w:t>Amended Standard Condition E12 – A1: Definitions and Interpretation</w:t>
      </w:r>
      <w:bookmarkEnd w:id="33"/>
    </w:p>
    <w:p w14:paraId="3C0EFCC8" w14:textId="77777777" w:rsidR="00D93794" w:rsidRDefault="00D93794" w:rsidP="00D93794">
      <w:pPr>
        <w:pStyle w:val="Paragrapgh"/>
        <w:tabs>
          <w:tab w:val="clear" w:pos="822"/>
          <w:tab w:val="num" w:pos="680"/>
        </w:tabs>
        <w:ind w:left="680" w:hanging="680"/>
      </w:pPr>
      <w:r>
        <w:t>This provides the definitions and interpretations for the amended standard conditions.</w:t>
      </w:r>
    </w:p>
    <w:p w14:paraId="26046624" w14:textId="77777777" w:rsidR="00D93794" w:rsidRPr="000C3D39" w:rsidRDefault="00D93794" w:rsidP="00C07D67">
      <w:pPr>
        <w:pStyle w:val="Heading2"/>
        <w:tabs>
          <w:tab w:val="clear" w:pos="2581"/>
        </w:tabs>
        <w:spacing w:before="240" w:after="240"/>
      </w:pPr>
      <w:bookmarkStart w:id="34" w:name="_Toc447189881"/>
      <w:r>
        <w:t>Amended Standard Condition E12 – A2: Market Rate Revenue Adjustment</w:t>
      </w:r>
      <w:bookmarkEnd w:id="34"/>
    </w:p>
    <w:p w14:paraId="11CF329F" w14:textId="77777777" w:rsidR="00D93794" w:rsidRDefault="00D93794" w:rsidP="00D93794">
      <w:pPr>
        <w:pStyle w:val="Paragrapgh"/>
        <w:tabs>
          <w:tab w:val="clear" w:pos="822"/>
          <w:tab w:val="num" w:pos="680"/>
        </w:tabs>
        <w:ind w:left="680" w:hanging="680"/>
      </w:pPr>
      <w:r w:rsidRPr="00E222DC">
        <w:t>This condition establishes the process for adjusting the</w:t>
      </w:r>
      <w:r>
        <w:t xml:space="preserve"> OFTO’s </w:t>
      </w:r>
      <w:r w:rsidRPr="00E222DC">
        <w:t xml:space="preserve">revenue to reflect the difference between market rates </w:t>
      </w:r>
      <w:r>
        <w:t>which support the tender revenue stream published as part of the section 8A consultation and the actual market rates that apply on the day of financial close</w:t>
      </w:r>
      <w:r w:rsidRPr="00E222DC">
        <w:t xml:space="preserve">. </w:t>
      </w:r>
      <w:r>
        <w:t xml:space="preserve">This </w:t>
      </w:r>
      <w:r w:rsidRPr="00E222DC">
        <w:t>ensures that the</w:t>
      </w:r>
      <w:r>
        <w:t xml:space="preserve"> OFTO</w:t>
      </w:r>
      <w:r w:rsidRPr="00E222DC">
        <w:t xml:space="preserve"> </w:t>
      </w:r>
      <w:r>
        <w:t>is not affected by</w:t>
      </w:r>
      <w:r w:rsidRPr="00E222DC">
        <w:t xml:space="preserve"> underlying movements </w:t>
      </w:r>
      <w:r>
        <w:t>in market rates, where this was the basis of its invitation to tender (ITT) submission. This includes interest rates, retail price index swap rates, gilt rates, index linked gilt rates and bond spreads.</w:t>
      </w:r>
    </w:p>
    <w:p w14:paraId="54D5B26F" w14:textId="77777777" w:rsidR="00D93794" w:rsidRDefault="00D93794" w:rsidP="00D93794">
      <w:pPr>
        <w:pStyle w:val="Paragrapgh"/>
        <w:tabs>
          <w:tab w:val="clear" w:pos="822"/>
          <w:tab w:val="num" w:pos="680"/>
        </w:tabs>
        <w:ind w:left="680" w:hanging="680"/>
      </w:pPr>
      <w:r>
        <w:t>Where the OFTO revenue is affected by market rates, t</w:t>
      </w:r>
      <w:r w:rsidRPr="00E222DC">
        <w:t xml:space="preserve">he </w:t>
      </w:r>
      <w:r>
        <w:t>OFTO</w:t>
      </w:r>
      <w:r w:rsidRPr="00E222DC">
        <w:t xml:space="preserve"> is required</w:t>
      </w:r>
      <w:r>
        <w:t xml:space="preserve"> </w:t>
      </w:r>
      <w:r w:rsidRPr="00E222DC">
        <w:t xml:space="preserve">to prepare </w:t>
      </w:r>
      <w:r>
        <w:t xml:space="preserve">a </w:t>
      </w:r>
      <w:r w:rsidRPr="00E222DC">
        <w:t xml:space="preserve">statement outlining the proposed methodology to calculate </w:t>
      </w:r>
      <w:r>
        <w:t xml:space="preserve">the market rate revenue </w:t>
      </w:r>
      <w:r w:rsidRPr="00E222DC">
        <w:t>adjustment</w:t>
      </w:r>
      <w:r>
        <w:t xml:space="preserve"> (MRA)</w:t>
      </w:r>
      <w:r w:rsidRPr="00E222DC">
        <w:t xml:space="preserve">. This statement must meet </w:t>
      </w:r>
      <w:r>
        <w:t xml:space="preserve">the </w:t>
      </w:r>
      <w:r w:rsidRPr="00E222DC">
        <w:t>criteria</w:t>
      </w:r>
      <w:r>
        <w:t xml:space="preserve"> outlined in the licence </w:t>
      </w:r>
      <w:r w:rsidRPr="00E222DC">
        <w:t xml:space="preserve">and be approved by </w:t>
      </w:r>
      <w:r>
        <w:t>us</w:t>
      </w:r>
      <w:r w:rsidRPr="00E222DC">
        <w:t xml:space="preserve">.  </w:t>
      </w:r>
      <w:r>
        <w:t>At financial close</w:t>
      </w:r>
      <w:r w:rsidRPr="00E222DC">
        <w:t xml:space="preserve">, </w:t>
      </w:r>
      <w:r>
        <w:t>we</w:t>
      </w:r>
      <w:r w:rsidRPr="00E222DC">
        <w:t xml:space="preserve"> will determine the </w:t>
      </w:r>
      <w:r>
        <w:t>value of the MRA</w:t>
      </w:r>
      <w:r w:rsidRPr="00E222DC">
        <w:t>,</w:t>
      </w:r>
      <w:r>
        <w:t xml:space="preserve"> where applicable,</w:t>
      </w:r>
      <w:r w:rsidRPr="00E222DC">
        <w:t xml:space="preserve"> in accordance with th</w:t>
      </w:r>
      <w:r>
        <w:t>is methodology statement</w:t>
      </w:r>
      <w:r w:rsidRPr="00E222DC">
        <w:t xml:space="preserve"> and direct the value of the </w:t>
      </w:r>
      <w:r>
        <w:t>MRA term in amended standard condition E12 – J2</w:t>
      </w:r>
      <w:r w:rsidRPr="00E222DC">
        <w:t>.</w:t>
      </w:r>
    </w:p>
    <w:p w14:paraId="252B40C4" w14:textId="77777777" w:rsidR="00D93794" w:rsidRPr="000C3D39" w:rsidRDefault="00D93794" w:rsidP="00C07D67">
      <w:pPr>
        <w:pStyle w:val="Heading2"/>
        <w:tabs>
          <w:tab w:val="clear" w:pos="2581"/>
        </w:tabs>
        <w:spacing w:before="240" w:after="240"/>
      </w:pPr>
      <w:bookmarkStart w:id="35" w:name="_Toc447189882"/>
      <w:r>
        <w:t>Amended Standard Condition E12 – A3: Post Tender Revenue Adjustment</w:t>
      </w:r>
      <w:bookmarkEnd w:id="35"/>
    </w:p>
    <w:p w14:paraId="07605D06" w14:textId="77777777" w:rsidR="00D93794" w:rsidRDefault="00D93794" w:rsidP="00D93794">
      <w:pPr>
        <w:pStyle w:val="Paragrapgh"/>
        <w:tabs>
          <w:tab w:val="clear" w:pos="822"/>
          <w:tab w:val="num" w:pos="680"/>
        </w:tabs>
        <w:ind w:left="680" w:hanging="680"/>
      </w:pPr>
      <w:r>
        <w:t xml:space="preserve">For some projects it may not be possible for us to complete our final assessment of the costs of </w:t>
      </w:r>
      <w:r w:rsidRPr="0028576C">
        <w:t>develop</w:t>
      </w:r>
      <w:r>
        <w:t>ing</w:t>
      </w:r>
      <w:r w:rsidRPr="0028576C">
        <w:t xml:space="preserve"> and constructi</w:t>
      </w:r>
      <w:r>
        <w:t>ng</w:t>
      </w:r>
      <w:r w:rsidRPr="0028576C">
        <w:t xml:space="preserve"> the transmission assets</w:t>
      </w:r>
      <w:r>
        <w:t xml:space="preserve"> sufficiently ahead of commencing </w:t>
      </w:r>
      <w:r w:rsidRPr="0028576C">
        <w:t>the section 8A consultation</w:t>
      </w:r>
      <w:r>
        <w:t>. For these projects, the section 8A tender revenue stream will be based on an indicative transfer value.</w:t>
      </w:r>
      <w:r w:rsidRPr="00C427A6">
        <w:t xml:space="preserve"> </w:t>
      </w:r>
      <w:r w:rsidRPr="00E222DC">
        <w:t>This condition establishes the process for adjusting the revenue stream</w:t>
      </w:r>
      <w:r>
        <w:t xml:space="preserve"> if we finalise the cost assessment after the section 8A consultation commences but before licence grant and determine the difference between the indicative transfer value and the final transfer value of the transmission system. This difference in transfer value will determine the post tender revenue adjustment (PTRA) term. The PTRA term will be determined as soon as reasonably practical and, in any event, no later than the date of asset transfer.</w:t>
      </w:r>
    </w:p>
    <w:p w14:paraId="16DD5D0A" w14:textId="77777777" w:rsidR="00D93794" w:rsidRDefault="00D93794" w:rsidP="00D93794">
      <w:pPr>
        <w:pStyle w:val="ChapterHeading"/>
        <w:pBdr>
          <w:bottom w:val="single" w:sz="24" w:space="1" w:color="365F91"/>
        </w:pBdr>
        <w:ind w:left="360"/>
      </w:pPr>
      <w:bookmarkStart w:id="36" w:name="_Toc447189883"/>
      <w:r>
        <w:lastRenderedPageBreak/>
        <w:t>Amended Standard Conditions E12 – B</w:t>
      </w:r>
      <w:bookmarkEnd w:id="36"/>
    </w:p>
    <w:p w14:paraId="45470267" w14:textId="77777777" w:rsidR="00D93794" w:rsidRPr="000C3D39" w:rsidRDefault="00D93794" w:rsidP="00C07D67">
      <w:pPr>
        <w:pStyle w:val="Heading2"/>
        <w:tabs>
          <w:tab w:val="clear" w:pos="2581"/>
        </w:tabs>
        <w:spacing w:before="240" w:after="240"/>
      </w:pPr>
      <w:bookmarkStart w:id="37" w:name="_Toc447189884"/>
      <w:r>
        <w:t>Amended Standard Condition E12 – B1: Transmission System Area</w:t>
      </w:r>
      <w:bookmarkEnd w:id="37"/>
    </w:p>
    <w:p w14:paraId="503404FB" w14:textId="77777777" w:rsidR="00D93794" w:rsidRDefault="00D93794" w:rsidP="00D93794">
      <w:pPr>
        <w:pStyle w:val="Paragrapgh"/>
        <w:tabs>
          <w:tab w:val="clear" w:pos="822"/>
          <w:tab w:val="num" w:pos="680"/>
        </w:tabs>
        <w:ind w:left="680" w:hanging="680"/>
      </w:pPr>
      <w:r>
        <w:t>This condition defines the specific transmission system and location for which the licence is granted. This includes the onshore and offshore connection point, map of the transmission system area and diagram of the transmission system circuit.</w:t>
      </w:r>
    </w:p>
    <w:p w14:paraId="76AFE9AC" w14:textId="77777777" w:rsidR="00D93794" w:rsidRPr="000C3D39" w:rsidRDefault="00D93794" w:rsidP="00C07D67">
      <w:pPr>
        <w:pStyle w:val="Heading2"/>
        <w:tabs>
          <w:tab w:val="clear" w:pos="2581"/>
        </w:tabs>
        <w:spacing w:before="240" w:after="240"/>
      </w:pPr>
      <w:bookmarkStart w:id="38" w:name="_Toc447189885"/>
      <w:r>
        <w:t>Amended Standard Condition E12 – B2: Activities Restrictions</w:t>
      </w:r>
      <w:bookmarkEnd w:id="38"/>
    </w:p>
    <w:p w14:paraId="55A4592E" w14:textId="77777777" w:rsidR="00D93794" w:rsidRDefault="00D93794" w:rsidP="00D93794">
      <w:pPr>
        <w:pStyle w:val="Paragrapgh"/>
        <w:tabs>
          <w:tab w:val="clear" w:pos="822"/>
          <w:tab w:val="num" w:pos="680"/>
        </w:tabs>
        <w:ind w:left="680" w:hanging="680"/>
      </w:pPr>
      <w:r>
        <w:t>This sets out restrictions on where the OFTO should operate its assets. It prevents the OFTO from undertaking system operator activities and transmission activities outside the area specified in E12 – B1.</w:t>
      </w:r>
    </w:p>
    <w:p w14:paraId="1CFE108E" w14:textId="77777777" w:rsidR="00D93794" w:rsidRDefault="00D93794" w:rsidP="00D93794">
      <w:pPr>
        <w:pStyle w:val="Paragrapgh"/>
        <w:numPr>
          <w:ilvl w:val="0"/>
          <w:numId w:val="0"/>
        </w:numPr>
      </w:pPr>
    </w:p>
    <w:p w14:paraId="59CDDF11" w14:textId="77777777" w:rsidR="00D93794" w:rsidRDefault="00D93794" w:rsidP="00D93794">
      <w:pPr>
        <w:pStyle w:val="ChapterHeading"/>
        <w:pBdr>
          <w:bottom w:val="single" w:sz="24" w:space="1" w:color="365F91"/>
        </w:pBdr>
        <w:ind w:left="360"/>
      </w:pPr>
      <w:bookmarkStart w:id="39" w:name="_Toc447189886"/>
      <w:r>
        <w:lastRenderedPageBreak/>
        <w:t>Amended Standard Conditions E12 – C</w:t>
      </w:r>
      <w:bookmarkEnd w:id="39"/>
    </w:p>
    <w:p w14:paraId="49F373F4" w14:textId="77777777" w:rsidR="00D93794" w:rsidRPr="000C3D39" w:rsidRDefault="00D93794" w:rsidP="00C07D67">
      <w:pPr>
        <w:pStyle w:val="Heading2"/>
        <w:tabs>
          <w:tab w:val="clear" w:pos="2581"/>
        </w:tabs>
        <w:spacing w:before="240" w:after="240"/>
      </w:pPr>
      <w:bookmarkStart w:id="40" w:name="_Toc447189887"/>
      <w:r>
        <w:t>Amended Standard Condition E12 – C1: Conduct of the Transmission Business</w:t>
      </w:r>
      <w:bookmarkEnd w:id="40"/>
    </w:p>
    <w:p w14:paraId="1BB43D3F" w14:textId="77777777" w:rsidR="00D93794" w:rsidRDefault="00D93794" w:rsidP="00D93794">
      <w:pPr>
        <w:pStyle w:val="Paragrapgh"/>
        <w:tabs>
          <w:tab w:val="clear" w:pos="822"/>
          <w:tab w:val="num" w:pos="680"/>
        </w:tabs>
        <w:ind w:left="680" w:hanging="680"/>
      </w:pPr>
      <w:r>
        <w:t xml:space="preserve">This condition </w:t>
      </w:r>
      <w:r w:rsidRPr="00E222DC">
        <w:t>ensures that no party</w:t>
      </w:r>
      <w:r>
        <w:t xml:space="preserve"> can gain</w:t>
      </w:r>
      <w:r w:rsidRPr="00E222DC">
        <w:t xml:space="preserve"> an unfair commercial advantage due to the conduct of the offshore transmission business.</w:t>
      </w:r>
      <w:r>
        <w:t xml:space="preserve"> It </w:t>
      </w:r>
      <w:r w:rsidRPr="00E222DC">
        <w:t xml:space="preserve">prohibits </w:t>
      </w:r>
      <w:r>
        <w:t>OFTOs</w:t>
      </w:r>
      <w:r w:rsidRPr="00E222DC">
        <w:t xml:space="preserve"> from sharing premises </w:t>
      </w:r>
      <w:r>
        <w:t xml:space="preserve">or resources </w:t>
      </w:r>
      <w:r w:rsidRPr="00E222DC">
        <w:t>with the</w:t>
      </w:r>
      <w:r>
        <w:t xml:space="preserve"> </w:t>
      </w:r>
      <w:r w:rsidRPr="00E222DC">
        <w:t>SO</w:t>
      </w:r>
      <w:r>
        <w:t xml:space="preserve"> </w:t>
      </w:r>
      <w:r w:rsidRPr="00E222DC">
        <w:t xml:space="preserve">or with </w:t>
      </w:r>
      <w:r>
        <w:t>associated businesses</w:t>
      </w:r>
      <w:r w:rsidRPr="00E222DC">
        <w:t xml:space="preserve"> authorised to</w:t>
      </w:r>
      <w:r>
        <w:t xml:space="preserve"> generate, or supply electricity.</w:t>
      </w:r>
    </w:p>
    <w:p w14:paraId="6C9E590D" w14:textId="77777777" w:rsidR="00D93794" w:rsidRPr="000C3D39" w:rsidRDefault="00D93794" w:rsidP="00C07D67">
      <w:pPr>
        <w:pStyle w:val="Heading2"/>
        <w:tabs>
          <w:tab w:val="clear" w:pos="2581"/>
        </w:tabs>
        <w:spacing w:before="240" w:after="240"/>
      </w:pPr>
      <w:bookmarkStart w:id="41" w:name="_Toc447189888"/>
      <w:r>
        <w:t>Amended Standard Condition E12 – C2: Separation and Independence of the Transmission Business</w:t>
      </w:r>
      <w:bookmarkEnd w:id="41"/>
    </w:p>
    <w:p w14:paraId="11CB2649" w14:textId="77777777" w:rsidR="00D93794" w:rsidRDefault="00D93794" w:rsidP="00D93794">
      <w:pPr>
        <w:pStyle w:val="Paragrapgh"/>
        <w:tabs>
          <w:tab w:val="clear" w:pos="822"/>
          <w:tab w:val="num" w:pos="680"/>
        </w:tabs>
        <w:ind w:left="680" w:hanging="680"/>
      </w:pPr>
      <w:r>
        <w:t xml:space="preserve">Amended standard condition E12 - C2 requires the OFTO to make arrangements so they comply with the obligations in standard conditions E6 (Prohibition of cross-subsidies) and E7 (Restriction on Activity and Financial Ring Fencing) and amended standard condition E12 - C1. It requires the licensee to produce an Ofgem-approved compliance statement describing the arrangements that the OFTO has adopted to comply with the above conditions. The OFTO is also obliged to establish separate boards for the transmission business and associated businesses and must describe the implementation of this obligation in the statement. </w:t>
      </w:r>
    </w:p>
    <w:p w14:paraId="39887AFD" w14:textId="77777777" w:rsidR="00D93794" w:rsidRDefault="00D93794" w:rsidP="00D93794">
      <w:pPr>
        <w:pStyle w:val="Paragrapgh"/>
        <w:tabs>
          <w:tab w:val="clear" w:pos="822"/>
          <w:tab w:val="num" w:pos="680"/>
        </w:tabs>
        <w:ind w:left="680" w:hanging="680"/>
      </w:pPr>
      <w:r>
        <w:t>The onus is on the OFTO to ensure sufficient information is included in the compliance statement so as to provide us with a full understanding of the systems in place. While we are not responsible for prescribing the content of the statement, as a minimum we expect that:</w:t>
      </w:r>
    </w:p>
    <w:p w14:paraId="43E305CA" w14:textId="77777777" w:rsidR="00D93794" w:rsidRDefault="00D93794" w:rsidP="00D93794">
      <w:pPr>
        <w:pStyle w:val="Paragrapgh"/>
        <w:numPr>
          <w:ilvl w:val="2"/>
          <w:numId w:val="4"/>
        </w:numPr>
        <w:ind w:hanging="373"/>
        <w:rPr>
          <w:bCs/>
        </w:rPr>
      </w:pPr>
      <w:r w:rsidRPr="007E4FCC">
        <w:rPr>
          <w:bCs/>
        </w:rPr>
        <w:t>a separate compliance statement is required under each licence</w:t>
      </w:r>
    </w:p>
    <w:p w14:paraId="7761F3F7" w14:textId="77777777" w:rsidR="00D93794" w:rsidRDefault="00D93794" w:rsidP="00D93794">
      <w:pPr>
        <w:pStyle w:val="Paragrapgh"/>
        <w:numPr>
          <w:ilvl w:val="2"/>
          <w:numId w:val="4"/>
        </w:numPr>
        <w:ind w:hanging="373"/>
        <w:rPr>
          <w:bCs/>
        </w:rPr>
      </w:pPr>
      <w:r>
        <w:rPr>
          <w:bCs/>
        </w:rPr>
        <w:t xml:space="preserve">should we </w:t>
      </w:r>
      <w:r w:rsidRPr="00662994">
        <w:rPr>
          <w:bCs/>
        </w:rPr>
        <w:t xml:space="preserve">grant a licence to an affiliate or related undertaking of an OFTO </w:t>
      </w:r>
      <w:r w:rsidRPr="007E4FCC">
        <w:rPr>
          <w:bCs/>
        </w:rPr>
        <w:t>and the provision of external</w:t>
      </w:r>
      <w:r w:rsidRPr="00662994">
        <w:rPr>
          <w:bCs/>
        </w:rPr>
        <w:t xml:space="preserve"> </w:t>
      </w:r>
      <w:r w:rsidRPr="007E4FCC">
        <w:rPr>
          <w:bCs/>
        </w:rPr>
        <w:t>services are shared between the licensed businesses, the statement should demonstrate how these services will be allocated to the licensed business to which the statement refers</w:t>
      </w:r>
      <w:r>
        <w:rPr>
          <w:bCs/>
        </w:rPr>
        <w:t>.</w:t>
      </w:r>
    </w:p>
    <w:p w14:paraId="03D945EB" w14:textId="77777777" w:rsidR="00D93794" w:rsidRDefault="00D93794" w:rsidP="00D93794">
      <w:pPr>
        <w:pStyle w:val="Paragrapgh"/>
        <w:tabs>
          <w:tab w:val="clear" w:pos="822"/>
          <w:tab w:val="num" w:pos="680"/>
        </w:tabs>
        <w:ind w:left="680" w:hanging="680"/>
      </w:pPr>
      <w:r>
        <w:t xml:space="preserve">We can consent to the OFTO not having to comply with some or all of the requirements of the conditions listed in 7.2 above. The </w:t>
      </w:r>
      <w:r w:rsidRPr="00E372ED">
        <w:t xml:space="preserve">decision whether or not to grant consent will be decided on a case by case basis. Where </w:t>
      </w:r>
      <w:r>
        <w:t>we</w:t>
      </w:r>
      <w:r w:rsidRPr="00E372ED">
        <w:t xml:space="preserve"> ha</w:t>
      </w:r>
      <w:r>
        <w:t>ve</w:t>
      </w:r>
      <w:r w:rsidRPr="00E372ED">
        <w:t xml:space="preserve"> granted such consent, the licensee’s compliance statement should include the evidence supplied in support of the consent. </w:t>
      </w:r>
      <w:r>
        <w:t>We would expect to see</w:t>
      </w:r>
      <w:r w:rsidRPr="00E372ED">
        <w:t>:</w:t>
      </w:r>
    </w:p>
    <w:p w14:paraId="415BED29" w14:textId="77777777" w:rsidR="00D93794" w:rsidRDefault="00D93794" w:rsidP="00D93794">
      <w:pPr>
        <w:pStyle w:val="Paragrapgh"/>
        <w:numPr>
          <w:ilvl w:val="2"/>
          <w:numId w:val="4"/>
        </w:numPr>
        <w:ind w:hanging="373"/>
        <w:rPr>
          <w:bCs/>
        </w:rPr>
      </w:pPr>
      <w:r w:rsidRPr="007E4FCC">
        <w:rPr>
          <w:bCs/>
        </w:rPr>
        <w:t>the OFTO company structure and board structure, including structure diagrams</w:t>
      </w:r>
    </w:p>
    <w:p w14:paraId="7EA61ED9" w14:textId="77777777" w:rsidR="00D93794" w:rsidRDefault="00D93794" w:rsidP="00D93794">
      <w:pPr>
        <w:pStyle w:val="Paragrapgh"/>
        <w:numPr>
          <w:ilvl w:val="2"/>
          <w:numId w:val="4"/>
        </w:numPr>
        <w:ind w:hanging="373"/>
        <w:rPr>
          <w:bCs/>
        </w:rPr>
      </w:pPr>
      <w:r w:rsidRPr="007E4FCC">
        <w:rPr>
          <w:bCs/>
        </w:rPr>
        <w:t>any procedures governing existing or new contractual arrangements</w:t>
      </w:r>
      <w:r w:rsidRPr="00662994">
        <w:rPr>
          <w:bCs/>
        </w:rPr>
        <w:t xml:space="preserve"> </w:t>
      </w:r>
      <w:r w:rsidRPr="007E4FCC">
        <w:rPr>
          <w:bCs/>
        </w:rPr>
        <w:t xml:space="preserve">with any entity, affiliate or business that is included in any consent </w:t>
      </w:r>
    </w:p>
    <w:p w14:paraId="45FA6CAF" w14:textId="77777777" w:rsidR="00D93794" w:rsidRDefault="00D93794" w:rsidP="00D93794">
      <w:pPr>
        <w:pStyle w:val="Paragrapgh"/>
        <w:numPr>
          <w:ilvl w:val="2"/>
          <w:numId w:val="4"/>
        </w:numPr>
        <w:ind w:hanging="373"/>
        <w:rPr>
          <w:bCs/>
        </w:rPr>
      </w:pPr>
      <w:r w:rsidRPr="007E4FCC">
        <w:rPr>
          <w:bCs/>
        </w:rPr>
        <w:lastRenderedPageBreak/>
        <w:t>any monitoring arrangements</w:t>
      </w:r>
      <w:r w:rsidRPr="00662994">
        <w:rPr>
          <w:bCs/>
        </w:rPr>
        <w:t xml:space="preserve"> </w:t>
      </w:r>
      <w:r w:rsidRPr="007E4FCC">
        <w:rPr>
          <w:bCs/>
        </w:rPr>
        <w:t>to ensure continued compliance</w:t>
      </w:r>
      <w:r>
        <w:rPr>
          <w:bCs/>
        </w:rPr>
        <w:t>.</w:t>
      </w:r>
    </w:p>
    <w:p w14:paraId="3328472C" w14:textId="77777777" w:rsidR="00D93794" w:rsidRDefault="00D93794" w:rsidP="00D93794">
      <w:pPr>
        <w:pStyle w:val="Paragrapgh"/>
        <w:tabs>
          <w:tab w:val="clear" w:pos="822"/>
          <w:tab w:val="num" w:pos="680"/>
        </w:tabs>
        <w:ind w:left="680" w:hanging="680"/>
      </w:pPr>
      <w:r>
        <w:t>The successful bidder should provide us with their draft compliance statement in advance of licence grant in order to ensure the timescales laid down within the licence condition are met. The OFTO should take the necessary steps to ensure their statement can be approved within 30 days of licence grant, except where our consent provides for a longer period. The OFTO must publish its statement within 7 days of our approval.</w:t>
      </w:r>
      <w:r w:rsidRPr="00662994">
        <w:t> </w:t>
      </w:r>
    </w:p>
    <w:p w14:paraId="2B3F3568" w14:textId="77777777" w:rsidR="00D93794" w:rsidRDefault="00D93794" w:rsidP="00D93794">
      <w:pPr>
        <w:pStyle w:val="Paragrapgh"/>
        <w:tabs>
          <w:tab w:val="clear" w:pos="822"/>
          <w:tab w:val="num" w:pos="680"/>
        </w:tabs>
        <w:ind w:left="680" w:hanging="680"/>
      </w:pPr>
      <w:r>
        <w:t xml:space="preserve">Should there be any change in circumstances impacting on the validity of the compliance statement, the OFTO shall make all necessary revisions to the statement in order to bring it up to date. The revised statement is not deemed to be effective until it has been approved by us. </w:t>
      </w:r>
    </w:p>
    <w:p w14:paraId="32F0A921" w14:textId="77777777" w:rsidR="00D93794" w:rsidRPr="000C3D39" w:rsidRDefault="00D93794" w:rsidP="00C07D67">
      <w:pPr>
        <w:pStyle w:val="Heading2"/>
        <w:tabs>
          <w:tab w:val="clear" w:pos="2581"/>
        </w:tabs>
        <w:spacing w:before="240" w:after="240"/>
      </w:pPr>
      <w:bookmarkStart w:id="42" w:name="_Toc447189889"/>
      <w:r>
        <w:t>Amended Standard Condition E12 – C3: Restriction on use of certain information</w:t>
      </w:r>
      <w:bookmarkEnd w:id="42"/>
    </w:p>
    <w:p w14:paraId="5595225D" w14:textId="77777777" w:rsidR="00D93794" w:rsidRDefault="00D93794" w:rsidP="00D93794">
      <w:pPr>
        <w:pStyle w:val="Paragrapgh"/>
        <w:tabs>
          <w:tab w:val="clear" w:pos="822"/>
          <w:tab w:val="num" w:pos="680"/>
        </w:tabs>
        <w:ind w:left="680" w:hanging="680"/>
      </w:pPr>
      <w:r>
        <w:t>This condition prevents the OFTO from sharing information relating to or deriving from the management or operation of the transmission business, which is treated as confidential information for the purposes of this condition. It does not prevent sharing information in specific circumstances detailed in the licence. For example,</w:t>
      </w:r>
      <w:r w:rsidRPr="00834BD9">
        <w:t xml:space="preserve"> </w:t>
      </w:r>
      <w:r>
        <w:t xml:space="preserve">the OFTO may need to share information with consultants or advisers if arrangements are in place to safeguard the information or if required by law or any competent authority. </w:t>
      </w:r>
    </w:p>
    <w:p w14:paraId="55543FA5" w14:textId="77777777" w:rsidR="00D93794" w:rsidRDefault="00D93794" w:rsidP="00C07D67">
      <w:pPr>
        <w:pStyle w:val="Heading2"/>
        <w:tabs>
          <w:tab w:val="clear" w:pos="2581"/>
        </w:tabs>
        <w:spacing w:before="240" w:after="240"/>
      </w:pPr>
      <w:bookmarkStart w:id="43" w:name="_Toc447189890"/>
      <w:r>
        <w:t>Amended Standard Condition E12 – C4: Appointment of Compliance Officer</w:t>
      </w:r>
      <w:bookmarkEnd w:id="43"/>
    </w:p>
    <w:p w14:paraId="1C1A926E" w14:textId="77777777" w:rsidR="00D93794" w:rsidRDefault="00D93794" w:rsidP="00D93794">
      <w:pPr>
        <w:pStyle w:val="Paragrapgh"/>
        <w:tabs>
          <w:tab w:val="clear" w:pos="822"/>
          <w:tab w:val="num" w:pos="680"/>
        </w:tabs>
        <w:ind w:left="680" w:hanging="680"/>
      </w:pPr>
      <w:r>
        <w:t>This requires the OFTO to appoint a compliance officer to ensure compliance with standard conditions E6 (Prohibition of cross-subsidies) and E7 (Restriction on Activity and Financing Ring Fencing) and amended standard conditions E12 – C1 to E12 – C4. The OFTO shall establish a compliance committee to oversee and ensure the performance of the duties and tasks of the compliance officer. These tasks are set out in this condition.  The OFTO must ensure that the compliance officer is neither engaged in the activities of the licensee’s transmission system nor the activities of any associated business, except in the role of compliance officer, unless our consent is obtained.</w:t>
      </w:r>
    </w:p>
    <w:p w14:paraId="4270589B" w14:textId="77777777" w:rsidR="00D93794" w:rsidRDefault="00D93794" w:rsidP="00D93794">
      <w:pPr>
        <w:pStyle w:val="Paragrapgh"/>
        <w:tabs>
          <w:tab w:val="clear" w:pos="822"/>
          <w:tab w:val="num" w:pos="680"/>
        </w:tabs>
        <w:ind w:left="680" w:hanging="680"/>
      </w:pPr>
      <w:r>
        <w:t>The OFTO must also produce an annual report in a form approved by us that sets out the details of the activities undertaken by the compliance officer in that year, including any investigations conducted.</w:t>
      </w:r>
    </w:p>
    <w:p w14:paraId="6B04198F" w14:textId="77777777" w:rsidR="00D93794" w:rsidRDefault="00D93794" w:rsidP="00D93794">
      <w:pPr>
        <w:pStyle w:val="ChapterHeading"/>
        <w:pBdr>
          <w:bottom w:val="single" w:sz="24" w:space="1" w:color="365F91"/>
        </w:pBdr>
        <w:ind w:left="360"/>
      </w:pPr>
      <w:bookmarkStart w:id="44" w:name="_Toc447189891"/>
      <w:r>
        <w:lastRenderedPageBreak/>
        <w:t>Amended Standard Conditions E12 – D</w:t>
      </w:r>
      <w:bookmarkEnd w:id="44"/>
    </w:p>
    <w:p w14:paraId="17556854" w14:textId="77777777" w:rsidR="00D93794" w:rsidRPr="000C3D39" w:rsidRDefault="00D93794" w:rsidP="00C07D67">
      <w:pPr>
        <w:pStyle w:val="Heading2"/>
        <w:tabs>
          <w:tab w:val="clear" w:pos="2581"/>
        </w:tabs>
        <w:spacing w:before="240" w:after="240"/>
      </w:pPr>
      <w:bookmarkStart w:id="45" w:name="_Toc447189892"/>
      <w:r>
        <w:t>Amended Standard Condition E12 – D1: Offshore Regulatory Reporting</w:t>
      </w:r>
      <w:bookmarkEnd w:id="45"/>
    </w:p>
    <w:p w14:paraId="42902F37" w14:textId="77777777" w:rsidR="00D93794" w:rsidRDefault="00D93794" w:rsidP="00D93794">
      <w:pPr>
        <w:pStyle w:val="Paragrapgh"/>
        <w:tabs>
          <w:tab w:val="clear" w:pos="822"/>
          <w:tab w:val="num" w:pos="680"/>
        </w:tabs>
        <w:ind w:left="680" w:hanging="680"/>
      </w:pPr>
      <w:r w:rsidRPr="00E222DC">
        <w:t xml:space="preserve">Amended </w:t>
      </w:r>
      <w:r>
        <w:t>s</w:t>
      </w:r>
      <w:r w:rsidRPr="00E222DC">
        <w:t xml:space="preserve">tandard </w:t>
      </w:r>
      <w:r>
        <w:t>c</w:t>
      </w:r>
      <w:r w:rsidRPr="00E222DC">
        <w:t xml:space="preserve">ondition E12 - D1 </w:t>
      </w:r>
      <w:r>
        <w:t>provides for the collection of certain information to allow</w:t>
      </w:r>
      <w:r w:rsidRPr="00E222DC">
        <w:t xml:space="preserve"> </w:t>
      </w:r>
      <w:r>
        <w:t>us</w:t>
      </w:r>
      <w:r w:rsidRPr="00E222DC">
        <w:t xml:space="preserve"> to monitor the revenue </w:t>
      </w:r>
      <w:r>
        <w:t>and sulphur hexafluoride (SF</w:t>
      </w:r>
      <w:r w:rsidRPr="00440670">
        <w:rPr>
          <w:vertAlign w:val="subscript"/>
        </w:rPr>
        <w:t>6</w:t>
      </w:r>
      <w:r>
        <w:t xml:space="preserve">) emissions </w:t>
      </w:r>
      <w:r w:rsidRPr="00E222DC">
        <w:t>of the transmission business.</w:t>
      </w:r>
      <w:r>
        <w:t xml:space="preserve"> It requires the OFTO to measure and record information in line with Offshore Transmission Owner Regulatory Instructions and Guidance</w:t>
      </w:r>
      <w:r w:rsidRPr="003141EF">
        <w:rPr>
          <w:rStyle w:val="FootnoteReference"/>
        </w:rPr>
        <w:footnoteReference w:id="4"/>
      </w:r>
      <w:r>
        <w:t xml:space="preserve"> and provide such information to us on the relevant dates.</w:t>
      </w:r>
    </w:p>
    <w:p w14:paraId="30701C82" w14:textId="77777777" w:rsidR="00D93794" w:rsidRDefault="00D93794" w:rsidP="00C07D67">
      <w:pPr>
        <w:pStyle w:val="Heading2"/>
        <w:tabs>
          <w:tab w:val="clear" w:pos="2581"/>
        </w:tabs>
        <w:spacing w:before="240" w:after="240"/>
      </w:pPr>
      <w:bookmarkStart w:id="46" w:name="_Toc447189893"/>
      <w:r>
        <w:t>Amended Standard Condition E12 – D2: Equity Transaction Reporting Requirement</w:t>
      </w:r>
      <w:bookmarkEnd w:id="46"/>
    </w:p>
    <w:p w14:paraId="580284A9" w14:textId="77777777" w:rsidR="00D93794" w:rsidRDefault="00D93794" w:rsidP="00D93794">
      <w:pPr>
        <w:pStyle w:val="Paragrapgh"/>
        <w:tabs>
          <w:tab w:val="clear" w:pos="822"/>
          <w:tab w:val="num" w:pos="680"/>
        </w:tabs>
        <w:ind w:left="680" w:hanging="680"/>
      </w:pPr>
      <w:r>
        <w:t xml:space="preserve">Amended standard condition E12-D2 places an obligation on OFTOs to collect and provide to us details of any transaction that </w:t>
      </w:r>
      <w:r w:rsidRPr="007A4C93">
        <w:t>involv</w:t>
      </w:r>
      <w:r>
        <w:t xml:space="preserve">es </w:t>
      </w:r>
      <w:r w:rsidRPr="007A4C93">
        <w:t xml:space="preserve">the issue, sale or buy back of shares in the </w:t>
      </w:r>
      <w:r>
        <w:t>OFTO</w:t>
      </w:r>
      <w:r w:rsidRPr="007A4C93">
        <w:t>, and/or any transaction that results in a change in an ultima</w:t>
      </w:r>
      <w:r>
        <w:t xml:space="preserve">te controller of the OFTO. It requires the OFTO to provide details such as the date and the value of transaction and, where applicable, the number of shares involved and/or the percentage now controlled by a new ultimate controller. </w:t>
      </w:r>
    </w:p>
    <w:p w14:paraId="73A834A3" w14:textId="77777777" w:rsidR="00D93794" w:rsidRDefault="00D93794" w:rsidP="00D93794">
      <w:pPr>
        <w:pStyle w:val="Paragrapgh"/>
        <w:tabs>
          <w:tab w:val="clear" w:pos="822"/>
          <w:tab w:val="num" w:pos="680"/>
        </w:tabs>
        <w:ind w:left="680" w:hanging="680"/>
      </w:pPr>
      <w:r>
        <w:t>Under this condition, the first submission must occur by 31 July following the date of transaction. However, OFTOs will benefit from an extended reporting deadline when the transaction occurs in the first quarter of the year (1 January – 31 March). For such transactions, the first reporting deadline is 31 July in the year following the year of transaction.</w:t>
      </w:r>
    </w:p>
    <w:p w14:paraId="16F84AFA" w14:textId="77777777" w:rsidR="00D93794" w:rsidRDefault="00D93794" w:rsidP="00D93794">
      <w:pPr>
        <w:pStyle w:val="Paragrapgh"/>
        <w:tabs>
          <w:tab w:val="clear" w:pos="822"/>
          <w:tab w:val="num" w:pos="680"/>
        </w:tabs>
        <w:ind w:left="680" w:hanging="680"/>
      </w:pPr>
      <w:r>
        <w:t xml:space="preserve">Where interests in OFTOs are traded as part of wider transactions involving the transfer of shares in a parent company of the OFTO, the scope of the reporting obligation is limited to the value placed on the OFTO. </w:t>
      </w:r>
    </w:p>
    <w:p w14:paraId="4E6112BD" w14:textId="77777777" w:rsidR="00D93794" w:rsidRDefault="00D93794" w:rsidP="00D93794">
      <w:pPr>
        <w:pStyle w:val="Paragrapgh"/>
        <w:tabs>
          <w:tab w:val="clear" w:pos="822"/>
          <w:tab w:val="num" w:pos="680"/>
        </w:tabs>
        <w:ind w:left="680" w:hanging="680"/>
      </w:pPr>
      <w:r>
        <w:t xml:space="preserve">If an OFTO is unable to obtain details of the transaction, for example for confidentiality reasons, it may apply to us, under this condition, for consent to omit this information from its reporting. </w:t>
      </w:r>
    </w:p>
    <w:p w14:paraId="7D18C628" w14:textId="77777777" w:rsidR="00D93794" w:rsidRDefault="00D93794" w:rsidP="00D93794">
      <w:pPr>
        <w:pStyle w:val="Paragrapgh"/>
        <w:tabs>
          <w:tab w:val="clear" w:pos="822"/>
          <w:tab w:val="num" w:pos="680"/>
        </w:tabs>
        <w:ind w:left="680" w:hanging="680"/>
      </w:pPr>
      <w:r>
        <w:t xml:space="preserve">Where practical, the information to be provided to us should be presented in the following format: </w:t>
      </w:r>
    </w:p>
    <w:p w14:paraId="3A76E325" w14:textId="77777777" w:rsidR="00D93794" w:rsidRDefault="00D93794" w:rsidP="00D93794">
      <w:pPr>
        <w:pStyle w:val="Paragrapgh"/>
        <w:numPr>
          <w:ilvl w:val="0"/>
          <w:numId w:val="0"/>
        </w:numPr>
        <w:ind w:left="680"/>
      </w:pPr>
    </w:p>
    <w:p w14:paraId="7DF4CA98" w14:textId="77777777" w:rsidR="00D93794" w:rsidRDefault="00D93794" w:rsidP="00D93794">
      <w:pPr>
        <w:pStyle w:val="Paragrapgh"/>
        <w:numPr>
          <w:ilvl w:val="0"/>
          <w:numId w:val="0"/>
        </w:numPr>
        <w:ind w:left="680"/>
      </w:pPr>
    </w:p>
    <w:tbl>
      <w:tblPr>
        <w:tblStyle w:val="TableGrid"/>
        <w:tblW w:w="0" w:type="auto"/>
        <w:tblInd w:w="-34" w:type="dxa"/>
        <w:tblLook w:val="04A0" w:firstRow="1" w:lastRow="0" w:firstColumn="1" w:lastColumn="0" w:noHBand="0" w:noVBand="1"/>
      </w:tblPr>
      <w:tblGrid>
        <w:gridCol w:w="1331"/>
        <w:gridCol w:w="1172"/>
        <w:gridCol w:w="987"/>
        <w:gridCol w:w="1022"/>
        <w:gridCol w:w="925"/>
        <w:gridCol w:w="951"/>
        <w:gridCol w:w="578"/>
        <w:gridCol w:w="593"/>
        <w:gridCol w:w="645"/>
        <w:gridCol w:w="692"/>
      </w:tblGrid>
      <w:tr w:rsidR="00D93794" w:rsidRPr="00476AC0" w14:paraId="54B054D9" w14:textId="77777777" w:rsidTr="00D93794">
        <w:tc>
          <w:tcPr>
            <w:tcW w:w="1331" w:type="dxa"/>
            <w:shd w:val="clear" w:color="auto" w:fill="DBE5F1" w:themeFill="accent1" w:themeFillTint="33"/>
          </w:tcPr>
          <w:p w14:paraId="330D265A" w14:textId="77777777" w:rsidR="00D93794" w:rsidRPr="00476AC0" w:rsidRDefault="00D93794" w:rsidP="00D93794">
            <w:pPr>
              <w:pStyle w:val="Paragrapgh"/>
              <w:numPr>
                <w:ilvl w:val="0"/>
                <w:numId w:val="0"/>
              </w:numPr>
              <w:spacing w:before="120" w:after="120"/>
              <w:rPr>
                <w:b/>
                <w:sz w:val="18"/>
                <w:szCs w:val="18"/>
              </w:rPr>
            </w:pPr>
            <w:r w:rsidRPr="00476AC0">
              <w:rPr>
                <w:b/>
                <w:sz w:val="18"/>
                <w:szCs w:val="18"/>
              </w:rPr>
              <w:t>Date</w:t>
            </w:r>
          </w:p>
        </w:tc>
        <w:tc>
          <w:tcPr>
            <w:tcW w:w="1267" w:type="dxa"/>
            <w:shd w:val="clear" w:color="auto" w:fill="DBE5F1" w:themeFill="accent1" w:themeFillTint="33"/>
          </w:tcPr>
          <w:p w14:paraId="1A850B5C" w14:textId="77777777" w:rsidR="00D93794" w:rsidRPr="00476AC0" w:rsidRDefault="00D93794" w:rsidP="00D93794">
            <w:pPr>
              <w:pStyle w:val="Paragrapgh"/>
              <w:numPr>
                <w:ilvl w:val="0"/>
                <w:numId w:val="0"/>
              </w:numPr>
              <w:spacing w:before="120" w:after="120"/>
              <w:rPr>
                <w:b/>
                <w:sz w:val="18"/>
                <w:szCs w:val="18"/>
              </w:rPr>
            </w:pPr>
            <w:r w:rsidRPr="00476AC0">
              <w:rPr>
                <w:b/>
                <w:sz w:val="18"/>
                <w:szCs w:val="18"/>
              </w:rPr>
              <w:t>Equity sold by:</w:t>
            </w:r>
          </w:p>
        </w:tc>
        <w:tc>
          <w:tcPr>
            <w:tcW w:w="1017" w:type="dxa"/>
            <w:shd w:val="clear" w:color="auto" w:fill="DBE5F1" w:themeFill="accent1" w:themeFillTint="33"/>
          </w:tcPr>
          <w:p w14:paraId="7D1198E4" w14:textId="77777777" w:rsidR="00D93794" w:rsidRPr="00476AC0" w:rsidRDefault="00D93794" w:rsidP="00D93794">
            <w:pPr>
              <w:pStyle w:val="Paragrapgh"/>
              <w:numPr>
                <w:ilvl w:val="0"/>
                <w:numId w:val="0"/>
              </w:numPr>
              <w:spacing w:before="120" w:after="120"/>
              <w:rPr>
                <w:b/>
                <w:sz w:val="18"/>
                <w:szCs w:val="18"/>
              </w:rPr>
            </w:pPr>
            <w:r w:rsidRPr="00476AC0">
              <w:rPr>
                <w:b/>
                <w:sz w:val="18"/>
                <w:szCs w:val="18"/>
              </w:rPr>
              <w:t>Equity sold to:</w:t>
            </w:r>
          </w:p>
        </w:tc>
        <w:tc>
          <w:tcPr>
            <w:tcW w:w="975" w:type="dxa"/>
            <w:shd w:val="clear" w:color="auto" w:fill="DBE5F1" w:themeFill="accent1" w:themeFillTint="33"/>
          </w:tcPr>
          <w:p w14:paraId="2723662E" w14:textId="77777777" w:rsidR="00D93794" w:rsidRPr="00476AC0" w:rsidRDefault="00D93794" w:rsidP="00D93794">
            <w:pPr>
              <w:pStyle w:val="Paragrapgh"/>
              <w:numPr>
                <w:ilvl w:val="0"/>
                <w:numId w:val="0"/>
              </w:numPr>
              <w:spacing w:before="120" w:after="120"/>
              <w:rPr>
                <w:b/>
                <w:sz w:val="18"/>
                <w:szCs w:val="18"/>
              </w:rPr>
            </w:pPr>
            <w:r w:rsidRPr="00476AC0">
              <w:rPr>
                <w:b/>
                <w:sz w:val="18"/>
                <w:szCs w:val="18"/>
              </w:rPr>
              <w:t xml:space="preserve">Number of shares sold: </w:t>
            </w:r>
          </w:p>
        </w:tc>
        <w:tc>
          <w:tcPr>
            <w:tcW w:w="951" w:type="dxa"/>
            <w:shd w:val="clear" w:color="auto" w:fill="DBE5F1" w:themeFill="accent1" w:themeFillTint="33"/>
          </w:tcPr>
          <w:p w14:paraId="1413B639" w14:textId="77777777" w:rsidR="00D93794" w:rsidRPr="00476AC0" w:rsidRDefault="00D93794" w:rsidP="00D93794">
            <w:pPr>
              <w:pStyle w:val="Paragrapgh"/>
              <w:numPr>
                <w:ilvl w:val="0"/>
                <w:numId w:val="0"/>
              </w:numPr>
              <w:spacing w:before="120" w:after="120"/>
              <w:rPr>
                <w:b/>
                <w:sz w:val="18"/>
                <w:szCs w:val="18"/>
              </w:rPr>
            </w:pPr>
            <w:r w:rsidRPr="00476AC0">
              <w:rPr>
                <w:b/>
                <w:sz w:val="18"/>
                <w:szCs w:val="18"/>
              </w:rPr>
              <w:t>Price per share:</w:t>
            </w:r>
          </w:p>
        </w:tc>
        <w:tc>
          <w:tcPr>
            <w:tcW w:w="1018" w:type="dxa"/>
            <w:shd w:val="clear" w:color="auto" w:fill="DBE5F1" w:themeFill="accent1" w:themeFillTint="33"/>
          </w:tcPr>
          <w:p w14:paraId="5342756F" w14:textId="77777777" w:rsidR="00D93794" w:rsidRPr="00476AC0" w:rsidRDefault="00D93794" w:rsidP="00D93794">
            <w:pPr>
              <w:pStyle w:val="Paragrapgh"/>
              <w:numPr>
                <w:ilvl w:val="0"/>
                <w:numId w:val="0"/>
              </w:numPr>
              <w:spacing w:before="120" w:after="120"/>
              <w:rPr>
                <w:b/>
                <w:sz w:val="18"/>
                <w:szCs w:val="18"/>
              </w:rPr>
            </w:pPr>
            <w:r w:rsidRPr="00476AC0">
              <w:rPr>
                <w:b/>
                <w:sz w:val="18"/>
                <w:szCs w:val="18"/>
              </w:rPr>
              <w:t xml:space="preserve">Total value of sale </w:t>
            </w:r>
          </w:p>
        </w:tc>
        <w:tc>
          <w:tcPr>
            <w:tcW w:w="1133" w:type="dxa"/>
            <w:gridSpan w:val="2"/>
            <w:shd w:val="clear" w:color="auto" w:fill="DBE5F1" w:themeFill="accent1" w:themeFillTint="33"/>
          </w:tcPr>
          <w:p w14:paraId="379FFD2A" w14:textId="77777777" w:rsidR="00D93794" w:rsidRPr="00476AC0" w:rsidRDefault="00D93794" w:rsidP="00D93794">
            <w:pPr>
              <w:pStyle w:val="Paragrapgh"/>
              <w:numPr>
                <w:ilvl w:val="0"/>
                <w:numId w:val="0"/>
              </w:numPr>
              <w:spacing w:before="120" w:after="120"/>
              <w:rPr>
                <w:b/>
                <w:sz w:val="18"/>
                <w:szCs w:val="18"/>
              </w:rPr>
            </w:pPr>
            <w:r w:rsidRPr="00476AC0">
              <w:rPr>
                <w:b/>
                <w:sz w:val="18"/>
                <w:szCs w:val="18"/>
              </w:rPr>
              <w:t>Resulting shares held by selling party</w:t>
            </w:r>
          </w:p>
        </w:tc>
        <w:tc>
          <w:tcPr>
            <w:tcW w:w="1204" w:type="dxa"/>
            <w:gridSpan w:val="2"/>
            <w:shd w:val="clear" w:color="auto" w:fill="DBE5F1" w:themeFill="accent1" w:themeFillTint="33"/>
          </w:tcPr>
          <w:p w14:paraId="0FC005EF" w14:textId="77777777" w:rsidR="00D93794" w:rsidRPr="00476AC0" w:rsidRDefault="00D93794" w:rsidP="00D93794">
            <w:pPr>
              <w:pStyle w:val="Paragrapgh"/>
              <w:numPr>
                <w:ilvl w:val="0"/>
                <w:numId w:val="0"/>
              </w:numPr>
              <w:spacing w:before="120" w:after="120"/>
              <w:rPr>
                <w:b/>
                <w:sz w:val="18"/>
                <w:szCs w:val="18"/>
              </w:rPr>
            </w:pPr>
            <w:r w:rsidRPr="00476AC0">
              <w:rPr>
                <w:b/>
                <w:sz w:val="18"/>
                <w:szCs w:val="18"/>
              </w:rPr>
              <w:t>Resulting shares held by purchasing party</w:t>
            </w:r>
          </w:p>
        </w:tc>
      </w:tr>
      <w:tr w:rsidR="00D93794" w:rsidRPr="0080133C" w14:paraId="62F1C3A1" w14:textId="77777777" w:rsidTr="00D93794">
        <w:tc>
          <w:tcPr>
            <w:tcW w:w="1331" w:type="dxa"/>
          </w:tcPr>
          <w:p w14:paraId="0BB3FD6D" w14:textId="77777777" w:rsidR="00D93794" w:rsidRPr="0080133C" w:rsidRDefault="00D93794" w:rsidP="00D93794">
            <w:pPr>
              <w:pStyle w:val="Paragrapgh"/>
              <w:numPr>
                <w:ilvl w:val="0"/>
                <w:numId w:val="0"/>
              </w:numPr>
              <w:spacing w:before="120" w:after="120"/>
              <w:rPr>
                <w:sz w:val="18"/>
                <w:szCs w:val="18"/>
              </w:rPr>
            </w:pPr>
            <w:r w:rsidRPr="0080133C">
              <w:rPr>
                <w:sz w:val="18"/>
                <w:szCs w:val="18"/>
              </w:rPr>
              <w:t>[dd/mm/yy]</w:t>
            </w:r>
          </w:p>
        </w:tc>
        <w:tc>
          <w:tcPr>
            <w:tcW w:w="1267" w:type="dxa"/>
          </w:tcPr>
          <w:p w14:paraId="130DE3FD" w14:textId="77777777" w:rsidR="00D93794" w:rsidRPr="0080133C" w:rsidRDefault="00D93794" w:rsidP="00D93794">
            <w:pPr>
              <w:pStyle w:val="Paragrapgh"/>
              <w:numPr>
                <w:ilvl w:val="0"/>
                <w:numId w:val="0"/>
              </w:numPr>
              <w:spacing w:before="120" w:after="120"/>
              <w:rPr>
                <w:sz w:val="18"/>
                <w:szCs w:val="18"/>
              </w:rPr>
            </w:pPr>
            <w:r w:rsidRPr="0080133C">
              <w:rPr>
                <w:sz w:val="18"/>
                <w:szCs w:val="18"/>
              </w:rPr>
              <w:t>[Name]</w:t>
            </w:r>
          </w:p>
        </w:tc>
        <w:tc>
          <w:tcPr>
            <w:tcW w:w="1017" w:type="dxa"/>
          </w:tcPr>
          <w:p w14:paraId="16F02CE4" w14:textId="77777777" w:rsidR="00D93794" w:rsidRPr="0080133C" w:rsidRDefault="00D93794" w:rsidP="00D93794">
            <w:pPr>
              <w:pStyle w:val="Paragrapgh"/>
              <w:numPr>
                <w:ilvl w:val="0"/>
                <w:numId w:val="0"/>
              </w:numPr>
              <w:spacing w:before="120" w:after="120"/>
              <w:rPr>
                <w:sz w:val="18"/>
                <w:szCs w:val="18"/>
              </w:rPr>
            </w:pPr>
            <w:r w:rsidRPr="0080133C">
              <w:rPr>
                <w:sz w:val="18"/>
                <w:szCs w:val="18"/>
              </w:rPr>
              <w:t>[Name]</w:t>
            </w:r>
          </w:p>
        </w:tc>
        <w:tc>
          <w:tcPr>
            <w:tcW w:w="975" w:type="dxa"/>
          </w:tcPr>
          <w:p w14:paraId="16F6E15A" w14:textId="77777777" w:rsidR="00D93794" w:rsidRPr="0080133C" w:rsidRDefault="00D93794" w:rsidP="00D93794">
            <w:pPr>
              <w:pStyle w:val="Paragrapgh"/>
              <w:numPr>
                <w:ilvl w:val="0"/>
                <w:numId w:val="0"/>
              </w:numPr>
              <w:spacing w:before="120" w:after="120"/>
              <w:rPr>
                <w:i/>
                <w:sz w:val="18"/>
                <w:szCs w:val="18"/>
              </w:rPr>
            </w:pPr>
            <w:r w:rsidRPr="0080133C">
              <w:rPr>
                <w:i/>
                <w:sz w:val="18"/>
                <w:szCs w:val="18"/>
              </w:rPr>
              <w:t>[a]</w:t>
            </w:r>
          </w:p>
        </w:tc>
        <w:tc>
          <w:tcPr>
            <w:tcW w:w="951" w:type="dxa"/>
          </w:tcPr>
          <w:p w14:paraId="182FE7DB" w14:textId="77777777" w:rsidR="00D93794" w:rsidRPr="0080133C" w:rsidRDefault="00D93794" w:rsidP="00D93794">
            <w:pPr>
              <w:pStyle w:val="Paragrapgh"/>
              <w:numPr>
                <w:ilvl w:val="0"/>
                <w:numId w:val="0"/>
              </w:numPr>
              <w:spacing w:before="120" w:after="120"/>
              <w:rPr>
                <w:i/>
                <w:sz w:val="18"/>
                <w:szCs w:val="18"/>
              </w:rPr>
            </w:pPr>
            <w:r w:rsidRPr="0080133C">
              <w:rPr>
                <w:i/>
                <w:sz w:val="18"/>
                <w:szCs w:val="18"/>
              </w:rPr>
              <w:t>£ [b]</w:t>
            </w:r>
          </w:p>
        </w:tc>
        <w:tc>
          <w:tcPr>
            <w:tcW w:w="1018" w:type="dxa"/>
          </w:tcPr>
          <w:p w14:paraId="00DE6BD8" w14:textId="77777777" w:rsidR="00D93794" w:rsidRPr="0080133C" w:rsidRDefault="00D93794" w:rsidP="00D93794">
            <w:pPr>
              <w:pStyle w:val="Paragrapgh"/>
              <w:numPr>
                <w:ilvl w:val="0"/>
                <w:numId w:val="0"/>
              </w:numPr>
              <w:spacing w:before="120" w:after="120"/>
              <w:rPr>
                <w:sz w:val="18"/>
                <w:szCs w:val="18"/>
              </w:rPr>
            </w:pPr>
            <w:r w:rsidRPr="0080133C">
              <w:rPr>
                <w:i/>
                <w:sz w:val="18"/>
                <w:szCs w:val="18"/>
              </w:rPr>
              <w:t>£[c]</w:t>
            </w:r>
            <w:r w:rsidRPr="0080133C">
              <w:rPr>
                <w:sz w:val="18"/>
                <w:szCs w:val="18"/>
              </w:rPr>
              <w:t xml:space="preserve"> = </w:t>
            </w:r>
            <w:r w:rsidRPr="0080133C">
              <w:rPr>
                <w:i/>
                <w:sz w:val="18"/>
                <w:szCs w:val="18"/>
              </w:rPr>
              <w:t>a</w:t>
            </w:r>
            <w:r w:rsidRPr="0080133C">
              <w:rPr>
                <w:sz w:val="18"/>
                <w:szCs w:val="18"/>
              </w:rPr>
              <w:t xml:space="preserve"> x </w:t>
            </w:r>
            <w:r w:rsidRPr="0080133C">
              <w:rPr>
                <w:i/>
                <w:sz w:val="18"/>
                <w:szCs w:val="18"/>
              </w:rPr>
              <w:t>b</w:t>
            </w:r>
          </w:p>
        </w:tc>
        <w:tc>
          <w:tcPr>
            <w:tcW w:w="559" w:type="dxa"/>
          </w:tcPr>
          <w:p w14:paraId="6FDBE22E" w14:textId="77777777" w:rsidR="00D93794" w:rsidRPr="0080133C" w:rsidRDefault="00D93794" w:rsidP="00D93794">
            <w:pPr>
              <w:pStyle w:val="Paragrapgh"/>
              <w:numPr>
                <w:ilvl w:val="0"/>
                <w:numId w:val="0"/>
              </w:numPr>
              <w:spacing w:before="120" w:after="120"/>
              <w:rPr>
                <w:i/>
                <w:sz w:val="18"/>
                <w:szCs w:val="18"/>
              </w:rPr>
            </w:pPr>
            <w:r>
              <w:rPr>
                <w:i/>
                <w:sz w:val="18"/>
                <w:szCs w:val="18"/>
              </w:rPr>
              <w:t>[n.]</w:t>
            </w:r>
          </w:p>
        </w:tc>
        <w:tc>
          <w:tcPr>
            <w:tcW w:w="574" w:type="dxa"/>
          </w:tcPr>
          <w:p w14:paraId="6180FF10" w14:textId="77777777" w:rsidR="00D93794" w:rsidRPr="0080133C" w:rsidRDefault="00D93794" w:rsidP="00D93794">
            <w:pPr>
              <w:pStyle w:val="Paragrapgh"/>
              <w:numPr>
                <w:ilvl w:val="0"/>
                <w:numId w:val="0"/>
              </w:numPr>
              <w:spacing w:before="120" w:after="120"/>
              <w:rPr>
                <w:i/>
                <w:sz w:val="18"/>
                <w:szCs w:val="18"/>
              </w:rPr>
            </w:pPr>
            <w:r>
              <w:rPr>
                <w:i/>
                <w:sz w:val="18"/>
                <w:szCs w:val="18"/>
              </w:rPr>
              <w:t>[%]</w:t>
            </w:r>
          </w:p>
        </w:tc>
        <w:tc>
          <w:tcPr>
            <w:tcW w:w="602" w:type="dxa"/>
          </w:tcPr>
          <w:p w14:paraId="2CC5F409" w14:textId="77777777" w:rsidR="00D93794" w:rsidRPr="0080133C" w:rsidRDefault="00D93794" w:rsidP="00D93794">
            <w:pPr>
              <w:pStyle w:val="Paragrapgh"/>
              <w:numPr>
                <w:ilvl w:val="0"/>
                <w:numId w:val="0"/>
              </w:numPr>
              <w:spacing w:before="120" w:after="120"/>
              <w:rPr>
                <w:i/>
                <w:sz w:val="18"/>
                <w:szCs w:val="18"/>
              </w:rPr>
            </w:pPr>
            <w:r>
              <w:rPr>
                <w:i/>
                <w:sz w:val="18"/>
                <w:szCs w:val="18"/>
              </w:rPr>
              <w:t>[n]</w:t>
            </w:r>
          </w:p>
        </w:tc>
        <w:tc>
          <w:tcPr>
            <w:tcW w:w="602" w:type="dxa"/>
          </w:tcPr>
          <w:p w14:paraId="412FD456" w14:textId="77777777" w:rsidR="00D93794" w:rsidRPr="0080133C" w:rsidRDefault="00D93794" w:rsidP="00D93794">
            <w:pPr>
              <w:pStyle w:val="Paragrapgh"/>
              <w:numPr>
                <w:ilvl w:val="0"/>
                <w:numId w:val="0"/>
              </w:numPr>
              <w:spacing w:before="120" w:after="120"/>
              <w:rPr>
                <w:i/>
                <w:sz w:val="18"/>
                <w:szCs w:val="18"/>
              </w:rPr>
            </w:pPr>
            <w:r>
              <w:rPr>
                <w:i/>
                <w:sz w:val="18"/>
                <w:szCs w:val="18"/>
              </w:rPr>
              <w:t>[%]</w:t>
            </w:r>
          </w:p>
        </w:tc>
      </w:tr>
    </w:tbl>
    <w:p w14:paraId="6FEACFE7" w14:textId="77777777" w:rsidR="00D93794" w:rsidRDefault="00D93794" w:rsidP="00D93794">
      <w:pPr>
        <w:pStyle w:val="Paragrapgh"/>
        <w:numPr>
          <w:ilvl w:val="0"/>
          <w:numId w:val="0"/>
        </w:numPr>
        <w:ind w:left="851"/>
      </w:pPr>
    </w:p>
    <w:p w14:paraId="1E36B7A6" w14:textId="77777777" w:rsidR="00D93794" w:rsidRDefault="00D93794" w:rsidP="00D93794">
      <w:pPr>
        <w:pStyle w:val="Paragrapgh"/>
        <w:numPr>
          <w:ilvl w:val="0"/>
          <w:numId w:val="0"/>
        </w:numPr>
      </w:pPr>
    </w:p>
    <w:p w14:paraId="34300FFB" w14:textId="77777777" w:rsidR="00D93794" w:rsidRDefault="00D93794" w:rsidP="00D93794">
      <w:pPr>
        <w:pStyle w:val="ChapterHeading"/>
        <w:pBdr>
          <w:bottom w:val="single" w:sz="24" w:space="1" w:color="365F91"/>
        </w:pBdr>
        <w:ind w:left="360"/>
      </w:pPr>
      <w:bookmarkStart w:id="47" w:name="_Toc447189894"/>
      <w:r>
        <w:lastRenderedPageBreak/>
        <w:t>Amended Standard Conditions E12 – J</w:t>
      </w:r>
      <w:bookmarkEnd w:id="47"/>
    </w:p>
    <w:p w14:paraId="32E1DE43" w14:textId="77777777" w:rsidR="00D93794" w:rsidRDefault="00D93794" w:rsidP="00C07D67">
      <w:pPr>
        <w:pStyle w:val="Heading2"/>
        <w:tabs>
          <w:tab w:val="clear" w:pos="2581"/>
        </w:tabs>
        <w:spacing w:before="240" w:after="240"/>
      </w:pPr>
      <w:bookmarkStart w:id="48" w:name="_Toc447189895"/>
      <w:r>
        <w:t>Revenue Conditions</w:t>
      </w:r>
      <w:bookmarkEnd w:id="48"/>
    </w:p>
    <w:p w14:paraId="1E186E28" w14:textId="77777777" w:rsidR="00D93794" w:rsidRDefault="00D93794" w:rsidP="00D93794">
      <w:pPr>
        <w:pStyle w:val="Paragrapgh"/>
        <w:tabs>
          <w:tab w:val="clear" w:pos="822"/>
          <w:tab w:val="num" w:pos="680"/>
        </w:tabs>
        <w:ind w:left="680" w:hanging="680"/>
      </w:pPr>
      <w:r>
        <w:t>The licence entitles OFTOs to earn revenue from providing transmission services. Amended standard conditions E12 – J2 to E12 – J4 define the revenue entitlement for each year running from 1 April to 31 March.</w:t>
      </w:r>
    </w:p>
    <w:p w14:paraId="2A46C8C1" w14:textId="77777777" w:rsidR="00D93794" w:rsidRPr="008B37E7" w:rsidRDefault="00D93794" w:rsidP="00C07D67">
      <w:pPr>
        <w:pStyle w:val="Heading2"/>
        <w:tabs>
          <w:tab w:val="clear" w:pos="2581"/>
        </w:tabs>
        <w:spacing w:before="240" w:after="240"/>
        <w:rPr>
          <w:szCs w:val="20"/>
        </w:rPr>
      </w:pPr>
      <w:bookmarkStart w:id="49" w:name="_Toc447189896"/>
      <w:r w:rsidRPr="00710868">
        <w:rPr>
          <w:szCs w:val="20"/>
        </w:rPr>
        <w:t xml:space="preserve">Amended Standard Condition E12 – J1: </w:t>
      </w:r>
      <w:r>
        <w:rPr>
          <w:szCs w:val="20"/>
        </w:rPr>
        <w:t>Not Used</w:t>
      </w:r>
      <w:bookmarkEnd w:id="49"/>
    </w:p>
    <w:p w14:paraId="78904DE1" w14:textId="77777777" w:rsidR="00D93794" w:rsidRDefault="00D93794" w:rsidP="00D93794">
      <w:pPr>
        <w:pStyle w:val="Paragrapgh"/>
        <w:tabs>
          <w:tab w:val="clear" w:pos="822"/>
          <w:tab w:val="num" w:pos="680"/>
        </w:tabs>
        <w:ind w:left="680" w:hanging="680"/>
      </w:pPr>
      <w:r>
        <w:t>This condition is not used.</w:t>
      </w:r>
    </w:p>
    <w:p w14:paraId="5308B2AA" w14:textId="77777777" w:rsidR="00D93794" w:rsidRPr="00C24299" w:rsidRDefault="00D93794" w:rsidP="00C07D67">
      <w:pPr>
        <w:pStyle w:val="Heading2"/>
        <w:tabs>
          <w:tab w:val="clear" w:pos="2581"/>
        </w:tabs>
        <w:spacing w:before="240" w:after="240"/>
        <w:rPr>
          <w:szCs w:val="20"/>
        </w:rPr>
      </w:pPr>
      <w:bookmarkStart w:id="50" w:name="_Toc447189897"/>
      <w:r w:rsidRPr="00C24299">
        <w:rPr>
          <w:szCs w:val="20"/>
        </w:rPr>
        <w:t xml:space="preserve">Amended Standard Condition E12 – J2: Restriction of Transmission Revenue: Revenue from </w:t>
      </w:r>
      <w:r>
        <w:rPr>
          <w:szCs w:val="20"/>
        </w:rPr>
        <w:t>T</w:t>
      </w:r>
      <w:r w:rsidRPr="00C24299">
        <w:rPr>
          <w:szCs w:val="20"/>
        </w:rPr>
        <w:t xml:space="preserve">ransmission </w:t>
      </w:r>
      <w:r>
        <w:rPr>
          <w:szCs w:val="20"/>
        </w:rPr>
        <w:t>O</w:t>
      </w:r>
      <w:r w:rsidRPr="00C24299">
        <w:rPr>
          <w:szCs w:val="20"/>
        </w:rPr>
        <w:t xml:space="preserve">wner </w:t>
      </w:r>
      <w:r>
        <w:rPr>
          <w:szCs w:val="20"/>
        </w:rPr>
        <w:t>S</w:t>
      </w:r>
      <w:r w:rsidRPr="00C24299">
        <w:rPr>
          <w:szCs w:val="20"/>
        </w:rPr>
        <w:t>ervices</w:t>
      </w:r>
      <w:bookmarkEnd w:id="50"/>
    </w:p>
    <w:p w14:paraId="0FBAFC67" w14:textId="77777777" w:rsidR="00D93794" w:rsidRDefault="00D93794" w:rsidP="00D93794">
      <w:pPr>
        <w:pStyle w:val="Paragrapgh"/>
        <w:tabs>
          <w:tab w:val="clear" w:pos="822"/>
          <w:tab w:val="num" w:pos="680"/>
        </w:tabs>
        <w:ind w:left="680" w:hanging="680"/>
      </w:pPr>
      <w:r>
        <w:t>This condition determines how much revenue the OFTO is entitled to in a given year t. This is defined as OFTO</w:t>
      </w:r>
      <w:r w:rsidRPr="00F37C64">
        <w:rPr>
          <w:vertAlign w:val="subscript"/>
        </w:rPr>
        <w:t>t</w:t>
      </w:r>
      <w:r>
        <w:t xml:space="preserve"> and it comprises the following terms:</w:t>
      </w:r>
    </w:p>
    <w:p w14:paraId="1371AA53" w14:textId="77777777" w:rsidR="00D93794" w:rsidRPr="00BC0228" w:rsidRDefault="00D93794" w:rsidP="00D93794">
      <w:pPr>
        <w:pStyle w:val="Paragrapgh"/>
        <w:numPr>
          <w:ilvl w:val="0"/>
          <w:numId w:val="0"/>
        </w:numPr>
        <w:rPr>
          <w:sz w:val="16"/>
          <w:szCs w:val="16"/>
        </w:rPr>
      </w:pPr>
      <w:r w:rsidRPr="00BC0228">
        <w:rPr>
          <w:sz w:val="16"/>
          <w:szCs w:val="16"/>
        </w:rPr>
        <w:t>OFTO</w:t>
      </w:r>
      <w:r w:rsidRPr="00BC0228">
        <w:rPr>
          <w:sz w:val="16"/>
          <w:szCs w:val="16"/>
          <w:vertAlign w:val="subscript"/>
        </w:rPr>
        <w:t>t</w:t>
      </w:r>
      <w:r w:rsidRPr="00BC0228">
        <w:rPr>
          <w:sz w:val="16"/>
          <w:szCs w:val="16"/>
        </w:rPr>
        <w:t xml:space="preserve"> = Base Revenue</w:t>
      </w:r>
      <w:r w:rsidRPr="00BC0228">
        <w:rPr>
          <w:sz w:val="16"/>
          <w:szCs w:val="16"/>
          <w:vertAlign w:val="subscript"/>
        </w:rPr>
        <w:t>t</w:t>
      </w:r>
      <w:r w:rsidRPr="00BC0228">
        <w:rPr>
          <w:sz w:val="16"/>
          <w:szCs w:val="16"/>
        </w:rPr>
        <w:t xml:space="preserve"> + Pass Through Revenue</w:t>
      </w:r>
      <w:r w:rsidRPr="00BC0228">
        <w:rPr>
          <w:sz w:val="16"/>
          <w:szCs w:val="16"/>
          <w:vertAlign w:val="subscript"/>
        </w:rPr>
        <w:t>t</w:t>
      </w:r>
      <w:r w:rsidRPr="00BC0228">
        <w:rPr>
          <w:sz w:val="16"/>
          <w:szCs w:val="16"/>
        </w:rPr>
        <w:t xml:space="preserve"> +Performance Availability Revenue</w:t>
      </w:r>
      <w:r w:rsidRPr="00BC0228">
        <w:rPr>
          <w:sz w:val="16"/>
          <w:szCs w:val="16"/>
          <w:vertAlign w:val="subscript"/>
        </w:rPr>
        <w:t>t</w:t>
      </w:r>
      <w:r w:rsidRPr="00BC0228">
        <w:rPr>
          <w:sz w:val="16"/>
          <w:szCs w:val="16"/>
        </w:rPr>
        <w:t xml:space="preserve"> – Correction Factor</w:t>
      </w:r>
      <w:r w:rsidRPr="00BC0228">
        <w:rPr>
          <w:sz w:val="16"/>
          <w:szCs w:val="16"/>
          <w:vertAlign w:val="subscript"/>
        </w:rPr>
        <w:t>t</w:t>
      </w:r>
    </w:p>
    <w:p w14:paraId="0AA000C1" w14:textId="77777777" w:rsidR="00D93794" w:rsidRDefault="00D93794" w:rsidP="00D93794">
      <w:pPr>
        <w:pStyle w:val="Paragrapgh"/>
        <w:numPr>
          <w:ilvl w:val="0"/>
          <w:numId w:val="0"/>
        </w:numPr>
        <w:ind w:left="851"/>
      </w:pPr>
      <w:r>
        <w:t>E12 – J2 determines the value of the base revenue and the correction factor. We discuss pass through revenue and performance availability revenue in the sections on amended standard conditions E12 – J3 and E12 – J4 respectively.</w:t>
      </w:r>
    </w:p>
    <w:p w14:paraId="3749B458" w14:textId="77777777" w:rsidR="00D93794" w:rsidRPr="00C24299" w:rsidRDefault="00D93794" w:rsidP="00D93794">
      <w:pPr>
        <w:pStyle w:val="Heading4"/>
        <w:rPr>
          <w:b/>
          <w:i w:val="0"/>
        </w:rPr>
      </w:pPr>
      <w:r w:rsidRPr="00C24299">
        <w:rPr>
          <w:b/>
        </w:rPr>
        <w:t>Base Revenue</w:t>
      </w:r>
    </w:p>
    <w:p w14:paraId="219871B5" w14:textId="77777777" w:rsidR="00D93794" w:rsidRDefault="00D93794" w:rsidP="00D93794">
      <w:pPr>
        <w:pStyle w:val="Paragrapgh"/>
        <w:tabs>
          <w:tab w:val="clear" w:pos="822"/>
          <w:tab w:val="num" w:pos="680"/>
        </w:tabs>
        <w:ind w:left="680" w:hanging="680"/>
      </w:pPr>
      <w:r>
        <w:t>The OFTO’s base transmission revenue (base revenue) is the revenue the OFTO is entitled to before adjustments. This is defined as BR</w:t>
      </w:r>
      <w:r w:rsidRPr="003141EF">
        <w:rPr>
          <w:vertAlign w:val="subscript"/>
        </w:rPr>
        <w:t>t</w:t>
      </w:r>
      <w:r>
        <w:t xml:space="preserve"> and it comprises the following terms:</w:t>
      </w:r>
    </w:p>
    <w:p w14:paraId="704EE925" w14:textId="77777777" w:rsidR="00D93794" w:rsidRDefault="00D93794" w:rsidP="00D93794">
      <w:pPr>
        <w:pStyle w:val="Paragrapgh"/>
        <w:numPr>
          <w:ilvl w:val="2"/>
          <w:numId w:val="4"/>
        </w:numPr>
        <w:ind w:hanging="373"/>
        <w:rPr>
          <w:bCs/>
        </w:rPr>
      </w:pPr>
      <w:r w:rsidRPr="004A185C">
        <w:rPr>
          <w:i/>
        </w:rPr>
        <w:t>TRS – Tender Revenue Stream:</w:t>
      </w:r>
      <w:r w:rsidRPr="004A185C">
        <w:rPr>
          <w:bCs/>
        </w:rPr>
        <w:t xml:space="preserve"> this is the revenue established through the tender process</w:t>
      </w:r>
      <w:r w:rsidRPr="00662994">
        <w:rPr>
          <w:bCs/>
        </w:rPr>
        <w:t>.</w:t>
      </w:r>
      <w:r w:rsidRPr="00662994">
        <w:rPr>
          <w:bCs/>
        </w:rPr>
        <w:tab/>
      </w:r>
      <w:r w:rsidRPr="00662994">
        <w:rPr>
          <w:bCs/>
        </w:rPr>
        <w:tab/>
      </w:r>
    </w:p>
    <w:p w14:paraId="1E5319B8" w14:textId="5950EF2F" w:rsidR="00D93794" w:rsidRDefault="00D93794" w:rsidP="00D93794">
      <w:pPr>
        <w:pStyle w:val="Paragrapgh"/>
        <w:numPr>
          <w:ilvl w:val="2"/>
          <w:numId w:val="4"/>
        </w:numPr>
        <w:ind w:hanging="373"/>
        <w:rPr>
          <w:bCs/>
        </w:rPr>
      </w:pPr>
      <w:r w:rsidRPr="004A185C">
        <w:rPr>
          <w:i/>
        </w:rPr>
        <w:t>MRA –</w:t>
      </w:r>
      <w:r w:rsidRPr="004A185C">
        <w:rPr>
          <w:bCs/>
        </w:rPr>
        <w:t xml:space="preserve"> </w:t>
      </w:r>
      <w:r w:rsidRPr="004A185C">
        <w:rPr>
          <w:i/>
        </w:rPr>
        <w:t>Market Rate Revenue Adjustment:</w:t>
      </w:r>
      <w:r w:rsidRPr="004A185C">
        <w:rPr>
          <w:bCs/>
        </w:rPr>
        <w:t xml:space="preserve"> this accounts for the difference between rates assumed for the purpose of the </w:t>
      </w:r>
      <w:r w:rsidRPr="00662994">
        <w:rPr>
          <w:bCs/>
        </w:rPr>
        <w:t xml:space="preserve">tender revenue stream and the market rates on the date of </w:t>
      </w:r>
      <w:r>
        <w:rPr>
          <w:bCs/>
        </w:rPr>
        <w:t>f</w:t>
      </w:r>
      <w:r w:rsidRPr="00662994">
        <w:rPr>
          <w:bCs/>
        </w:rPr>
        <w:t xml:space="preserve">inancial </w:t>
      </w:r>
      <w:r>
        <w:rPr>
          <w:bCs/>
        </w:rPr>
        <w:t>c</w:t>
      </w:r>
      <w:r w:rsidRPr="00662994">
        <w:rPr>
          <w:bCs/>
        </w:rPr>
        <w:t>lose, where the OFTO’s</w:t>
      </w:r>
      <w:r>
        <w:rPr>
          <w:bCs/>
        </w:rPr>
        <w:t xml:space="preserve"> invitation to tender</w:t>
      </w:r>
      <w:r w:rsidRPr="00662994">
        <w:rPr>
          <w:bCs/>
        </w:rPr>
        <w:t xml:space="preserve"> </w:t>
      </w:r>
      <w:r>
        <w:rPr>
          <w:bCs/>
        </w:rPr>
        <w:t>(</w:t>
      </w:r>
      <w:r w:rsidRPr="00662994">
        <w:rPr>
          <w:bCs/>
        </w:rPr>
        <w:t>ITT</w:t>
      </w:r>
      <w:r>
        <w:rPr>
          <w:bCs/>
        </w:rPr>
        <w:t>)</w:t>
      </w:r>
      <w:r w:rsidRPr="00662994">
        <w:rPr>
          <w:bCs/>
        </w:rPr>
        <w:t xml:space="preserve"> submission was based on market rates. </w:t>
      </w:r>
      <w:r w:rsidRPr="00D852F8">
        <w:rPr>
          <w:bCs/>
        </w:rPr>
        <w:t xml:space="preserve">See paragraph </w:t>
      </w:r>
      <w:r w:rsidR="00DA0BEF">
        <w:rPr>
          <w:bCs/>
        </w:rPr>
        <w:t>4</w:t>
      </w:r>
      <w:r w:rsidRPr="00476AC0">
        <w:rPr>
          <w:bCs/>
        </w:rPr>
        <w:t xml:space="preserve">.2 </w:t>
      </w:r>
      <w:r w:rsidRPr="00D852F8">
        <w:rPr>
          <w:bCs/>
        </w:rPr>
        <w:t>for more</w:t>
      </w:r>
      <w:r w:rsidRPr="00662994">
        <w:rPr>
          <w:bCs/>
        </w:rPr>
        <w:t xml:space="preserve"> information.</w:t>
      </w:r>
    </w:p>
    <w:p w14:paraId="750E6342" w14:textId="10F4B72B" w:rsidR="00D93794" w:rsidRDefault="00D93794" w:rsidP="00D93794">
      <w:pPr>
        <w:pStyle w:val="Paragrapgh"/>
        <w:numPr>
          <w:ilvl w:val="2"/>
          <w:numId w:val="4"/>
        </w:numPr>
        <w:ind w:hanging="373"/>
        <w:rPr>
          <w:bCs/>
        </w:rPr>
      </w:pPr>
      <w:r w:rsidRPr="004A185C">
        <w:rPr>
          <w:i/>
        </w:rPr>
        <w:t>PTRA –</w:t>
      </w:r>
      <w:r w:rsidRPr="004A185C">
        <w:rPr>
          <w:bCs/>
        </w:rPr>
        <w:t xml:space="preserve"> </w:t>
      </w:r>
      <w:r w:rsidRPr="004A185C">
        <w:rPr>
          <w:i/>
        </w:rPr>
        <w:t>Post Tender Revenue Adjustment:</w:t>
      </w:r>
      <w:r w:rsidRPr="00662994">
        <w:rPr>
          <w:bCs/>
        </w:rPr>
        <w:t xml:space="preserve"> </w:t>
      </w:r>
      <w:r w:rsidRPr="004A185C">
        <w:rPr>
          <w:bCs/>
        </w:rPr>
        <w:t xml:space="preserve">this accounts for the difference between the indicative </w:t>
      </w:r>
      <w:r w:rsidRPr="00662994">
        <w:rPr>
          <w:bCs/>
        </w:rPr>
        <w:t xml:space="preserve">transfer value for the purpose of the tender process and the final transfer value following the completion of </w:t>
      </w:r>
      <w:r>
        <w:rPr>
          <w:bCs/>
        </w:rPr>
        <w:t>our</w:t>
      </w:r>
      <w:r w:rsidRPr="00662994">
        <w:rPr>
          <w:bCs/>
        </w:rPr>
        <w:t xml:space="preserve"> final assessment of costs. See paragraph </w:t>
      </w:r>
      <w:r w:rsidR="00DA0BEF">
        <w:rPr>
          <w:bCs/>
        </w:rPr>
        <w:t>4</w:t>
      </w:r>
      <w:r w:rsidRPr="00476AC0">
        <w:rPr>
          <w:bCs/>
        </w:rPr>
        <w:t xml:space="preserve">.4 </w:t>
      </w:r>
      <w:r w:rsidRPr="00662994">
        <w:rPr>
          <w:bCs/>
        </w:rPr>
        <w:t>for more information.</w:t>
      </w:r>
    </w:p>
    <w:p w14:paraId="4402DCC1" w14:textId="77777777" w:rsidR="00D93794" w:rsidRDefault="00D93794" w:rsidP="00D93794">
      <w:pPr>
        <w:pStyle w:val="Paragrapgh"/>
        <w:numPr>
          <w:ilvl w:val="2"/>
          <w:numId w:val="4"/>
        </w:numPr>
        <w:ind w:hanging="373"/>
        <w:rPr>
          <w:bCs/>
        </w:rPr>
      </w:pPr>
      <w:r w:rsidRPr="004A185C">
        <w:rPr>
          <w:i/>
        </w:rPr>
        <w:lastRenderedPageBreak/>
        <w:t>PR – Proportion of Revenue:</w:t>
      </w:r>
      <w:r w:rsidRPr="00662994">
        <w:rPr>
          <w:bCs/>
        </w:rPr>
        <w:t xml:space="preserve"> </w:t>
      </w:r>
      <w:r w:rsidRPr="004A185C">
        <w:rPr>
          <w:bCs/>
        </w:rPr>
        <w:t>OFTO revenues are paid from 1 April to 31 March of a given year. This term adjusts the OFTO’s revenue for the first and last years of the OFTO’s revenue stream, as these are unlikely to be full years.</w:t>
      </w:r>
    </w:p>
    <w:p w14:paraId="3CDBA2AB" w14:textId="77777777" w:rsidR="00D93794" w:rsidRDefault="00D93794" w:rsidP="00D93794">
      <w:pPr>
        <w:pStyle w:val="Paragrapgh"/>
        <w:numPr>
          <w:ilvl w:val="2"/>
          <w:numId w:val="4"/>
        </w:numPr>
        <w:ind w:hanging="373"/>
        <w:rPr>
          <w:bCs/>
        </w:rPr>
      </w:pPr>
      <w:r w:rsidRPr="004A185C">
        <w:rPr>
          <w:i/>
        </w:rPr>
        <w:t>RIT – Revenue Indexation Term:</w:t>
      </w:r>
      <w:r w:rsidRPr="004A185C">
        <w:rPr>
          <w:bCs/>
        </w:rPr>
        <w:t xml:space="preserve"> This adjusts </w:t>
      </w:r>
      <w:r>
        <w:rPr>
          <w:bCs/>
        </w:rPr>
        <w:t xml:space="preserve">a proportion of </w:t>
      </w:r>
      <w:r w:rsidRPr="004A185C">
        <w:rPr>
          <w:bCs/>
        </w:rPr>
        <w:t xml:space="preserve">OFTO revenue </w:t>
      </w:r>
      <w:r>
        <w:rPr>
          <w:bCs/>
        </w:rPr>
        <w:t>(as defined by BI</w:t>
      </w:r>
      <w:r w:rsidRPr="00D852F8">
        <w:rPr>
          <w:bCs/>
          <w:vertAlign w:val="subscript"/>
        </w:rPr>
        <w:t>TRS</w:t>
      </w:r>
      <w:r>
        <w:rPr>
          <w:bCs/>
        </w:rPr>
        <w:t>, BI</w:t>
      </w:r>
      <w:r w:rsidRPr="00D852F8">
        <w:rPr>
          <w:bCs/>
          <w:vertAlign w:val="subscript"/>
        </w:rPr>
        <w:t xml:space="preserve">MRA </w:t>
      </w:r>
      <w:r>
        <w:rPr>
          <w:bCs/>
        </w:rPr>
        <w:t>and BI</w:t>
      </w:r>
      <w:r w:rsidRPr="00D852F8">
        <w:rPr>
          <w:bCs/>
          <w:vertAlign w:val="subscript"/>
        </w:rPr>
        <w:t>PTRA</w:t>
      </w:r>
      <w:r>
        <w:rPr>
          <w:bCs/>
        </w:rPr>
        <w:t xml:space="preserve"> described below) </w:t>
      </w:r>
      <w:r w:rsidRPr="004A185C">
        <w:rPr>
          <w:bCs/>
        </w:rPr>
        <w:t>for inflation. This is calculated as the percentage increase in RPI</w:t>
      </w:r>
      <w:r w:rsidRPr="00662994">
        <w:rPr>
          <w:bCs/>
        </w:rPr>
        <w:t xml:space="preserve"> from September to September. </w:t>
      </w:r>
    </w:p>
    <w:p w14:paraId="50FC49B2" w14:textId="77777777" w:rsidR="00D93794" w:rsidRPr="00D852F8" w:rsidRDefault="00D93794" w:rsidP="00D93794">
      <w:pPr>
        <w:pStyle w:val="Paragrapgh"/>
        <w:numPr>
          <w:ilvl w:val="2"/>
          <w:numId w:val="4"/>
        </w:numPr>
        <w:ind w:hanging="373"/>
        <w:rPr>
          <w:bCs/>
        </w:rPr>
      </w:pPr>
      <w:r w:rsidRPr="00D852F8">
        <w:t>BI</w:t>
      </w:r>
      <w:r w:rsidRPr="00D852F8">
        <w:rPr>
          <w:vertAlign w:val="subscript"/>
        </w:rPr>
        <w:t>TRS</w:t>
      </w:r>
      <w:r w:rsidRPr="00D852F8">
        <w:t xml:space="preserve"> –</w:t>
      </w:r>
      <w:r w:rsidRPr="00D852F8">
        <w:rPr>
          <w:bCs/>
        </w:rPr>
        <w:t xml:space="preserve"> a biddable indexation constant which represents the proportion of the TRS to be indexed in line with inflation</w:t>
      </w:r>
      <w:r>
        <w:rPr>
          <w:bCs/>
        </w:rPr>
        <w:t>.</w:t>
      </w:r>
    </w:p>
    <w:p w14:paraId="79A407C1" w14:textId="77777777" w:rsidR="00D93794" w:rsidRPr="00D852F8" w:rsidRDefault="00D93794" w:rsidP="00D93794">
      <w:pPr>
        <w:pStyle w:val="Paragrapgh"/>
        <w:numPr>
          <w:ilvl w:val="2"/>
          <w:numId w:val="4"/>
        </w:numPr>
        <w:ind w:hanging="373"/>
        <w:rPr>
          <w:bCs/>
        </w:rPr>
      </w:pPr>
      <w:r w:rsidRPr="00D852F8">
        <w:t>BI</w:t>
      </w:r>
      <w:r w:rsidRPr="00D852F8">
        <w:rPr>
          <w:vertAlign w:val="subscript"/>
        </w:rPr>
        <w:t>MRA</w:t>
      </w:r>
      <w:r w:rsidRPr="00D852F8">
        <w:t xml:space="preserve"> -</w:t>
      </w:r>
      <w:r w:rsidRPr="00D852F8">
        <w:rPr>
          <w:bCs/>
        </w:rPr>
        <w:t xml:space="preserve"> a biddable indexation constant which represents the proportion of the MRA to be indexed in line with inflation</w:t>
      </w:r>
      <w:r>
        <w:rPr>
          <w:bCs/>
        </w:rPr>
        <w:t>.</w:t>
      </w:r>
    </w:p>
    <w:p w14:paraId="24CA6C01" w14:textId="77777777" w:rsidR="00D93794" w:rsidRDefault="00D93794" w:rsidP="00D93794">
      <w:pPr>
        <w:pStyle w:val="Paragrapgh"/>
        <w:numPr>
          <w:ilvl w:val="2"/>
          <w:numId w:val="4"/>
        </w:numPr>
        <w:ind w:hanging="373"/>
        <w:rPr>
          <w:bCs/>
        </w:rPr>
      </w:pPr>
      <w:r w:rsidRPr="00D852F8">
        <w:rPr>
          <w:bCs/>
        </w:rPr>
        <w:t>BI</w:t>
      </w:r>
      <w:r w:rsidRPr="00D852F8">
        <w:rPr>
          <w:bCs/>
          <w:vertAlign w:val="subscript"/>
        </w:rPr>
        <w:t>PTRA</w:t>
      </w:r>
      <w:r w:rsidRPr="00D852F8">
        <w:rPr>
          <w:bCs/>
        </w:rPr>
        <w:t xml:space="preserve"> - a biddable indexation constant which represents the proportion of the PTRA</w:t>
      </w:r>
      <w:r>
        <w:rPr>
          <w:bCs/>
        </w:rPr>
        <w:t xml:space="preserve"> to be indexed in line with inflation.</w:t>
      </w:r>
    </w:p>
    <w:p w14:paraId="049E23A1" w14:textId="77777777" w:rsidR="00D93794" w:rsidRPr="00D852F8" w:rsidRDefault="00D93794" w:rsidP="00D93794">
      <w:pPr>
        <w:pStyle w:val="Paragrapgh"/>
        <w:tabs>
          <w:tab w:val="clear" w:pos="822"/>
          <w:tab w:val="num" w:pos="680"/>
        </w:tabs>
        <w:ind w:left="680" w:hanging="680"/>
        <w:rPr>
          <w:bCs/>
        </w:rPr>
      </w:pPr>
      <w:r w:rsidRPr="00D852F8">
        <w:t>The</w:t>
      </w:r>
      <w:r>
        <w:t xml:space="preserve"> base revenue (BR</w:t>
      </w:r>
      <w:r w:rsidRPr="00D852F8">
        <w:rPr>
          <w:vertAlign w:val="subscript"/>
        </w:rPr>
        <w:t>t</w:t>
      </w:r>
      <w:r>
        <w:t xml:space="preserve">) is essentially the sum of the TRS, MRA and PTRA each adjusted wholly or partially for inflation. In the first and final revenue years, the base revenue is also adjusted to take account of the partial year. </w:t>
      </w:r>
    </w:p>
    <w:p w14:paraId="41C992FB" w14:textId="77777777" w:rsidR="00D93794" w:rsidRPr="00D852F8" w:rsidRDefault="00D93794" w:rsidP="00D93794">
      <w:pPr>
        <w:pStyle w:val="Paragrapgh"/>
        <w:tabs>
          <w:tab w:val="clear" w:pos="822"/>
          <w:tab w:val="num" w:pos="680"/>
        </w:tabs>
        <w:ind w:left="680" w:hanging="680"/>
        <w:rPr>
          <w:bCs/>
        </w:rPr>
      </w:pPr>
      <w:r>
        <w:t>Base revenue (BR</w:t>
      </w:r>
      <w:r w:rsidRPr="0060798B">
        <w:rPr>
          <w:vertAlign w:val="subscript"/>
        </w:rPr>
        <w:t>t</w:t>
      </w:r>
      <w:r>
        <w:t xml:space="preserve">) is calculated as follows: </w:t>
      </w:r>
    </w:p>
    <w:p w14:paraId="6D188990" w14:textId="77777777" w:rsidR="00D93794" w:rsidRDefault="00D93794" w:rsidP="00D93794">
      <w:pPr>
        <w:pStyle w:val="Paragrapgh"/>
        <w:numPr>
          <w:ilvl w:val="0"/>
          <w:numId w:val="0"/>
        </w:numPr>
        <w:spacing w:line="360" w:lineRule="auto"/>
        <w:ind w:left="1276" w:hanging="567"/>
        <w:rPr>
          <w:bCs/>
        </w:rPr>
      </w:pPr>
      <w:r>
        <w:t>BR</w:t>
      </w:r>
      <w:r w:rsidRPr="00D852F8">
        <w:rPr>
          <w:vertAlign w:val="subscript"/>
        </w:rPr>
        <w:t xml:space="preserve">t </w:t>
      </w:r>
      <w:r>
        <w:t>= PR</w:t>
      </w:r>
      <w:r w:rsidRPr="00D852F8">
        <w:rPr>
          <w:vertAlign w:val="subscript"/>
        </w:rPr>
        <w:t>t</w:t>
      </w:r>
      <w:r>
        <w:t>(TRS</w:t>
      </w:r>
      <w:r w:rsidRPr="00D852F8">
        <w:rPr>
          <w:vertAlign w:val="subscript"/>
        </w:rPr>
        <w:t>t</w:t>
      </w:r>
      <w:r>
        <w:t>(RIT</w:t>
      </w:r>
      <w:r w:rsidRPr="00D852F8">
        <w:rPr>
          <w:vertAlign w:val="subscript"/>
        </w:rPr>
        <w:t>t</w:t>
      </w:r>
      <w:r>
        <w:t xml:space="preserve"> x BI</w:t>
      </w:r>
      <w:r w:rsidRPr="00D852F8">
        <w:rPr>
          <w:vertAlign w:val="subscript"/>
        </w:rPr>
        <w:t>TRS</w:t>
      </w:r>
      <w:r>
        <w:t xml:space="preserve"> + (1-BI</w:t>
      </w:r>
      <w:r w:rsidRPr="00D852F8">
        <w:rPr>
          <w:vertAlign w:val="subscript"/>
        </w:rPr>
        <w:t>TRS</w:t>
      </w:r>
      <w:r>
        <w:t>)) + MRA</w:t>
      </w:r>
      <w:r w:rsidRPr="00D852F8">
        <w:rPr>
          <w:vertAlign w:val="subscript"/>
        </w:rPr>
        <w:t>t</w:t>
      </w:r>
      <w:r>
        <w:t>(RIT</w:t>
      </w:r>
      <w:r w:rsidRPr="00D852F8">
        <w:rPr>
          <w:vertAlign w:val="subscript"/>
        </w:rPr>
        <w:t>t</w:t>
      </w:r>
      <w:r>
        <w:t xml:space="preserve"> x BI</w:t>
      </w:r>
      <w:r w:rsidRPr="00D852F8">
        <w:rPr>
          <w:vertAlign w:val="subscript"/>
        </w:rPr>
        <w:t>MRA</w:t>
      </w:r>
      <w:r>
        <w:t xml:space="preserve"> + (1-BI</w:t>
      </w:r>
      <w:r w:rsidRPr="00D852F8">
        <w:rPr>
          <w:vertAlign w:val="subscript"/>
        </w:rPr>
        <w:t>MRA</w:t>
      </w:r>
      <w:r>
        <w:t>))</w:t>
      </w:r>
      <w:r>
        <w:br/>
        <w:t xml:space="preserve"> + PTRA</w:t>
      </w:r>
      <w:r w:rsidRPr="00D852F8">
        <w:rPr>
          <w:vertAlign w:val="subscript"/>
        </w:rPr>
        <w:t>t</w:t>
      </w:r>
      <w:r>
        <w:t>(RIT</w:t>
      </w:r>
      <w:r w:rsidRPr="00D852F8">
        <w:rPr>
          <w:vertAlign w:val="subscript"/>
        </w:rPr>
        <w:t>t</w:t>
      </w:r>
      <w:r>
        <w:t xml:space="preserve"> x BI</w:t>
      </w:r>
      <w:r w:rsidRPr="00D852F8">
        <w:rPr>
          <w:vertAlign w:val="subscript"/>
        </w:rPr>
        <w:t>PTRA</w:t>
      </w:r>
      <w:r>
        <w:t xml:space="preserve"> + (1- BI</w:t>
      </w:r>
      <w:r w:rsidRPr="00D852F8">
        <w:rPr>
          <w:vertAlign w:val="subscript"/>
        </w:rPr>
        <w:t>PTRA</w:t>
      </w:r>
      <w:r>
        <w:t>)))</w:t>
      </w:r>
    </w:p>
    <w:p w14:paraId="6162461B" w14:textId="77777777" w:rsidR="00D93794" w:rsidRDefault="00D93794" w:rsidP="00D93794">
      <w:pPr>
        <w:pStyle w:val="Paragrapgh"/>
        <w:numPr>
          <w:ilvl w:val="0"/>
          <w:numId w:val="0"/>
        </w:numPr>
      </w:pPr>
      <w:r w:rsidRPr="00662994">
        <w:rPr>
          <w:b/>
        </w:rPr>
        <w:t>Correction Factor</w:t>
      </w:r>
    </w:p>
    <w:p w14:paraId="12287020" w14:textId="77777777" w:rsidR="00D93794" w:rsidRDefault="00D93794" w:rsidP="00D93794">
      <w:pPr>
        <w:pStyle w:val="Paragrapgh"/>
        <w:tabs>
          <w:tab w:val="clear" w:pos="822"/>
          <w:tab w:val="num" w:pos="680"/>
        </w:tabs>
        <w:ind w:left="680" w:hanging="680"/>
      </w:pPr>
      <w:r w:rsidRPr="007E19D9">
        <w:t>The correction factor is designed to account for the</w:t>
      </w:r>
      <w:r>
        <w:t xml:space="preserve"> difference between OFTO</w:t>
      </w:r>
      <w:r w:rsidRPr="003141EF">
        <w:rPr>
          <w:vertAlign w:val="subscript"/>
        </w:rPr>
        <w:t>t</w:t>
      </w:r>
      <w:r>
        <w:t xml:space="preserve"> (i.e. what the OFTO should receive in a year) and the revenue the OFTO actually recovers (i.e. the OFTO’s forecast of </w:t>
      </w:r>
      <w:r w:rsidRPr="00DA28B2">
        <w:t>OFTO</w:t>
      </w:r>
      <w:r w:rsidRPr="003141EF">
        <w:rPr>
          <w:vertAlign w:val="subscript"/>
        </w:rPr>
        <w:t>t</w:t>
      </w:r>
      <w:r>
        <w:t xml:space="preserve"> </w:t>
      </w:r>
      <w:r w:rsidRPr="00DA28B2">
        <w:t>which</w:t>
      </w:r>
      <w:r>
        <w:t xml:space="preserve"> they invoice to the National Electricity Transmission System Operator (NETSO))</w:t>
      </w:r>
      <w:r w:rsidRPr="007E19D9">
        <w:t xml:space="preserve">. </w:t>
      </w:r>
      <w:r>
        <w:t>The correction factor adjusts for this difference</w:t>
      </w:r>
      <w:r w:rsidRPr="007E19D9">
        <w:t xml:space="preserve"> in the following </w:t>
      </w:r>
      <w:r>
        <w:t xml:space="preserve">relevant </w:t>
      </w:r>
      <w:r w:rsidRPr="0060798B">
        <w:t>y</w:t>
      </w:r>
      <w:r>
        <w:t>ear</w:t>
      </w:r>
      <w:r w:rsidRPr="007E19D9">
        <w:t>.</w:t>
      </w:r>
      <w:r>
        <w:t xml:space="preserve"> It also adjusts the difference by the Bank of England’s (of any other bank as we may dir</w:t>
      </w:r>
      <w:r w:rsidRPr="0060798B">
        <w:t>ect</w:t>
      </w:r>
      <w:r>
        <w:t>) Official Bank Rate to ensure that the net present value of the adjustment is neutral. OFTOs may have an incentive to forecast for large over recoveries of revenue</w:t>
      </w:r>
      <w:r w:rsidRPr="003A5DB9">
        <w:t xml:space="preserve"> </w:t>
      </w:r>
      <w:r>
        <w:t>b</w:t>
      </w:r>
      <w:r w:rsidRPr="003A5DB9">
        <w:t>ecause</w:t>
      </w:r>
      <w:r>
        <w:t xml:space="preserve"> of the net present value effect. To counter this, there is a penalty interest of 4 per cent on the over-recovered revenue if the over-recover is more than 4 per cent of OFTO</w:t>
      </w:r>
      <w:r w:rsidRPr="0060798B">
        <w:rPr>
          <w:vertAlign w:val="subscript"/>
        </w:rPr>
        <w:t>t</w:t>
      </w:r>
      <w:r>
        <w:t>. The correction factor is defined in the licence as K</w:t>
      </w:r>
      <w:r w:rsidRPr="003141EF">
        <w:rPr>
          <w:vertAlign w:val="subscript"/>
        </w:rPr>
        <w:t>t</w:t>
      </w:r>
      <w:r>
        <w:t>.</w:t>
      </w:r>
    </w:p>
    <w:p w14:paraId="346227D5" w14:textId="77777777" w:rsidR="00D93794" w:rsidRDefault="00D93794" w:rsidP="00D93794">
      <w:pPr>
        <w:pStyle w:val="Paragrapgh"/>
        <w:tabs>
          <w:tab w:val="clear" w:pos="822"/>
          <w:tab w:val="num" w:pos="680"/>
        </w:tabs>
        <w:ind w:left="680" w:hanging="680"/>
      </w:pPr>
      <w:r>
        <w:t>Possible reasons for differences between OFTO</w:t>
      </w:r>
      <w:r w:rsidRPr="00914330">
        <w:rPr>
          <w:vertAlign w:val="subscript"/>
        </w:rPr>
        <w:t>t</w:t>
      </w:r>
      <w:r>
        <w:t xml:space="preserve"> and the revenue the OFTO actually receives include:</w:t>
      </w:r>
    </w:p>
    <w:p w14:paraId="349EF6AA" w14:textId="77777777" w:rsidR="00D93794" w:rsidRDefault="00D93794" w:rsidP="00D93794">
      <w:pPr>
        <w:pStyle w:val="Paragrapgh"/>
        <w:numPr>
          <w:ilvl w:val="2"/>
          <w:numId w:val="4"/>
        </w:numPr>
        <w:ind w:hanging="373"/>
        <w:rPr>
          <w:bCs/>
        </w:rPr>
      </w:pPr>
      <w:r>
        <w:rPr>
          <w:bCs/>
        </w:rPr>
        <w:lastRenderedPageBreak/>
        <w:t>human error</w:t>
      </w:r>
    </w:p>
    <w:p w14:paraId="51699AE5" w14:textId="77777777" w:rsidR="00D93794" w:rsidRDefault="00D93794" w:rsidP="00D93794">
      <w:pPr>
        <w:pStyle w:val="Paragrapgh"/>
        <w:numPr>
          <w:ilvl w:val="2"/>
          <w:numId w:val="4"/>
        </w:numPr>
        <w:ind w:hanging="373"/>
        <w:rPr>
          <w:bCs/>
        </w:rPr>
      </w:pPr>
      <w:r w:rsidRPr="007E4FCC">
        <w:rPr>
          <w:bCs/>
        </w:rPr>
        <w:t>unforeseen changes to revenue due to changes to the incremental capacity adjustment (discussed as part of amended standard c</w:t>
      </w:r>
      <w:r>
        <w:rPr>
          <w:bCs/>
        </w:rPr>
        <w:t>ondition E12 – J4)</w:t>
      </w:r>
    </w:p>
    <w:p w14:paraId="5B681370" w14:textId="77777777" w:rsidR="00D93794" w:rsidRDefault="00D93794" w:rsidP="00D93794">
      <w:pPr>
        <w:pStyle w:val="Paragrapgh"/>
        <w:numPr>
          <w:ilvl w:val="2"/>
          <w:numId w:val="4"/>
        </w:numPr>
        <w:ind w:hanging="373"/>
        <w:rPr>
          <w:bCs/>
        </w:rPr>
      </w:pPr>
      <w:r w:rsidRPr="00662994">
        <w:rPr>
          <w:bCs/>
        </w:rPr>
        <w:t>unforeseen changes to revenue due to</w:t>
      </w:r>
      <w:r w:rsidRPr="00914330">
        <w:rPr>
          <w:bCs/>
          <w:vertAlign w:val="subscript"/>
        </w:rPr>
        <w:t xml:space="preserve"> </w:t>
      </w:r>
      <w:r w:rsidRPr="00662994">
        <w:rPr>
          <w:bCs/>
        </w:rPr>
        <w:t>pass through costs (discussed as part of amend</w:t>
      </w:r>
      <w:r>
        <w:rPr>
          <w:bCs/>
        </w:rPr>
        <w:t>ed standard condition E12 – J3).</w:t>
      </w:r>
    </w:p>
    <w:p w14:paraId="42BE9E22" w14:textId="77777777" w:rsidR="00D93794" w:rsidRDefault="00D93794" w:rsidP="00D93794">
      <w:pPr>
        <w:pStyle w:val="Paragrapgh"/>
        <w:tabs>
          <w:tab w:val="clear" w:pos="822"/>
          <w:tab w:val="num" w:pos="680"/>
        </w:tabs>
        <w:ind w:left="680" w:hanging="680"/>
      </w:pPr>
      <w:r>
        <w:t xml:space="preserve">We have designed the availability incentive so that OFTOs will have reasonably accurate information on which to base their forecasts. This is discussed as part of amended standard condition E12 – J4. We do not anticipate the need to include availability incentive calculations in the correction factor. </w:t>
      </w:r>
    </w:p>
    <w:p w14:paraId="25C54E27" w14:textId="77777777" w:rsidR="00D93794" w:rsidRPr="00C24299" w:rsidRDefault="00D93794" w:rsidP="00C07D67">
      <w:pPr>
        <w:pStyle w:val="Heading2"/>
        <w:tabs>
          <w:tab w:val="clear" w:pos="2581"/>
        </w:tabs>
        <w:spacing w:before="240" w:after="240"/>
        <w:rPr>
          <w:szCs w:val="20"/>
        </w:rPr>
      </w:pPr>
      <w:bookmarkStart w:id="51" w:name="_Toc447189898"/>
      <w:r w:rsidRPr="00C24299">
        <w:rPr>
          <w:szCs w:val="20"/>
        </w:rPr>
        <w:t>Amended Standard Condition E12 –</w:t>
      </w:r>
      <w:r>
        <w:rPr>
          <w:szCs w:val="20"/>
        </w:rPr>
        <w:t xml:space="preserve"> J3</w:t>
      </w:r>
      <w:r w:rsidRPr="00C24299">
        <w:rPr>
          <w:szCs w:val="20"/>
        </w:rPr>
        <w:t xml:space="preserve">: Restriction of Transmission Revenue: </w:t>
      </w:r>
      <w:r>
        <w:rPr>
          <w:szCs w:val="20"/>
        </w:rPr>
        <w:t>Allowed Pass-through Items</w:t>
      </w:r>
      <w:bookmarkEnd w:id="51"/>
    </w:p>
    <w:p w14:paraId="1D53F2CE" w14:textId="77777777" w:rsidR="00D93794" w:rsidRDefault="00D93794" w:rsidP="00D93794">
      <w:pPr>
        <w:pStyle w:val="Paragrapgh"/>
        <w:tabs>
          <w:tab w:val="clear" w:pos="822"/>
          <w:tab w:val="num" w:pos="680"/>
        </w:tabs>
        <w:ind w:left="680" w:hanging="680"/>
      </w:pPr>
      <w:r>
        <w:t>This licence condition adjusts the OFTO’s revenue for certain costs that may arise but are difficult to predict as part of the bidding process. These costs are passed through to consumers. This mirrors the onshore approach.</w:t>
      </w:r>
      <w:r w:rsidRPr="005D5E75">
        <w:t xml:space="preserve"> </w:t>
      </w:r>
      <w:r>
        <w:t>The revenue adjustment for pass through costs is defined as PT</w:t>
      </w:r>
      <w:r w:rsidRPr="00F37C64">
        <w:rPr>
          <w:vertAlign w:val="subscript"/>
        </w:rPr>
        <w:t>t</w:t>
      </w:r>
      <w:r>
        <w:t xml:space="preserve"> and it comprises the following terms:</w:t>
      </w:r>
    </w:p>
    <w:p w14:paraId="38968B00" w14:textId="77777777" w:rsidR="00D93794" w:rsidRPr="00914330" w:rsidRDefault="00D93794" w:rsidP="00D93794">
      <w:pPr>
        <w:pStyle w:val="Paragrapgh"/>
        <w:numPr>
          <w:ilvl w:val="0"/>
          <w:numId w:val="0"/>
        </w:numPr>
        <w:spacing w:before="0"/>
        <w:ind w:left="680"/>
        <w:jc w:val="center"/>
      </w:pPr>
      <w:r>
        <w:t>PT</w:t>
      </w:r>
      <w:r w:rsidRPr="007F573B">
        <w:rPr>
          <w:vertAlign w:val="subscript"/>
        </w:rPr>
        <w:t xml:space="preserve">t </w:t>
      </w:r>
      <w:r>
        <w:t>= LF</w:t>
      </w:r>
      <w:r w:rsidRPr="007F573B">
        <w:rPr>
          <w:vertAlign w:val="subscript"/>
        </w:rPr>
        <w:t>t</w:t>
      </w:r>
      <w:r>
        <w:t xml:space="preserve"> + RB</w:t>
      </w:r>
      <w:r w:rsidRPr="007F573B">
        <w:rPr>
          <w:vertAlign w:val="subscript"/>
        </w:rPr>
        <w:t>t</w:t>
      </w:r>
      <w:r>
        <w:t xml:space="preserve"> + CEL</w:t>
      </w:r>
      <w:r w:rsidRPr="007F573B">
        <w:rPr>
          <w:vertAlign w:val="subscript"/>
        </w:rPr>
        <w:t>t</w:t>
      </w:r>
      <w:r>
        <w:t xml:space="preserve"> + DC</w:t>
      </w:r>
      <w:r w:rsidRPr="007F573B">
        <w:rPr>
          <w:vertAlign w:val="subscript"/>
        </w:rPr>
        <w:t>t</w:t>
      </w:r>
      <w:r>
        <w:t xml:space="preserve"> + IAT</w:t>
      </w:r>
      <w:r w:rsidRPr="007F573B">
        <w:rPr>
          <w:vertAlign w:val="subscript"/>
        </w:rPr>
        <w:t>t</w:t>
      </w:r>
      <w:r>
        <w:t xml:space="preserve"> + TPD</w:t>
      </w:r>
      <w:r w:rsidRPr="007F573B">
        <w:rPr>
          <w:vertAlign w:val="subscript"/>
        </w:rPr>
        <w:t>t</w:t>
      </w:r>
      <w:r>
        <w:t xml:space="preserve"> + TCA</w:t>
      </w:r>
      <w:r w:rsidRPr="007F573B">
        <w:rPr>
          <w:vertAlign w:val="subscript"/>
        </w:rPr>
        <w:t>t</w:t>
      </w:r>
      <w:r>
        <w:t xml:space="preserve"> + MCA</w:t>
      </w:r>
      <w:r w:rsidRPr="007F573B">
        <w:rPr>
          <w:vertAlign w:val="subscript"/>
        </w:rPr>
        <w:t>t</w:t>
      </w:r>
      <w:r>
        <w:rPr>
          <w:vertAlign w:val="subscript"/>
        </w:rPr>
        <w:t xml:space="preserve"> </w:t>
      </w:r>
      <w:r>
        <w:t>- RFG</w:t>
      </w:r>
      <w:r w:rsidRPr="00914330">
        <w:rPr>
          <w:vertAlign w:val="subscript"/>
        </w:rPr>
        <w:t>t</w:t>
      </w:r>
    </w:p>
    <w:p w14:paraId="025F4164" w14:textId="77777777" w:rsidR="00D93794" w:rsidRDefault="00D93794" w:rsidP="00D93794">
      <w:pPr>
        <w:pStyle w:val="Paragrapgh"/>
        <w:tabs>
          <w:tab w:val="clear" w:pos="822"/>
          <w:tab w:val="num" w:pos="680"/>
        </w:tabs>
        <w:ind w:left="680" w:hanging="680"/>
      </w:pPr>
      <w:r>
        <w:t>The following terms adjust the OFTO’s revenues for changes in licence fees, network rates, Crown Estate lease costs and tender fees respectively and are generally self-explanatory:</w:t>
      </w:r>
    </w:p>
    <w:p w14:paraId="1B5C4A42" w14:textId="77777777" w:rsidR="00D93794" w:rsidRDefault="00D93794" w:rsidP="00D93794">
      <w:pPr>
        <w:pStyle w:val="Paragrapgh"/>
        <w:numPr>
          <w:ilvl w:val="2"/>
          <w:numId w:val="4"/>
        </w:numPr>
        <w:ind w:hanging="373"/>
        <w:rPr>
          <w:i/>
        </w:rPr>
      </w:pPr>
      <w:r w:rsidRPr="004A185C">
        <w:rPr>
          <w:i/>
        </w:rPr>
        <w:t>LF – licence fee cost adjustment</w:t>
      </w:r>
      <w:r w:rsidRPr="007E4FCC">
        <w:rPr>
          <w:bCs/>
        </w:rPr>
        <w:t>: to cover licence fee costs</w:t>
      </w:r>
    </w:p>
    <w:p w14:paraId="3E9990E8" w14:textId="77777777" w:rsidR="00D93794" w:rsidRDefault="00D93794" w:rsidP="00D93794">
      <w:pPr>
        <w:pStyle w:val="Paragrapgh"/>
        <w:numPr>
          <w:ilvl w:val="2"/>
          <w:numId w:val="4"/>
        </w:numPr>
        <w:ind w:hanging="373"/>
        <w:rPr>
          <w:i/>
        </w:rPr>
      </w:pPr>
      <w:r w:rsidRPr="004A185C">
        <w:rPr>
          <w:i/>
        </w:rPr>
        <w:t>RB – network rates cost adjustment:</w:t>
      </w:r>
      <w:r w:rsidRPr="007E4FCC">
        <w:rPr>
          <w:bCs/>
        </w:rPr>
        <w:t xml:space="preserve"> to cover network rates costs</w:t>
      </w:r>
    </w:p>
    <w:p w14:paraId="2458F757" w14:textId="77777777" w:rsidR="00D93794" w:rsidRDefault="00D93794" w:rsidP="00D93794">
      <w:pPr>
        <w:pStyle w:val="Paragrapgh"/>
        <w:numPr>
          <w:ilvl w:val="2"/>
          <w:numId w:val="4"/>
        </w:numPr>
        <w:ind w:hanging="373"/>
        <w:rPr>
          <w:i/>
        </w:rPr>
      </w:pPr>
      <w:r w:rsidRPr="004A185C">
        <w:rPr>
          <w:i/>
        </w:rPr>
        <w:t>CEL – Crown Estate lease cost adjustment</w:t>
      </w:r>
      <w:r w:rsidRPr="007E4FCC">
        <w:rPr>
          <w:bCs/>
        </w:rPr>
        <w:t>: to cover Crown Estate lease costs</w:t>
      </w:r>
    </w:p>
    <w:p w14:paraId="04157D08" w14:textId="77777777" w:rsidR="00D93794" w:rsidRDefault="00D93794" w:rsidP="00D93794">
      <w:pPr>
        <w:pStyle w:val="Paragrapgh"/>
        <w:numPr>
          <w:ilvl w:val="2"/>
          <w:numId w:val="4"/>
        </w:numPr>
        <w:ind w:hanging="373"/>
        <w:rPr>
          <w:i/>
        </w:rPr>
      </w:pPr>
      <w:r w:rsidRPr="004A185C">
        <w:rPr>
          <w:i/>
        </w:rPr>
        <w:t>TCA – tender fee cost adjustment</w:t>
      </w:r>
      <w:r w:rsidRPr="007E4FCC">
        <w:rPr>
          <w:bCs/>
        </w:rPr>
        <w:t xml:space="preserve">: to cover the fees paid to </w:t>
      </w:r>
      <w:r>
        <w:rPr>
          <w:bCs/>
        </w:rPr>
        <w:t>us</w:t>
      </w:r>
      <w:r w:rsidRPr="007E4FCC">
        <w:rPr>
          <w:bCs/>
        </w:rPr>
        <w:t xml:space="preserve"> for the costs of running the tender process</w:t>
      </w:r>
      <w:r>
        <w:rPr>
          <w:bCs/>
        </w:rPr>
        <w:t>. This pass through can also be used to recover from the OFTO any refund of tender fees it may receive from us.</w:t>
      </w:r>
    </w:p>
    <w:p w14:paraId="476A46C4" w14:textId="77777777" w:rsidR="00D93794" w:rsidRDefault="00D93794" w:rsidP="00D93794">
      <w:pPr>
        <w:pStyle w:val="Paragrapgh"/>
        <w:tabs>
          <w:tab w:val="clear" w:pos="822"/>
          <w:tab w:val="num" w:pos="680"/>
        </w:tabs>
        <w:ind w:left="680" w:hanging="680"/>
      </w:pPr>
      <w:r>
        <w:t>The remaining terms may require further explanation:</w:t>
      </w:r>
    </w:p>
    <w:p w14:paraId="5711FC31" w14:textId="77777777" w:rsidR="008E5BD3" w:rsidRDefault="008E5BD3" w:rsidP="00D93794">
      <w:pPr>
        <w:pStyle w:val="Heading4"/>
      </w:pPr>
    </w:p>
    <w:p w14:paraId="5329A325" w14:textId="77777777" w:rsidR="00D93794" w:rsidRDefault="00D93794" w:rsidP="00D93794">
      <w:pPr>
        <w:pStyle w:val="Heading4"/>
      </w:pPr>
      <w:r w:rsidRPr="003372A6">
        <w:lastRenderedPageBreak/>
        <w:t>DC – decommissioning cost adjustment</w:t>
      </w:r>
    </w:p>
    <w:p w14:paraId="7F64A964" w14:textId="77777777" w:rsidR="00D93794" w:rsidRDefault="00D93794" w:rsidP="00D93794">
      <w:pPr>
        <w:pStyle w:val="Paragrapgh"/>
        <w:tabs>
          <w:tab w:val="clear" w:pos="822"/>
          <w:tab w:val="num" w:pos="680"/>
        </w:tabs>
        <w:ind w:left="680" w:hanging="680"/>
      </w:pPr>
      <w:r w:rsidRPr="00E905D0">
        <w:t>The OFTO is liable for its decommissioning obligations, which are set by government</w:t>
      </w:r>
      <w:r>
        <w:t>.</w:t>
      </w:r>
      <w:r w:rsidRPr="00E905D0">
        <w:t xml:space="preserve"> </w:t>
      </w:r>
      <w:r>
        <w:t>The value of the tender revenue stream will be based on the legislative requirements on decommissioning in force during the tender process. However, the legislative requirements could change before the end of the revenue stream entitlement period, which could lead to additional decommissioning costs which the OFTO would not have been aware of during the tender process.</w:t>
      </w:r>
      <w:r w:rsidRPr="00E905D0">
        <w:t xml:space="preserve"> </w:t>
      </w:r>
    </w:p>
    <w:p w14:paraId="53C35132" w14:textId="77777777" w:rsidR="00D93794" w:rsidRDefault="00D93794" w:rsidP="00D93794">
      <w:pPr>
        <w:pStyle w:val="Paragrapgh"/>
        <w:tabs>
          <w:tab w:val="clear" w:pos="822"/>
          <w:tab w:val="num" w:pos="680"/>
        </w:tabs>
        <w:ind w:left="680" w:hanging="680"/>
      </w:pPr>
      <w:r w:rsidRPr="00E905D0">
        <w:t>If a change of law requires additional</w:t>
      </w:r>
      <w:r>
        <w:t xml:space="preserve"> </w:t>
      </w:r>
      <w:r w:rsidRPr="00E905D0">
        <w:t xml:space="preserve">decommissioning obligations, the OFTO can pass through </w:t>
      </w:r>
      <w:r>
        <w:t>any increase in e</w:t>
      </w:r>
      <w:r w:rsidRPr="00E905D0">
        <w:t>fficient costs</w:t>
      </w:r>
      <w:r>
        <w:t>, if agreed by us</w:t>
      </w:r>
      <w:r w:rsidRPr="00E905D0">
        <w:t>.</w:t>
      </w:r>
    </w:p>
    <w:p w14:paraId="070ECC5A" w14:textId="77777777" w:rsidR="00D93794" w:rsidRPr="00E905D0" w:rsidRDefault="00D93794" w:rsidP="00D93794">
      <w:pPr>
        <w:pStyle w:val="Heading4"/>
      </w:pPr>
      <w:r w:rsidRPr="00E905D0">
        <w:t>IAT – income adjusting event</w:t>
      </w:r>
    </w:p>
    <w:p w14:paraId="5DC23C5C" w14:textId="77777777" w:rsidR="00D93794" w:rsidRDefault="00D93794" w:rsidP="00D93794">
      <w:pPr>
        <w:pStyle w:val="Paragrapgh"/>
        <w:tabs>
          <w:tab w:val="clear" w:pos="822"/>
          <w:tab w:val="num" w:pos="680"/>
        </w:tabs>
        <w:ind w:left="680" w:hanging="680"/>
      </w:pPr>
      <w:r>
        <w:t>Certain other events or circumstances that were not predicted at licence grant may result in increased or decreased costs or expenses. The licence defines the circumstances which may be considered income adjusting events. An income adjusting event may arise from an event or circumstance that:</w:t>
      </w:r>
    </w:p>
    <w:p w14:paraId="7F9280F1" w14:textId="77777777" w:rsidR="00D93794" w:rsidRDefault="00D93794" w:rsidP="00D93794">
      <w:pPr>
        <w:pStyle w:val="Paragrapgh"/>
        <w:numPr>
          <w:ilvl w:val="2"/>
          <w:numId w:val="4"/>
        </w:numPr>
        <w:ind w:hanging="373"/>
        <w:rPr>
          <w:bCs/>
        </w:rPr>
      </w:pPr>
      <w:r w:rsidRPr="007E4FCC">
        <w:rPr>
          <w:bCs/>
        </w:rPr>
        <w:t xml:space="preserve">constitutes force majeure under the </w:t>
      </w:r>
      <w:r>
        <w:rPr>
          <w:bCs/>
        </w:rPr>
        <w:t>System Operator – Transmission Owner Code (</w:t>
      </w:r>
      <w:r w:rsidRPr="007E4FCC">
        <w:rPr>
          <w:bCs/>
        </w:rPr>
        <w:t>STC</w:t>
      </w:r>
      <w:r>
        <w:rPr>
          <w:bCs/>
        </w:rPr>
        <w:t>)</w:t>
      </w:r>
    </w:p>
    <w:p w14:paraId="3269907E" w14:textId="77777777" w:rsidR="00D93794" w:rsidRDefault="00D93794" w:rsidP="00D93794">
      <w:pPr>
        <w:pStyle w:val="Paragrapgh"/>
        <w:numPr>
          <w:ilvl w:val="2"/>
          <w:numId w:val="4"/>
        </w:numPr>
        <w:ind w:hanging="373"/>
        <w:rPr>
          <w:bCs/>
        </w:rPr>
      </w:pPr>
      <w:r w:rsidRPr="007E4FCC">
        <w:rPr>
          <w:bCs/>
        </w:rPr>
        <w:t>results from an amendment to the STC</w:t>
      </w:r>
    </w:p>
    <w:p w14:paraId="16D8FDD4" w14:textId="77777777" w:rsidR="00D93794" w:rsidRDefault="00D93794" w:rsidP="00D93794">
      <w:pPr>
        <w:pStyle w:val="Paragrapgh"/>
        <w:numPr>
          <w:ilvl w:val="2"/>
          <w:numId w:val="4"/>
        </w:numPr>
        <w:ind w:hanging="373"/>
        <w:rPr>
          <w:bCs/>
        </w:rPr>
      </w:pPr>
      <w:r w:rsidRPr="007E4FCC">
        <w:rPr>
          <w:bCs/>
        </w:rPr>
        <w:t xml:space="preserve">is considered and approved by </w:t>
      </w:r>
      <w:r>
        <w:rPr>
          <w:bCs/>
        </w:rPr>
        <w:t>us as an income adjusting event.</w:t>
      </w:r>
    </w:p>
    <w:p w14:paraId="1D8E6F81" w14:textId="77777777" w:rsidR="00D93794" w:rsidRDefault="00D93794" w:rsidP="00D93794">
      <w:pPr>
        <w:pStyle w:val="Paragrapgh"/>
        <w:tabs>
          <w:tab w:val="clear" w:pos="822"/>
          <w:tab w:val="num" w:pos="680"/>
        </w:tabs>
        <w:ind w:left="680" w:hanging="680"/>
      </w:pPr>
      <w:r>
        <w:t xml:space="preserve">The increase or decrease in costs and/or expenses must also exceed a threshold. The threshold is determined on a project basis and is driven by the capacity of the assets. </w:t>
      </w:r>
      <w:r w:rsidRPr="00905D09">
        <w:t>For TR4 projects the threshold is £1 million.</w:t>
      </w:r>
    </w:p>
    <w:p w14:paraId="7C587842" w14:textId="77777777" w:rsidR="00D93794" w:rsidRDefault="00D93794" w:rsidP="00D93794">
      <w:pPr>
        <w:pStyle w:val="Paragrapgh"/>
        <w:tabs>
          <w:tab w:val="clear" w:pos="822"/>
          <w:tab w:val="num" w:pos="680"/>
        </w:tabs>
        <w:ind w:left="680" w:hanging="680"/>
      </w:pPr>
      <w:r>
        <w:t>The OFTO must give notice to us of an income adjusting event. The licence sets out what the notice must contain and the process to be followed.</w:t>
      </w:r>
    </w:p>
    <w:p w14:paraId="690A785B" w14:textId="77777777" w:rsidR="00D93794" w:rsidRDefault="00D93794" w:rsidP="00D93794">
      <w:pPr>
        <w:pStyle w:val="Heading4"/>
      </w:pPr>
      <w:r>
        <w:t>TPD – temporary physical disconnection payment</w:t>
      </w:r>
    </w:p>
    <w:p w14:paraId="51B828FA" w14:textId="77777777" w:rsidR="00D93794" w:rsidRDefault="00D93794" w:rsidP="00D93794">
      <w:pPr>
        <w:pStyle w:val="Paragrapgh"/>
        <w:tabs>
          <w:tab w:val="clear" w:pos="822"/>
          <w:tab w:val="num" w:pos="680"/>
        </w:tabs>
        <w:ind w:left="680" w:hanging="680"/>
      </w:pPr>
      <w:r>
        <w:t xml:space="preserve">Under the Connection and Use of System Code (CUSC), the NETSO makes payments to generators if an outage on the national electricity transmission system (NETS) interrupts a generator’s connection. These are known as Relevant Interruptions. The NETSO can require payment from the licensee to cover compensation costs if the outage is on part of the licensee’s system. </w:t>
      </w:r>
    </w:p>
    <w:p w14:paraId="2108EA92" w14:textId="77777777" w:rsidR="00D93794" w:rsidRDefault="00D93794" w:rsidP="00D93794">
      <w:pPr>
        <w:pStyle w:val="Paragrapgh"/>
        <w:tabs>
          <w:tab w:val="clear" w:pos="822"/>
          <w:tab w:val="num" w:pos="680"/>
        </w:tabs>
        <w:ind w:left="680" w:hanging="680"/>
      </w:pPr>
      <w:r>
        <w:t xml:space="preserve">Certain outages are identified as Allowed Interruptions in the CUSC and in the bilateral connection agreement (BCA) between the NETSO and the generator. The OFTO is not liable for any payments for outages identified as Allowed Interruptions. There are no formal restrictions on what can be included as an allowed interruption in the BCA. We would expect the NETSO would include </w:t>
      </w:r>
      <w:r>
        <w:lastRenderedPageBreak/>
        <w:t>parts of the NETS where there is not full redundancy, as is largely the case offshore.</w:t>
      </w:r>
    </w:p>
    <w:p w14:paraId="6E1B9E28" w14:textId="77777777" w:rsidR="00D93794" w:rsidRDefault="00D93794" w:rsidP="00D93794">
      <w:pPr>
        <w:pStyle w:val="Paragrapgh"/>
        <w:tabs>
          <w:tab w:val="clear" w:pos="822"/>
          <w:tab w:val="num" w:pos="680"/>
        </w:tabs>
        <w:ind w:left="680" w:hanging="680"/>
      </w:pPr>
      <w:r>
        <w:t>This pass through allows the OFTO to recover any compensation costs it is required to make to NETSO.</w:t>
      </w:r>
    </w:p>
    <w:p w14:paraId="348F4A6F" w14:textId="77777777" w:rsidR="00D93794" w:rsidRDefault="00D93794" w:rsidP="00D93794">
      <w:pPr>
        <w:pStyle w:val="Heading4"/>
      </w:pPr>
      <w:r>
        <w:t>MCA – Marine and Coastal Access Act 2009 cost adjustment</w:t>
      </w:r>
    </w:p>
    <w:p w14:paraId="78275F5C" w14:textId="77777777" w:rsidR="00D93794" w:rsidRDefault="00D93794" w:rsidP="00D93794">
      <w:pPr>
        <w:pStyle w:val="Paragrapgh"/>
        <w:tabs>
          <w:tab w:val="clear" w:pos="822"/>
          <w:tab w:val="num" w:pos="680"/>
        </w:tabs>
        <w:ind w:left="680" w:hanging="680"/>
      </w:pPr>
      <w:r>
        <w:t>The OFTO may be</w:t>
      </w:r>
      <w:r w:rsidRPr="00E905D0">
        <w:t xml:space="preserve"> liable</w:t>
      </w:r>
      <w:r>
        <w:t xml:space="preserve"> for</w:t>
      </w:r>
      <w:r w:rsidRPr="00E905D0">
        <w:t xml:space="preserve"> </w:t>
      </w:r>
      <w:r>
        <w:t>obligations under the Marine and Coastal Access Act 2009</w:t>
      </w:r>
      <w:r w:rsidRPr="00E905D0">
        <w:t>, which are set by government</w:t>
      </w:r>
      <w:r>
        <w:t>.</w:t>
      </w:r>
      <w:r w:rsidRPr="00E905D0">
        <w:t xml:space="preserve"> </w:t>
      </w:r>
      <w:r>
        <w:t xml:space="preserve">This pass through provides protection for any </w:t>
      </w:r>
      <w:r w:rsidRPr="00E905D0">
        <w:t xml:space="preserve">additional costs of complying with </w:t>
      </w:r>
      <w:r>
        <w:t>additional</w:t>
      </w:r>
      <w:r w:rsidRPr="00E905D0">
        <w:t xml:space="preserve"> obligations</w:t>
      </w:r>
      <w:r>
        <w:t xml:space="preserve"> that did not apply to the OFTO at the time of bidding.</w:t>
      </w:r>
      <w:r w:rsidRPr="00E905D0">
        <w:t xml:space="preserve"> </w:t>
      </w:r>
    </w:p>
    <w:p w14:paraId="198240DD" w14:textId="77777777" w:rsidR="00D93794" w:rsidRDefault="00D93794" w:rsidP="00D93794">
      <w:pPr>
        <w:pStyle w:val="Paragrapgh"/>
        <w:tabs>
          <w:tab w:val="clear" w:pos="822"/>
          <w:tab w:val="num" w:pos="680"/>
        </w:tabs>
        <w:ind w:left="680" w:hanging="680"/>
      </w:pPr>
      <w:r>
        <w:t>If obligations under the Marine and Coastal Access Act 2009 change</w:t>
      </w:r>
      <w:r w:rsidRPr="00E905D0">
        <w:t xml:space="preserve">, the OFTO can pass through </w:t>
      </w:r>
      <w:r>
        <w:t>any increase in e</w:t>
      </w:r>
      <w:r w:rsidRPr="00E905D0">
        <w:t>fficient costs</w:t>
      </w:r>
      <w:r>
        <w:t>,</w:t>
      </w:r>
      <w:r w:rsidRPr="00E905D0">
        <w:t xml:space="preserve"> if agreed by </w:t>
      </w:r>
      <w:r>
        <w:t>us</w:t>
      </w:r>
      <w:r w:rsidRPr="00E905D0">
        <w:t>.</w:t>
      </w:r>
    </w:p>
    <w:p w14:paraId="34FF1C40" w14:textId="77777777" w:rsidR="00D93794" w:rsidRPr="006F7281" w:rsidRDefault="00D93794" w:rsidP="00D93794">
      <w:pPr>
        <w:pStyle w:val="Paragrapgh"/>
        <w:keepNext/>
        <w:numPr>
          <w:ilvl w:val="0"/>
          <w:numId w:val="0"/>
        </w:numPr>
        <w:ind w:left="142"/>
        <w:rPr>
          <w:i/>
        </w:rPr>
      </w:pPr>
      <w:r w:rsidRPr="006F7281">
        <w:rPr>
          <w:i/>
        </w:rPr>
        <w:t>RFG – Refinancing Gain Share</w:t>
      </w:r>
    </w:p>
    <w:p w14:paraId="39EBA568" w14:textId="77777777" w:rsidR="00D93794" w:rsidRDefault="00D93794" w:rsidP="00D93794">
      <w:pPr>
        <w:pStyle w:val="Paragrapgh"/>
        <w:tabs>
          <w:tab w:val="clear" w:pos="822"/>
          <w:tab w:val="num" w:pos="680"/>
        </w:tabs>
        <w:ind w:left="680" w:hanging="680"/>
      </w:pPr>
      <w:r>
        <w:t>If the OFTO plans to undertake a refinancing of its external debt</w:t>
      </w:r>
      <w:r>
        <w:rPr>
          <w:rStyle w:val="FootnoteReference"/>
        </w:rPr>
        <w:footnoteReference w:id="5"/>
      </w:r>
      <w:r>
        <w:t xml:space="preserve"> that it believes will lead to a gain it must inform us and provide an outline of the terms of the refinancing at least three months in advance of when the refinancing is expected to take place. We will assess the notification and request further information from the OFTO as is necessary to assess the refinancing gain and for us to direct the value of the refinancing gain share. </w:t>
      </w:r>
    </w:p>
    <w:p w14:paraId="20355EAD" w14:textId="77777777" w:rsidR="00D93794" w:rsidRDefault="00D93794" w:rsidP="00D93794">
      <w:pPr>
        <w:pStyle w:val="Paragrapgh"/>
        <w:tabs>
          <w:tab w:val="clear" w:pos="822"/>
          <w:tab w:val="num" w:pos="680"/>
        </w:tabs>
        <w:ind w:left="680" w:hanging="680"/>
      </w:pPr>
      <w:r>
        <w:t>As part of any additional information requested, we are likely to require the OFTO to provide an updated financial model and the values of the financial gain and financial gain share along with evidence of how these values were calculated.</w:t>
      </w:r>
    </w:p>
    <w:p w14:paraId="3A7DC8CC" w14:textId="4C9692B1" w:rsidR="00D93794" w:rsidRDefault="00D93794" w:rsidP="00D93794">
      <w:pPr>
        <w:pStyle w:val="Paragrapgh"/>
        <w:tabs>
          <w:tab w:val="clear" w:pos="822"/>
          <w:tab w:val="num" w:pos="680"/>
        </w:tabs>
        <w:ind w:left="680" w:hanging="680"/>
      </w:pPr>
      <w:r>
        <w:t xml:space="preserve">For the avoidance of doubt the OFTO does not need to notify us of any refinancing that will not  lead to a gain, unless it is an exempt refinancing (see paragraphs </w:t>
      </w:r>
      <w:r w:rsidR="00283280">
        <w:t>8</w:t>
      </w:r>
      <w:r w:rsidRPr="00476AC0">
        <w:t>.29-</w:t>
      </w:r>
      <w:r w:rsidR="00283280">
        <w:t>8</w:t>
      </w:r>
      <w:r w:rsidRPr="00476AC0">
        <w:t>.30</w:t>
      </w:r>
      <w:r>
        <w:t xml:space="preserve">) </w:t>
      </w:r>
    </w:p>
    <w:p w14:paraId="068D0B8F" w14:textId="77777777" w:rsidR="00D93794" w:rsidRDefault="00D93794" w:rsidP="00D93794">
      <w:pPr>
        <w:pStyle w:val="Paragrapgh"/>
        <w:tabs>
          <w:tab w:val="clear" w:pos="822"/>
          <w:tab w:val="num" w:pos="680"/>
        </w:tabs>
        <w:ind w:left="680" w:hanging="680"/>
      </w:pPr>
      <w:r>
        <w:t xml:space="preserve">The refinancing gain should be calculated in accordance with the principles set out in the licence, where the refinancing gain is an amount equal to the greater of zero and (A-B). (A-B) represents the difference in the net present value of distributions predicted to be made to shareholders and affiliates of the licensee before and after the refinancing takes place. </w:t>
      </w:r>
    </w:p>
    <w:p w14:paraId="6C01316E" w14:textId="77777777" w:rsidR="00D93794" w:rsidRDefault="00D93794" w:rsidP="00D93794">
      <w:pPr>
        <w:pStyle w:val="Paragrapgh"/>
        <w:tabs>
          <w:tab w:val="clear" w:pos="822"/>
          <w:tab w:val="num" w:pos="680"/>
        </w:tabs>
        <w:ind w:left="680" w:hanging="680"/>
      </w:pPr>
      <w:r>
        <w:t xml:space="preserve">The blended equity internal rate of return from the relevant OFTO’s financial model used at financial close will be used as the discount rate to calculate the present value of the refinancing gain. </w:t>
      </w:r>
    </w:p>
    <w:p w14:paraId="04D249EB" w14:textId="77777777" w:rsidR="00D93794" w:rsidRDefault="00D93794" w:rsidP="00D93794">
      <w:pPr>
        <w:pStyle w:val="Paragrapgh"/>
        <w:tabs>
          <w:tab w:val="clear" w:pos="822"/>
          <w:tab w:val="num" w:pos="680"/>
        </w:tabs>
        <w:ind w:left="680" w:hanging="680"/>
      </w:pPr>
      <w:r>
        <w:lastRenderedPageBreak/>
        <w:t>The value of the refinancing gain share will be directed by us and shall equal 50 per cent of the refinancing gain. We can direct the refinancing gain to be paid as a lump sum in one year or as an annual amount over a number of years. In any event, we anticipate that the profile of the refinancing gain share will match the profile of the refinancing gain except where this approach would lead to a refinancing gain share pass through that increased overall OFTO revenue in some years.</w:t>
      </w:r>
    </w:p>
    <w:p w14:paraId="126A60B7" w14:textId="77777777" w:rsidR="00D93794" w:rsidRDefault="00D93794" w:rsidP="00D93794">
      <w:pPr>
        <w:pStyle w:val="Paragrapgh"/>
        <w:tabs>
          <w:tab w:val="clear" w:pos="822"/>
          <w:tab w:val="num" w:pos="680"/>
        </w:tabs>
        <w:ind w:left="680" w:hanging="680"/>
      </w:pPr>
      <w:r>
        <w:t xml:space="preserve">Some refinancings, known as exempt refinancings, are exempt from the refinancing gain share. An exempt refinancing is a refinancing undertaken to remove the OFTO from financial distress. </w:t>
      </w:r>
    </w:p>
    <w:p w14:paraId="160D03A1" w14:textId="77777777" w:rsidR="00D93794" w:rsidRDefault="00D93794" w:rsidP="00D93794">
      <w:pPr>
        <w:pStyle w:val="Paragrapgh"/>
        <w:tabs>
          <w:tab w:val="clear" w:pos="822"/>
          <w:tab w:val="num" w:pos="680"/>
        </w:tabs>
        <w:ind w:left="680" w:hanging="680"/>
      </w:pPr>
      <w:r>
        <w:t>If the OFTO plans to undertake what it thinks is an exempt refinancing, irrespective of whether it will lead to a gain, it must notify us in writing, ideally three months in advance.  We will then determine whether the refinancing falls under the definition of exempt refinancing.</w:t>
      </w:r>
    </w:p>
    <w:p w14:paraId="0C510558" w14:textId="77777777" w:rsidR="00D93794" w:rsidRDefault="00D93794" w:rsidP="00C07D67">
      <w:pPr>
        <w:pStyle w:val="Heading2"/>
        <w:keepNext/>
        <w:tabs>
          <w:tab w:val="clear" w:pos="2581"/>
        </w:tabs>
        <w:spacing w:before="240" w:after="240"/>
        <w:rPr>
          <w:szCs w:val="20"/>
        </w:rPr>
      </w:pPr>
      <w:bookmarkStart w:id="52" w:name="_Toc447189899"/>
      <w:r w:rsidRPr="00C24299">
        <w:rPr>
          <w:szCs w:val="20"/>
        </w:rPr>
        <w:t>Amended Standard Condition E12 – J</w:t>
      </w:r>
      <w:r>
        <w:rPr>
          <w:szCs w:val="20"/>
        </w:rPr>
        <w:t>4</w:t>
      </w:r>
      <w:r w:rsidRPr="00C24299">
        <w:rPr>
          <w:szCs w:val="20"/>
        </w:rPr>
        <w:t xml:space="preserve">: Restriction of Transmission Revenue: </w:t>
      </w:r>
      <w:r>
        <w:rPr>
          <w:szCs w:val="20"/>
        </w:rPr>
        <w:t>Annual Revenue Adjustments</w:t>
      </w:r>
      <w:bookmarkEnd w:id="52"/>
    </w:p>
    <w:p w14:paraId="1B46A9E2" w14:textId="77777777" w:rsidR="00D93794" w:rsidRDefault="00D93794" w:rsidP="00D93794">
      <w:pPr>
        <w:pStyle w:val="Paragrapgh"/>
        <w:tabs>
          <w:tab w:val="clear" w:pos="822"/>
          <w:tab w:val="num" w:pos="680"/>
        </w:tabs>
        <w:ind w:left="680" w:hanging="680"/>
      </w:pPr>
      <w:r>
        <w:t>This licence condition adjusts the OFTO’s revenue depending on performance. It also places obligations on the OFTO to maintain the assets in line with good industry practice. There are two main parts to this condition: the availability incentive and incremental capacity adjustments.</w:t>
      </w:r>
    </w:p>
    <w:p w14:paraId="00EFFD53" w14:textId="77777777" w:rsidR="00D93794" w:rsidRDefault="00D93794" w:rsidP="00D93794">
      <w:pPr>
        <w:rPr>
          <w:b/>
        </w:rPr>
      </w:pPr>
      <w:r>
        <w:rPr>
          <w:b/>
        </w:rPr>
        <w:t xml:space="preserve">Part A: Transmission system availability incentive </w:t>
      </w:r>
    </w:p>
    <w:p w14:paraId="11D611CD" w14:textId="77777777" w:rsidR="00D93794" w:rsidRDefault="00D93794" w:rsidP="00D93794">
      <w:pPr>
        <w:pStyle w:val="Paragrapgh"/>
        <w:tabs>
          <w:tab w:val="clear" w:pos="822"/>
          <w:tab w:val="num" w:pos="680"/>
        </w:tabs>
        <w:ind w:left="680" w:hanging="680"/>
      </w:pPr>
      <w:r>
        <w:t>The availability incentive is a combination of obligations and an incentive. The obligations require the OFTO to repair and maintain the assets; the incentive encourages behaviour to maintain asset availability.</w:t>
      </w:r>
    </w:p>
    <w:p w14:paraId="5C75A53D" w14:textId="77777777" w:rsidR="00D93794" w:rsidRDefault="00D93794" w:rsidP="00D93794">
      <w:pPr>
        <w:pStyle w:val="Paragrapgh"/>
        <w:numPr>
          <w:ilvl w:val="0"/>
          <w:numId w:val="0"/>
        </w:numPr>
        <w:rPr>
          <w:i/>
        </w:rPr>
      </w:pPr>
      <w:r>
        <w:rPr>
          <w:i/>
        </w:rPr>
        <w:t>Obligations</w:t>
      </w:r>
    </w:p>
    <w:p w14:paraId="2850EA3E" w14:textId="77777777" w:rsidR="00D93794" w:rsidRDefault="00D93794" w:rsidP="00D93794">
      <w:pPr>
        <w:pStyle w:val="Paragrapgh"/>
        <w:tabs>
          <w:tab w:val="clear" w:pos="822"/>
          <w:tab w:val="num" w:pos="680"/>
        </w:tabs>
        <w:ind w:left="680" w:hanging="680"/>
      </w:pPr>
      <w:r w:rsidRPr="00005AAF">
        <w:t>This condition</w:t>
      </w:r>
      <w:r w:rsidRPr="00662994">
        <w:t xml:space="preserve"> requires the OFTO </w:t>
      </w:r>
      <w:r w:rsidRPr="00005AAF">
        <w:t xml:space="preserve">to operate its transmission assets in line with </w:t>
      </w:r>
      <w:r>
        <w:t xml:space="preserve">good </w:t>
      </w:r>
      <w:r w:rsidRPr="00005AAF">
        <w:t xml:space="preserve">industry practice </w:t>
      </w:r>
      <w:r>
        <w:t xml:space="preserve">and standard condition E15 (Obligation to provide transmission services) </w:t>
      </w:r>
      <w:r w:rsidRPr="00005AAF">
        <w:t>to minimise the effect and duration of any transmission outage</w:t>
      </w:r>
      <w:r>
        <w:t xml:space="preserve">. </w:t>
      </w:r>
      <w:r w:rsidRPr="00005AAF">
        <w:t xml:space="preserve"> </w:t>
      </w:r>
      <w:r>
        <w:t>Standard condition E15 requires the OFTO to ensure that its assets are capable of transmission.</w:t>
      </w:r>
    </w:p>
    <w:p w14:paraId="43371CD9" w14:textId="77777777" w:rsidR="00D93794" w:rsidRDefault="00D93794" w:rsidP="00D93794">
      <w:pPr>
        <w:pStyle w:val="Paragrapgh"/>
        <w:tabs>
          <w:tab w:val="clear" w:pos="822"/>
          <w:tab w:val="num" w:pos="680"/>
        </w:tabs>
        <w:ind w:left="680" w:hanging="680"/>
      </w:pPr>
      <w:r>
        <w:t xml:space="preserve">To complement this obligation, the licence places a number of reporting requirements on the OFTO. It must </w:t>
      </w:r>
      <w:r w:rsidRPr="003141EF">
        <w:t xml:space="preserve">report to </w:t>
      </w:r>
      <w:r>
        <w:t>us</w:t>
      </w:r>
      <w:r w:rsidRPr="003141EF">
        <w:t xml:space="preserve"> any service reduction expected to be over 21 days, including details of:</w:t>
      </w:r>
    </w:p>
    <w:p w14:paraId="345A7FE2" w14:textId="77777777" w:rsidR="00D93794" w:rsidRDefault="00D93794" w:rsidP="00D93794">
      <w:pPr>
        <w:pStyle w:val="Paragrapgh"/>
        <w:numPr>
          <w:ilvl w:val="2"/>
          <w:numId w:val="4"/>
        </w:numPr>
        <w:ind w:hanging="373"/>
        <w:rPr>
          <w:bCs/>
        </w:rPr>
      </w:pPr>
      <w:r>
        <w:rPr>
          <w:bCs/>
        </w:rPr>
        <w:t>t</w:t>
      </w:r>
      <w:r w:rsidRPr="007F7A9D">
        <w:rPr>
          <w:bCs/>
        </w:rPr>
        <w:t>he effect that it will have on the OFTO’s transmission services</w:t>
      </w:r>
    </w:p>
    <w:p w14:paraId="0EE8CCC8" w14:textId="77777777" w:rsidR="00D93794" w:rsidRDefault="00D93794" w:rsidP="00D93794">
      <w:pPr>
        <w:pStyle w:val="Paragrapgh"/>
        <w:numPr>
          <w:ilvl w:val="2"/>
          <w:numId w:val="4"/>
        </w:numPr>
        <w:ind w:hanging="373"/>
        <w:rPr>
          <w:bCs/>
        </w:rPr>
      </w:pPr>
      <w:r>
        <w:rPr>
          <w:bCs/>
        </w:rPr>
        <w:t>the cause of the outage</w:t>
      </w:r>
    </w:p>
    <w:p w14:paraId="1404D9AB" w14:textId="77777777" w:rsidR="00D93794" w:rsidRDefault="00D93794" w:rsidP="00D93794">
      <w:pPr>
        <w:pStyle w:val="Paragrapgh"/>
        <w:numPr>
          <w:ilvl w:val="2"/>
          <w:numId w:val="4"/>
        </w:numPr>
        <w:ind w:hanging="373"/>
        <w:rPr>
          <w:bCs/>
        </w:rPr>
      </w:pPr>
      <w:r w:rsidRPr="002B4C71">
        <w:rPr>
          <w:bCs/>
        </w:rPr>
        <w:lastRenderedPageBreak/>
        <w:t>the actions taken to repair the outage and minimise its effect</w:t>
      </w:r>
    </w:p>
    <w:p w14:paraId="191F33C4" w14:textId="77777777" w:rsidR="00D93794" w:rsidRPr="002B4C71" w:rsidRDefault="00D93794" w:rsidP="00D93794">
      <w:pPr>
        <w:pStyle w:val="Paragrapgh"/>
        <w:numPr>
          <w:ilvl w:val="2"/>
          <w:numId w:val="4"/>
        </w:numPr>
        <w:ind w:hanging="373"/>
        <w:rPr>
          <w:bCs/>
        </w:rPr>
      </w:pPr>
      <w:r w:rsidRPr="002B4C71">
        <w:rPr>
          <w:bCs/>
        </w:rPr>
        <w:t>the expected timescales for repair of the outage</w:t>
      </w:r>
      <w:r>
        <w:rPr>
          <w:bCs/>
        </w:rPr>
        <w:t>.</w:t>
      </w:r>
    </w:p>
    <w:p w14:paraId="5D1193FC" w14:textId="77777777" w:rsidR="00D93794" w:rsidRDefault="00D93794" w:rsidP="00D93794">
      <w:pPr>
        <w:pStyle w:val="Paragrapgh"/>
        <w:tabs>
          <w:tab w:val="clear" w:pos="822"/>
          <w:tab w:val="num" w:pos="680"/>
        </w:tabs>
        <w:ind w:left="680" w:hanging="680"/>
      </w:pPr>
      <w:r w:rsidRPr="003141EF">
        <w:t>If overall OFTO availability is below 80</w:t>
      </w:r>
      <w:r>
        <w:rPr>
          <w:rStyle w:val="FootnoteReference"/>
        </w:rPr>
        <w:footnoteReference w:id="6"/>
      </w:r>
      <w:r w:rsidRPr="003141EF">
        <w:t xml:space="preserve"> per cent in a</w:t>
      </w:r>
      <w:r>
        <w:t xml:space="preserve"> calendar</w:t>
      </w:r>
      <w:r w:rsidRPr="003141EF">
        <w:t xml:space="preserve"> year</w:t>
      </w:r>
      <w:r>
        <w:t xml:space="preserve"> (incentive period)</w:t>
      </w:r>
      <w:r w:rsidRPr="003141EF">
        <w:t xml:space="preserve"> or 85</w:t>
      </w:r>
      <w:r>
        <w:rPr>
          <w:rStyle w:val="FootnoteReference"/>
        </w:rPr>
        <w:footnoteReference w:id="7"/>
      </w:r>
      <w:r w:rsidRPr="003141EF">
        <w:t xml:space="preserve"> per cent over two</w:t>
      </w:r>
      <w:r>
        <w:t xml:space="preserve"> calendar</w:t>
      </w:r>
      <w:r w:rsidRPr="003141EF">
        <w:t xml:space="preserve"> years then the OFTO must provide </w:t>
      </w:r>
      <w:r>
        <w:t>us</w:t>
      </w:r>
      <w:r w:rsidRPr="003141EF">
        <w:t xml:space="preserve"> with a written statement</w:t>
      </w:r>
      <w:r>
        <w:t>, within three months of the end of the calendar year,</w:t>
      </w:r>
      <w:r w:rsidRPr="003141EF">
        <w:t xml:space="preserve"> setting out how they are complying with the obligation to provide transmission services in accordance with good industry practice.</w:t>
      </w:r>
    </w:p>
    <w:p w14:paraId="066703B7" w14:textId="77777777" w:rsidR="00D93794" w:rsidRDefault="00D93794" w:rsidP="00D93794">
      <w:pPr>
        <w:pStyle w:val="Paragrapgh"/>
        <w:tabs>
          <w:tab w:val="clear" w:pos="822"/>
          <w:tab w:val="num" w:pos="680"/>
        </w:tabs>
        <w:ind w:left="680" w:hanging="680"/>
      </w:pPr>
      <w:r w:rsidRPr="003141EF">
        <w:t xml:space="preserve">As with all licence conditions, if the OFTO does not comply with this obligation it could be subject to enforcement action. Licence revocation is the ultimate sanction available to </w:t>
      </w:r>
      <w:r>
        <w:t>us</w:t>
      </w:r>
      <w:r w:rsidRPr="003141EF">
        <w:t xml:space="preserve"> where other remedies have failed to resolve performance issues.</w:t>
      </w:r>
    </w:p>
    <w:p w14:paraId="39063CCD" w14:textId="77777777" w:rsidR="00D93794" w:rsidRDefault="00D93794" w:rsidP="00D93794">
      <w:pPr>
        <w:pStyle w:val="Paragrapgh"/>
        <w:numPr>
          <w:ilvl w:val="0"/>
          <w:numId w:val="0"/>
        </w:numPr>
        <w:rPr>
          <w:bCs/>
          <w:i/>
        </w:rPr>
      </w:pPr>
      <w:r>
        <w:rPr>
          <w:bCs/>
          <w:i/>
        </w:rPr>
        <w:t>Incentives</w:t>
      </w:r>
    </w:p>
    <w:p w14:paraId="3F575C97" w14:textId="47868125" w:rsidR="00D93794" w:rsidRDefault="00D93794" w:rsidP="00D93794">
      <w:pPr>
        <w:pStyle w:val="Paragrapgh"/>
        <w:tabs>
          <w:tab w:val="clear" w:pos="822"/>
          <w:tab w:val="num" w:pos="680"/>
        </w:tabs>
        <w:ind w:left="680" w:hanging="680"/>
      </w:pPr>
      <w:r>
        <w:t>The OFTO also faces an incentive to encourage it to maintain availability. The incentive is based on the OFTO’s performance against an availability target.</w:t>
      </w:r>
      <w:r w:rsidRPr="00C014A2">
        <w:t xml:space="preserve"> </w:t>
      </w:r>
      <w:r>
        <w:t>For TR</w:t>
      </w:r>
      <w:r w:rsidR="00071F4E">
        <w:t>4</w:t>
      </w:r>
      <w:r>
        <w:t xml:space="preserve">, the target is 98 per cent.  The incentive rewards OFTOs by up to 5 per cent of annual revenue (base revenue plus revenue from incremental capacity) if they exceed the annual availability target and penalises them by up to 10 per cent of annual revenue when they fall below it. </w:t>
      </w:r>
    </w:p>
    <w:p w14:paraId="1587D7B6" w14:textId="77777777" w:rsidR="00D93794" w:rsidRDefault="00D93794" w:rsidP="00D93794">
      <w:pPr>
        <w:pStyle w:val="Paragrapgh"/>
        <w:tabs>
          <w:tab w:val="clear" w:pos="822"/>
          <w:tab w:val="num" w:pos="680"/>
        </w:tabs>
        <w:ind w:left="680" w:hanging="680"/>
      </w:pPr>
      <w:r>
        <w:t>The OFTO collects its maximum annual revenue uplift if it achieves 100 per cent availability. It receives the maximum annual penalty, 10 per cent of annual revenue, if its availability falls to a collar set 4 percentage points below the target of 98 per cent. If availability falls below the collar the OFTO then continues to accrue penalties at the same rate, up to a maximum of 50 per cent of a year’s revenue (which occurs at 20 percentage points below the target availability). These penalties are paid over a period of up to five years. During that time additional penalties can be incurred for future payment. However the maximum annual penalty for unavailability remains at 10 per cent of annual revenue throughout the 20 year incentive period.</w:t>
      </w:r>
    </w:p>
    <w:p w14:paraId="176B2634" w14:textId="77777777" w:rsidR="00D93794" w:rsidRDefault="00D93794" w:rsidP="00D93794">
      <w:pPr>
        <w:pStyle w:val="Paragrapgh"/>
        <w:tabs>
          <w:tab w:val="clear" w:pos="822"/>
          <w:tab w:val="num" w:pos="680"/>
        </w:tabs>
        <w:ind w:left="680" w:hanging="680"/>
      </w:pPr>
      <w:r>
        <w:t>The diagram below shows how unavailability affects revenue for an OFTO with a 98 per cent revenue target.</w:t>
      </w:r>
    </w:p>
    <w:p w14:paraId="04A55E81" w14:textId="77777777" w:rsidR="00D93794" w:rsidRDefault="00D93794" w:rsidP="00D93794">
      <w:pPr>
        <w:pStyle w:val="Paragrapgh"/>
        <w:numPr>
          <w:ilvl w:val="0"/>
          <w:numId w:val="0"/>
        </w:numPr>
        <w:jc w:val="center"/>
      </w:pPr>
      <w:r>
        <w:rPr>
          <w:noProof/>
          <w:lang w:eastAsia="en-GB"/>
        </w:rPr>
        <w:lastRenderedPageBreak/>
        <w:drawing>
          <wp:inline distT="0" distB="0" distL="0" distR="0" wp14:anchorId="27906ECB" wp14:editId="6AF7355D">
            <wp:extent cx="4610100" cy="4724400"/>
            <wp:effectExtent l="19050" t="0" r="0" b="0"/>
            <wp:docPr id="11" name="Picture 11" descr="Graph showing the relationship between transmission system availability and revenue impact. If the transmission system is available for 100 per cent of time the OFTO receives 5 per cent additional revenue. If the availability falls below 98 per cent the OFTO accrues penalties up to a maximum of 50 per cent of one years reve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 showing the relationship between transmission system availability and revenue impact. If the transmission system is available for 100 per cent of time the OFTO receives 5 per cent additional revenue. If the availability falls below 98 per cent the OFTO accrues penalties up to a maximum of 50 per cent of one years revenue."/>
                    <pic:cNvPicPr>
                      <a:picLocks noChangeAspect="1" noChangeArrowheads="1"/>
                    </pic:cNvPicPr>
                  </pic:nvPicPr>
                  <pic:blipFill>
                    <a:blip r:embed="rId22" cstate="print"/>
                    <a:srcRect/>
                    <a:stretch>
                      <a:fillRect/>
                    </a:stretch>
                  </pic:blipFill>
                  <pic:spPr bwMode="auto">
                    <a:xfrm>
                      <a:off x="0" y="0"/>
                      <a:ext cx="4610100" cy="4724400"/>
                    </a:xfrm>
                    <a:prstGeom prst="rect">
                      <a:avLst/>
                    </a:prstGeom>
                    <a:noFill/>
                    <a:ln w="9525">
                      <a:noFill/>
                      <a:miter lim="800000"/>
                      <a:headEnd/>
                      <a:tailEnd/>
                    </a:ln>
                  </pic:spPr>
                </pic:pic>
              </a:graphicData>
            </a:graphic>
          </wp:inline>
        </w:drawing>
      </w:r>
    </w:p>
    <w:p w14:paraId="57272486" w14:textId="77777777" w:rsidR="00D93794" w:rsidRDefault="00D93794" w:rsidP="00D93794">
      <w:pPr>
        <w:pStyle w:val="Paragrapgh"/>
        <w:tabs>
          <w:tab w:val="clear" w:pos="822"/>
          <w:tab w:val="num" w:pos="680"/>
        </w:tabs>
        <w:ind w:left="680" w:hanging="680"/>
      </w:pPr>
      <w:r>
        <w:t>The availability incentive is subject to two weighting mechanisms, the seasonal weighting mechanism and the capacity weighting mechanism:</w:t>
      </w:r>
    </w:p>
    <w:p w14:paraId="13B10239" w14:textId="77777777" w:rsidR="00D93794" w:rsidRDefault="00D93794" w:rsidP="00D93794">
      <w:pPr>
        <w:pStyle w:val="Paragrapgh"/>
        <w:numPr>
          <w:ilvl w:val="0"/>
          <w:numId w:val="36"/>
        </w:numPr>
        <w:tabs>
          <w:tab w:val="num" w:pos="851"/>
        </w:tabs>
        <w:ind w:left="1276" w:hanging="425"/>
      </w:pPr>
      <w:r>
        <w:t xml:space="preserve">Seasonal weighting: </w:t>
      </w:r>
      <w:r w:rsidRPr="004D5764">
        <w:t xml:space="preserve">Offshore </w:t>
      </w:r>
      <w:r>
        <w:t xml:space="preserve">generators are likely to have higher revenue at certain times of the year than others. This could be due to higher anticipated prices or a higher quantity of electricity generated. Therefore OFTOs are incentivised to place a higher value on maintaining availability in the months that </w:t>
      </w:r>
      <w:r w:rsidRPr="004D5764">
        <w:t>generators</w:t>
      </w:r>
      <w:r>
        <w:t xml:space="preserve"> value it the most. The incentive is </w:t>
      </w:r>
      <w:r w:rsidRPr="0040739A">
        <w:t>weighted depending on the estimated generation revenues of the connected wind farm</w:t>
      </w:r>
      <w:r>
        <w:t>.</w:t>
      </w:r>
      <w:r w:rsidRPr="0040739A">
        <w:t xml:space="preserve"> This means the incentive is worth more in months with high forecast revenues and less in months with low forecast revenues.</w:t>
      </w:r>
    </w:p>
    <w:p w14:paraId="08AEFA82" w14:textId="77777777" w:rsidR="00D93794" w:rsidRDefault="00D93794" w:rsidP="00D93794">
      <w:pPr>
        <w:pStyle w:val="Paragrapgh"/>
        <w:numPr>
          <w:ilvl w:val="0"/>
          <w:numId w:val="36"/>
        </w:numPr>
        <w:tabs>
          <w:tab w:val="num" w:pos="851"/>
        </w:tabs>
        <w:ind w:left="1276" w:hanging="425"/>
      </w:pPr>
      <w:r>
        <w:t xml:space="preserve">Capacity Weighting: Offshore generation is dependent on wind speed therefore wind farms often generate less than their full capacity. This means that a generator would prefer OFTOs to take partial capacity outages in sequence, rather than take the whole transmission system off the system at once, because partial outages taken in sequence will allow the wind farm to export some or all of its power during this period. The </w:t>
      </w:r>
      <w:r>
        <w:lastRenderedPageBreak/>
        <w:t>capacity weighting mechanism encourages OFTOs to take smaller capacity outages where it is possible and cost effective to do so.</w:t>
      </w:r>
    </w:p>
    <w:p w14:paraId="3BCD10BD" w14:textId="77777777" w:rsidR="00D93794" w:rsidRDefault="00D93794" w:rsidP="00D93794">
      <w:pPr>
        <w:rPr>
          <w:i/>
        </w:rPr>
      </w:pPr>
    </w:p>
    <w:p w14:paraId="4507EF63" w14:textId="77777777" w:rsidR="00D93794" w:rsidRDefault="00D93794" w:rsidP="00D93794">
      <w:r>
        <w:rPr>
          <w:i/>
        </w:rPr>
        <w:t>Timing of Calculations and Payments</w:t>
      </w:r>
    </w:p>
    <w:p w14:paraId="5C7782CD" w14:textId="77777777" w:rsidR="00D93794" w:rsidRDefault="00D93794" w:rsidP="00D93794">
      <w:pPr>
        <w:pStyle w:val="Paragrapgh"/>
        <w:tabs>
          <w:tab w:val="clear" w:pos="822"/>
          <w:tab w:val="num" w:pos="680"/>
        </w:tabs>
        <w:ind w:left="680" w:hanging="680"/>
      </w:pPr>
      <w:r>
        <w:t>Availability performance in a given year does not impact revenue in that year. This is because the NETSO needs enough time to use revenue forecasts to make transmission network use of system (TNUoS) charging calculations. The NETSO requires firm data by 1 January each year. At this point, there are still 3 months remaining in the time period in which OFTOs are paid their annual revenue. To resolve this issue, the incentive defines two different time periods:</w:t>
      </w:r>
    </w:p>
    <w:p w14:paraId="6FE1EA81" w14:textId="77777777" w:rsidR="00D93794" w:rsidRDefault="00D93794" w:rsidP="00D93794">
      <w:pPr>
        <w:pStyle w:val="ListParagraph"/>
        <w:numPr>
          <w:ilvl w:val="0"/>
          <w:numId w:val="33"/>
        </w:numPr>
        <w:spacing w:after="200"/>
        <w:ind w:left="1134" w:hanging="425"/>
        <w:contextualSpacing/>
      </w:pPr>
      <w:r>
        <w:t xml:space="preserve">Relevant year t – this is </w:t>
      </w:r>
      <w:r w:rsidRPr="00E44E0C">
        <w:t>a year beginning on 1 April of each calendar year and ending on March 31 of the following calendar year.</w:t>
      </w:r>
      <w:r>
        <w:t xml:space="preserve"> This is the period in which the OFTO is paid its annual revenue.</w:t>
      </w:r>
    </w:p>
    <w:p w14:paraId="48EE569E" w14:textId="77777777" w:rsidR="00D93794" w:rsidRDefault="00D93794" w:rsidP="00D93794">
      <w:pPr>
        <w:pStyle w:val="ListParagraph"/>
        <w:ind w:left="1134" w:hanging="425"/>
      </w:pPr>
    </w:p>
    <w:p w14:paraId="7A7DB9B2" w14:textId="77777777" w:rsidR="00D93794" w:rsidRDefault="00D93794" w:rsidP="00D93794">
      <w:pPr>
        <w:pStyle w:val="ListParagraph"/>
        <w:numPr>
          <w:ilvl w:val="0"/>
          <w:numId w:val="33"/>
        </w:numPr>
        <w:spacing w:after="200"/>
        <w:ind w:left="1134" w:hanging="425"/>
        <w:contextualSpacing/>
      </w:pPr>
      <w:r>
        <w:t xml:space="preserve">Incentive period y – this is </w:t>
      </w:r>
      <w:r w:rsidRPr="00E44E0C">
        <w:t>the twelve month period commencing 1 January of relevant year t-2 and ending 3</w:t>
      </w:r>
      <w:r>
        <w:t>1 December of relevant year t-1. This is the period in which availability performance is calculated.</w:t>
      </w:r>
    </w:p>
    <w:p w14:paraId="4449DAC0" w14:textId="77777777" w:rsidR="00D93794" w:rsidRDefault="00D93794" w:rsidP="00D93794">
      <w:pPr>
        <w:pStyle w:val="Paragrapgh"/>
        <w:tabs>
          <w:tab w:val="clear" w:pos="822"/>
          <w:tab w:val="num" w:pos="680"/>
        </w:tabs>
        <w:ind w:left="680" w:hanging="680"/>
      </w:pPr>
      <w:r>
        <w:t xml:space="preserve">The relationship between the two is illustrated in the diagram below. </w:t>
      </w:r>
    </w:p>
    <w:p w14:paraId="6059BF9B" w14:textId="77777777" w:rsidR="00D93794" w:rsidRDefault="00D93794" w:rsidP="00D93794"/>
    <w:p w14:paraId="6E187E90" w14:textId="77777777" w:rsidR="00D93794" w:rsidRDefault="00D93794" w:rsidP="00D93794">
      <w:r>
        <w:rPr>
          <w:noProof/>
          <w:lang w:eastAsia="en-GB"/>
        </w:rPr>
        <w:drawing>
          <wp:inline distT="0" distB="0" distL="0" distR="0" wp14:anchorId="28C725E6" wp14:editId="7B05BECB">
            <wp:extent cx="5727700" cy="698500"/>
            <wp:effectExtent l="19050" t="0" r="6350" b="0"/>
            <wp:docPr id="12" name="Picture 12" descr="This diagram shows the relationship between the relevant revenue year, t, which runs between 1st April and 31st March and the incentive period, y, which runs 1st January to 31st Dec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diagram shows the relationship between the relevant revenue year, t, which runs between 1st April and 31st March and the incentive period, y, which runs 1st January to 31st December."/>
                    <pic:cNvPicPr>
                      <a:picLocks noChangeAspect="1" noChangeArrowheads="1"/>
                    </pic:cNvPicPr>
                  </pic:nvPicPr>
                  <pic:blipFill>
                    <a:blip r:embed="rId23" cstate="print"/>
                    <a:srcRect/>
                    <a:stretch>
                      <a:fillRect/>
                    </a:stretch>
                  </pic:blipFill>
                  <pic:spPr bwMode="auto">
                    <a:xfrm>
                      <a:off x="0" y="0"/>
                      <a:ext cx="5727700" cy="698500"/>
                    </a:xfrm>
                    <a:prstGeom prst="rect">
                      <a:avLst/>
                    </a:prstGeom>
                    <a:noFill/>
                    <a:ln w="9525">
                      <a:noFill/>
                      <a:miter lim="800000"/>
                      <a:headEnd/>
                      <a:tailEnd/>
                    </a:ln>
                  </pic:spPr>
                </pic:pic>
              </a:graphicData>
            </a:graphic>
          </wp:inline>
        </w:drawing>
      </w:r>
    </w:p>
    <w:p w14:paraId="3CBC51AC" w14:textId="77777777" w:rsidR="00D93794" w:rsidRDefault="00D93794" w:rsidP="00D93794">
      <w:pPr>
        <w:pStyle w:val="Paragrapgh"/>
        <w:tabs>
          <w:tab w:val="clear" w:pos="822"/>
          <w:tab w:val="num" w:pos="680"/>
        </w:tabs>
        <w:ind w:left="680" w:hanging="680"/>
      </w:pPr>
      <w:r>
        <w:t>The following section discusses the mechanics of the availability incentive. Please note in which time period each takes effect.</w:t>
      </w:r>
    </w:p>
    <w:p w14:paraId="1F961AF6" w14:textId="77777777" w:rsidR="00D93794" w:rsidRPr="000168D6" w:rsidRDefault="00D93794" w:rsidP="00D93794">
      <w:pPr>
        <w:rPr>
          <w:b/>
          <w:i/>
        </w:rPr>
      </w:pPr>
      <w:r w:rsidRPr="000168D6">
        <w:rPr>
          <w:b/>
          <w:i/>
        </w:rPr>
        <w:t>Mechanics</w:t>
      </w:r>
    </w:p>
    <w:p w14:paraId="5C952349" w14:textId="77777777" w:rsidR="00D93794" w:rsidRDefault="00D93794" w:rsidP="00D93794">
      <w:pPr>
        <w:rPr>
          <w:i/>
          <w:u w:val="single"/>
        </w:rPr>
      </w:pPr>
    </w:p>
    <w:p w14:paraId="60779224" w14:textId="77777777" w:rsidR="00D93794" w:rsidRDefault="00D93794" w:rsidP="00D93794">
      <w:pPr>
        <w:rPr>
          <w:i/>
          <w:iCs/>
        </w:rPr>
      </w:pPr>
      <w:r>
        <w:rPr>
          <w:i/>
          <w:iCs/>
        </w:rPr>
        <w:t>How is availability calculated?</w:t>
      </w:r>
    </w:p>
    <w:p w14:paraId="662E5B1F" w14:textId="77777777" w:rsidR="00D93794" w:rsidRDefault="00D93794" w:rsidP="00D93794">
      <w:pPr>
        <w:pStyle w:val="Paragrapgh"/>
        <w:tabs>
          <w:tab w:val="clear" w:pos="822"/>
          <w:tab w:val="num" w:pos="680"/>
        </w:tabs>
        <w:ind w:left="680" w:hanging="680"/>
      </w:pPr>
      <w:r>
        <w:t>Each outage is weighted according to the capacity of the transmission system that is unavailable. The percentage of the transmission system that is not available during an outage, x, in month, i, (C</w:t>
      </w:r>
      <w:r w:rsidRPr="0060798B">
        <w:rPr>
          <w:vertAlign w:val="subscript"/>
        </w:rPr>
        <w:t>x,i</w:t>
      </w:r>
      <w:r>
        <w:t xml:space="preserve">) is weighted by two constants, </w:t>
      </w:r>
      <w:r w:rsidRPr="009339BF">
        <w:rPr>
          <w:i/>
        </w:rPr>
        <w:t>a</w:t>
      </w:r>
      <w:r>
        <w:t xml:space="preserve"> and </w:t>
      </w:r>
      <w:r w:rsidRPr="009339BF">
        <w:rPr>
          <w:i/>
        </w:rPr>
        <w:t>b</w:t>
      </w:r>
      <w:r>
        <w:t xml:space="preserve"> (defined in the licence) as follows: </w:t>
      </w:r>
    </w:p>
    <w:p w14:paraId="1B6AB19F" w14:textId="77777777" w:rsidR="00D93794" w:rsidRDefault="00D93794" w:rsidP="00D93794">
      <w:pPr>
        <w:pStyle w:val="Paragrapgh"/>
        <w:numPr>
          <w:ilvl w:val="0"/>
          <w:numId w:val="0"/>
        </w:numPr>
        <w:ind w:left="851"/>
        <w:jc w:val="center"/>
      </w:pPr>
      <w:r>
        <w:t>WCR</w:t>
      </w:r>
      <w:r w:rsidRPr="00334867">
        <w:rPr>
          <w:vertAlign w:val="subscript"/>
        </w:rPr>
        <w:t xml:space="preserve">x,i </w:t>
      </w:r>
      <w:r>
        <w:t xml:space="preserve">= </w:t>
      </w:r>
      <w:r w:rsidRPr="00334867">
        <w:rPr>
          <w:i/>
        </w:rPr>
        <w:t>a</w:t>
      </w:r>
      <w:r>
        <w:t>(C</w:t>
      </w:r>
      <w:r w:rsidRPr="00334867">
        <w:rPr>
          <w:vertAlign w:val="subscript"/>
        </w:rPr>
        <w:t>x,i)</w:t>
      </w:r>
      <w:r w:rsidRPr="00334867">
        <w:rPr>
          <w:i/>
          <w:vertAlign w:val="superscript"/>
        </w:rPr>
        <w:t>b</w:t>
      </w:r>
    </w:p>
    <w:p w14:paraId="672CCFD1" w14:textId="77777777" w:rsidR="00D93794" w:rsidRDefault="00D93794" w:rsidP="00D93794">
      <w:pPr>
        <w:pStyle w:val="Paragrapgh"/>
        <w:tabs>
          <w:tab w:val="clear" w:pos="822"/>
          <w:tab w:val="num" w:pos="680"/>
        </w:tabs>
        <w:ind w:left="680" w:hanging="680"/>
      </w:pPr>
      <w:r>
        <w:t xml:space="preserve">The weighted capacity reduction of each outage, </w:t>
      </w:r>
      <w:r w:rsidRPr="009339BF">
        <w:rPr>
          <w:i/>
        </w:rPr>
        <w:t>x</w:t>
      </w:r>
      <w:r>
        <w:t xml:space="preserve">, in a month, </w:t>
      </w:r>
      <w:r w:rsidRPr="009339BF">
        <w:rPr>
          <w:i/>
        </w:rPr>
        <w:t>i</w:t>
      </w:r>
      <w:r>
        <w:rPr>
          <w:i/>
        </w:rPr>
        <w:t>,</w:t>
      </w:r>
      <w:r>
        <w:t xml:space="preserve"> (WCR</w:t>
      </w:r>
      <w:r w:rsidRPr="009339BF">
        <w:rPr>
          <w:vertAlign w:val="subscript"/>
        </w:rPr>
        <w:t>x,i</w:t>
      </w:r>
      <w:r>
        <w:t xml:space="preserve">), is a percentage. </w:t>
      </w:r>
    </w:p>
    <w:p w14:paraId="3D2D6176" w14:textId="77777777" w:rsidR="00D93794" w:rsidRDefault="00D93794" w:rsidP="00D93794">
      <w:pPr>
        <w:pStyle w:val="Paragrapgh"/>
        <w:tabs>
          <w:tab w:val="clear" w:pos="822"/>
          <w:tab w:val="num" w:pos="680"/>
        </w:tabs>
        <w:ind w:left="680" w:hanging="680"/>
      </w:pPr>
      <w:r>
        <w:lastRenderedPageBreak/>
        <w:t>The weighted energy outage (WEO</w:t>
      </w:r>
      <w:r w:rsidRPr="009339BF">
        <w:rPr>
          <w:vertAlign w:val="subscript"/>
        </w:rPr>
        <w:t>x,i</w:t>
      </w:r>
      <w:r>
        <w:t>) of each outage is measured in megawatt hours (MWh) and is calculated by multiplying the WCR</w:t>
      </w:r>
      <w:r w:rsidRPr="00334867">
        <w:rPr>
          <w:vertAlign w:val="subscript"/>
        </w:rPr>
        <w:t xml:space="preserve">x,i </w:t>
      </w:r>
      <w:r w:rsidRPr="0060798B">
        <w:t>of each outage</w:t>
      </w:r>
      <w:r>
        <w:rPr>
          <w:vertAlign w:val="subscript"/>
        </w:rPr>
        <w:t xml:space="preserve"> </w:t>
      </w:r>
      <w:r>
        <w:t>by the duration of the outage (D</w:t>
      </w:r>
      <w:r w:rsidRPr="00334867">
        <w:rPr>
          <w:vertAlign w:val="subscript"/>
        </w:rPr>
        <w:t>x,i</w:t>
      </w:r>
      <w:r>
        <w:t xml:space="preserve">) and the capacity of the transmission system.  The capacity of the system is defined as the minimum of the transmission entry capacity (TEC) of the wind farm and the normal capability limits (NCL) of the OFTO assets. The calculation is: </w:t>
      </w:r>
    </w:p>
    <w:p w14:paraId="1100D239" w14:textId="77777777" w:rsidR="00D93794" w:rsidRDefault="00D93794" w:rsidP="00D93794">
      <w:pPr>
        <w:pStyle w:val="Paragrapgh"/>
        <w:numPr>
          <w:ilvl w:val="0"/>
          <w:numId w:val="0"/>
        </w:numPr>
        <w:ind w:left="851"/>
        <w:jc w:val="center"/>
      </w:pPr>
      <w:r>
        <w:t>WEO</w:t>
      </w:r>
      <w:r w:rsidRPr="00334867">
        <w:rPr>
          <w:vertAlign w:val="subscript"/>
        </w:rPr>
        <w:t xml:space="preserve">x,i </w:t>
      </w:r>
      <w:r>
        <w:t>= WCR</w:t>
      </w:r>
      <w:r w:rsidRPr="00334867">
        <w:rPr>
          <w:vertAlign w:val="subscript"/>
        </w:rPr>
        <w:t>x,i</w:t>
      </w:r>
      <w:r>
        <w:t xml:space="preserve"> x D</w:t>
      </w:r>
      <w:r w:rsidRPr="00334867">
        <w:rPr>
          <w:vertAlign w:val="subscript"/>
        </w:rPr>
        <w:t xml:space="preserve">x,i </w:t>
      </w:r>
      <w:r>
        <w:t>x minimum (TEC, NCL)</w:t>
      </w:r>
    </w:p>
    <w:p w14:paraId="678D8CD4" w14:textId="77777777" w:rsidR="00D93794" w:rsidRDefault="00D93794" w:rsidP="00D93794">
      <w:pPr>
        <w:pStyle w:val="Paragrapgh"/>
        <w:tabs>
          <w:tab w:val="clear" w:pos="822"/>
          <w:tab w:val="num" w:pos="680"/>
        </w:tabs>
        <w:ind w:left="680" w:hanging="680"/>
      </w:pPr>
      <w:r>
        <w:t>The weighted energy outages for each outage, x, in a month, i, are added together to give the monthly capacity weighted unavailability (RWU</w:t>
      </w:r>
      <w:r w:rsidRPr="00334867">
        <w:rPr>
          <w:vertAlign w:val="subscript"/>
        </w:rPr>
        <w:t>i,y</w:t>
      </w:r>
      <w:r>
        <w:t>) in MWh:</w:t>
      </w:r>
    </w:p>
    <w:p w14:paraId="3C607CBA" w14:textId="77777777" w:rsidR="00D93794" w:rsidRDefault="00D93794" w:rsidP="00D93794">
      <w:pPr>
        <w:pStyle w:val="Paragrapgh"/>
        <w:numPr>
          <w:ilvl w:val="0"/>
          <w:numId w:val="0"/>
        </w:numPr>
        <w:ind w:left="720"/>
        <w:jc w:val="center"/>
        <w:rPr>
          <w:vertAlign w:val="subscript"/>
        </w:rPr>
      </w:pPr>
      <w:r>
        <w:t>RWU</w:t>
      </w:r>
      <w:r w:rsidRPr="00334867">
        <w:rPr>
          <w:vertAlign w:val="subscript"/>
        </w:rPr>
        <w:t xml:space="preserve">i,y </w:t>
      </w:r>
      <w:r>
        <w:t>= ∑</w:t>
      </w:r>
      <w:r w:rsidRPr="00334867">
        <w:rPr>
          <w:vertAlign w:val="subscript"/>
        </w:rPr>
        <w:t>x</w:t>
      </w:r>
      <w:r>
        <w:t xml:space="preserve"> WEO</w:t>
      </w:r>
      <w:r w:rsidRPr="00334867">
        <w:rPr>
          <w:vertAlign w:val="subscript"/>
        </w:rPr>
        <w:t>x,i</w:t>
      </w:r>
    </w:p>
    <w:p w14:paraId="5C9DD1FF" w14:textId="77777777" w:rsidR="00D93794" w:rsidRDefault="00D93794" w:rsidP="00D93794">
      <w:pPr>
        <w:pStyle w:val="Paragrapgh"/>
        <w:tabs>
          <w:tab w:val="clear" w:pos="822"/>
          <w:tab w:val="num" w:pos="709"/>
          <w:tab w:val="left" w:pos="851"/>
        </w:tabs>
        <w:ind w:left="709" w:hanging="709"/>
      </w:pPr>
      <w:r>
        <w:t>The monthly seasonal weighting is incorporated by multiplying the monthly capacity weighted unavailability (RWU</w:t>
      </w:r>
      <w:r w:rsidRPr="00334867">
        <w:rPr>
          <w:vertAlign w:val="subscript"/>
        </w:rPr>
        <w:t>i,y</w:t>
      </w:r>
      <w:r>
        <w:t xml:space="preserve">) </w:t>
      </w:r>
      <w:r w:rsidRPr="0088253B">
        <w:t>by the weighting term (W</w:t>
      </w:r>
      <w:r w:rsidRPr="00662994">
        <w:rPr>
          <w:vertAlign w:val="subscript"/>
        </w:rPr>
        <w:t>i,y</w:t>
      </w:r>
      <w:r w:rsidRPr="0088253B">
        <w:t>), given in Annex A of amended standard condition E12 – J4, for that month.</w:t>
      </w:r>
      <w:r>
        <w:t xml:space="preserve"> </w:t>
      </w:r>
      <w:r w:rsidRPr="0088253B">
        <w:t xml:space="preserve">The monthly values are then summed to arrive at the total weighted </w:t>
      </w:r>
      <w:r>
        <w:t xml:space="preserve">annual </w:t>
      </w:r>
      <w:r w:rsidRPr="0088253B">
        <w:t>unavailability for year y (WU</w:t>
      </w:r>
      <w:r w:rsidRPr="00662994">
        <w:rPr>
          <w:vertAlign w:val="subscript"/>
        </w:rPr>
        <w:t>y</w:t>
      </w:r>
      <w:r w:rsidRPr="0088253B">
        <w:t>) in MWh.</w:t>
      </w:r>
      <w:r w:rsidRPr="00662994">
        <w:t>WU</w:t>
      </w:r>
      <w:r w:rsidRPr="00A26F9B">
        <w:rPr>
          <w:vertAlign w:val="subscript"/>
        </w:rPr>
        <w:t>y</w:t>
      </w:r>
      <w:r w:rsidRPr="00662994">
        <w:t xml:space="preserve"> is then divided by MA</w:t>
      </w:r>
      <w:r w:rsidRPr="00A26F9B">
        <w:rPr>
          <w:vertAlign w:val="subscript"/>
        </w:rPr>
        <w:t>y</w:t>
      </w:r>
      <w:r w:rsidRPr="00662994">
        <w:t xml:space="preserve"> (the maximum weighted annual availability) to give the percentage to</w:t>
      </w:r>
      <w:r w:rsidRPr="00334867">
        <w:t>tal</w:t>
      </w:r>
      <w:r w:rsidRPr="00662994">
        <w:t xml:space="preserve"> annual weighted unavaila</w:t>
      </w:r>
      <w:r w:rsidRPr="00334867">
        <w:t>bilit</w:t>
      </w:r>
      <w:r w:rsidRPr="00662994">
        <w:t>y for incentive period y, TU</w:t>
      </w:r>
      <w:r w:rsidRPr="00A26F9B">
        <w:rPr>
          <w:vertAlign w:val="subscript"/>
        </w:rPr>
        <w:t>y</w:t>
      </w:r>
      <w:r w:rsidRPr="00662994">
        <w:t>. MA</w:t>
      </w:r>
      <w:r w:rsidRPr="00A26F9B">
        <w:rPr>
          <w:vertAlign w:val="subscript"/>
        </w:rPr>
        <w:t>y</w:t>
      </w:r>
      <w:r w:rsidRPr="00662994">
        <w:t xml:space="preserve"> is not simply the transmission system </w:t>
      </w:r>
      <w:r w:rsidRPr="00887E3E">
        <w:t>capacity multiplied by the number of hours in a year. This is because while the</w:t>
      </w:r>
      <w:r w:rsidRPr="00662994">
        <w:t xml:space="preserve"> monthly weightings do average out to 100 per cent over the year, months are no</w:t>
      </w:r>
      <w:r w:rsidRPr="00887E3E">
        <w:t>t</w:t>
      </w:r>
      <w:r w:rsidRPr="00662994">
        <w:t xml:space="preserve"> all</w:t>
      </w:r>
      <w:r w:rsidRPr="00334867">
        <w:rPr>
          <w:vertAlign w:val="subscript"/>
        </w:rPr>
        <w:t xml:space="preserve"> </w:t>
      </w:r>
      <w:r w:rsidRPr="00662994">
        <w:t>the same length. Therefore MA</w:t>
      </w:r>
      <w:r w:rsidRPr="00A26F9B">
        <w:rPr>
          <w:vertAlign w:val="subscript"/>
        </w:rPr>
        <w:t>y</w:t>
      </w:r>
      <w:r w:rsidRPr="00662994">
        <w:t xml:space="preserve"> is the sum of the maximum weighted availability of each month in incentive period y. The monthly maximum weighted availability is calculated by multiplying the monthly total capacity (TC</w:t>
      </w:r>
      <w:r w:rsidRPr="00A26F9B">
        <w:rPr>
          <w:vertAlign w:val="subscript"/>
        </w:rPr>
        <w:t>i,y</w:t>
      </w:r>
      <w:r w:rsidRPr="00662994">
        <w:t>) by the wei</w:t>
      </w:r>
      <w:r w:rsidRPr="00887E3E">
        <w:t>g</w:t>
      </w:r>
      <w:r w:rsidRPr="00662994">
        <w:t>hting term for that month (W</w:t>
      </w:r>
      <w:r w:rsidRPr="00A26F9B">
        <w:rPr>
          <w:vertAlign w:val="subscript"/>
        </w:rPr>
        <w:t>i,y</w:t>
      </w:r>
      <w:r w:rsidRPr="00662994">
        <w:t>)</w:t>
      </w:r>
      <w:r>
        <w:t>.</w:t>
      </w:r>
    </w:p>
    <w:p w14:paraId="2D8E0917" w14:textId="77777777" w:rsidR="00D93794" w:rsidRPr="00745EFE" w:rsidRDefault="00D93794" w:rsidP="00D93794">
      <w:pPr>
        <w:rPr>
          <w:i/>
        </w:rPr>
      </w:pPr>
      <w:r w:rsidRPr="00745EFE">
        <w:rPr>
          <w:i/>
        </w:rPr>
        <w:t xml:space="preserve">How are the annual and </w:t>
      </w:r>
      <w:r>
        <w:rPr>
          <w:i/>
        </w:rPr>
        <w:t>five</w:t>
      </w:r>
      <w:r w:rsidRPr="00745EFE">
        <w:rPr>
          <w:i/>
        </w:rPr>
        <w:t xml:space="preserve"> year caps applied?</w:t>
      </w:r>
    </w:p>
    <w:p w14:paraId="3CFF8EF2" w14:textId="77777777" w:rsidR="00D93794" w:rsidRDefault="00D93794" w:rsidP="00D93794">
      <w:pPr>
        <w:pStyle w:val="Paragrapgh"/>
        <w:tabs>
          <w:tab w:val="clear" w:pos="822"/>
          <w:tab w:val="num" w:pos="680"/>
        </w:tabs>
        <w:ind w:left="680" w:hanging="680"/>
      </w:pPr>
      <w:r>
        <w:t>The paid out unavailability (PO</w:t>
      </w:r>
      <w:r w:rsidRPr="00A26F9B">
        <w:rPr>
          <w:vertAlign w:val="subscript"/>
        </w:rPr>
        <w:t>y</w:t>
      </w:r>
      <w:r>
        <w:t>) is the total unavailability in incentive period y that affects the reven</w:t>
      </w:r>
      <w:r w:rsidRPr="00887E3E">
        <w:t xml:space="preserve">ue </w:t>
      </w:r>
      <w:r>
        <w:t>stream in relevant year t. It will be be</w:t>
      </w:r>
      <w:r w:rsidRPr="00887E3E">
        <w:t>twee</w:t>
      </w:r>
      <w:r>
        <w:t>n 0 and 6 per cent because at 6 per cent annual unavailability the OFTO reaches the 10 per cent annual revenue impact cap.</w:t>
      </w:r>
    </w:p>
    <w:p w14:paraId="331BC0B7" w14:textId="77777777" w:rsidR="00D93794" w:rsidRDefault="00D93794" w:rsidP="00D93794">
      <w:pPr>
        <w:pStyle w:val="Paragrapgh"/>
        <w:tabs>
          <w:tab w:val="clear" w:pos="822"/>
          <w:tab w:val="num" w:pos="680"/>
        </w:tabs>
        <w:ind w:left="680" w:hanging="680"/>
      </w:pPr>
      <w:r>
        <w:t>If the percentage total annual weighted unavailability (TU</w:t>
      </w:r>
      <w:r w:rsidRPr="00A26F9B">
        <w:rPr>
          <w:vertAlign w:val="subscript"/>
        </w:rPr>
        <w:t>y</w:t>
      </w:r>
      <w:r>
        <w:t>) is greater than paid out unavailability (PO</w:t>
      </w:r>
      <w:r w:rsidRPr="00A26F9B">
        <w:rPr>
          <w:vertAlign w:val="subscript"/>
        </w:rPr>
        <w:t>y</w:t>
      </w:r>
      <w:r>
        <w:t>) the extra unavailability is carried forward up to a total availability cap, TCAP</w:t>
      </w:r>
      <w:r w:rsidRPr="00A26F9B">
        <w:rPr>
          <w:vertAlign w:val="subscript"/>
        </w:rPr>
        <w:t>y</w:t>
      </w:r>
      <w:r>
        <w:t>. TCAP</w:t>
      </w:r>
      <w:r w:rsidRPr="00A26F9B">
        <w:rPr>
          <w:vertAlign w:val="subscript"/>
        </w:rPr>
        <w:t>y</w:t>
      </w:r>
      <w:r>
        <w:t xml:space="preserve"> is the total annual availability that can affect the OFTO revenue stream over five years. In most years TCAP</w:t>
      </w:r>
      <w:r w:rsidRPr="00A26F9B">
        <w:rPr>
          <w:vertAlign w:val="subscript"/>
        </w:rPr>
        <w:t>y</w:t>
      </w:r>
      <w:r>
        <w:t xml:space="preserve"> takes a value of 22 per cent. If one of the five years is a partial year TCAP</w:t>
      </w:r>
      <w:r w:rsidRPr="00A26F9B">
        <w:rPr>
          <w:vertAlign w:val="subscript"/>
        </w:rPr>
        <w:t>y</w:t>
      </w:r>
      <w:r>
        <w:t xml:space="preserve"> is given a pro-rata value to reflect this. </w:t>
      </w:r>
    </w:p>
    <w:p w14:paraId="4ABD0E69" w14:textId="77777777" w:rsidR="00D93794" w:rsidRDefault="00D93794" w:rsidP="00D93794">
      <w:pPr>
        <w:rPr>
          <w:i/>
        </w:rPr>
      </w:pPr>
      <w:r w:rsidRPr="00AD07A2">
        <w:rPr>
          <w:i/>
        </w:rPr>
        <w:t>How does the pa</w:t>
      </w:r>
      <w:r>
        <w:rPr>
          <w:i/>
        </w:rPr>
        <w:t>id</w:t>
      </w:r>
      <w:r w:rsidRPr="00AD07A2">
        <w:rPr>
          <w:i/>
        </w:rPr>
        <w:t xml:space="preserve"> out unavailability impact the revenue stream?</w:t>
      </w:r>
    </w:p>
    <w:p w14:paraId="51DEBB7E" w14:textId="5E077392" w:rsidR="00D93794" w:rsidRDefault="00D93794" w:rsidP="00D93794">
      <w:pPr>
        <w:pStyle w:val="Paragrapgh"/>
        <w:tabs>
          <w:tab w:val="clear" w:pos="822"/>
          <w:tab w:val="num" w:pos="680"/>
        </w:tabs>
        <w:ind w:left="680" w:hanging="680"/>
      </w:pPr>
      <w:r w:rsidRPr="00662994">
        <w:t xml:space="preserve">The </w:t>
      </w:r>
      <w:r>
        <w:t>a</w:t>
      </w:r>
      <w:r w:rsidRPr="00662994">
        <w:t xml:space="preserve">vailability </w:t>
      </w:r>
      <w:r>
        <w:t>i</w:t>
      </w:r>
      <w:r w:rsidRPr="00662994">
        <w:t>ncentive term (AI</w:t>
      </w:r>
      <w:r w:rsidRPr="00A26F9B">
        <w:rPr>
          <w:vertAlign w:val="subscript"/>
        </w:rPr>
        <w:t>t</w:t>
      </w:r>
      <w:r w:rsidRPr="00662994">
        <w:t>) is calculated by multiplying the OFTO’s base revenue</w:t>
      </w:r>
      <w:r>
        <w:t xml:space="preserve"> (BR</w:t>
      </w:r>
      <w:r w:rsidRPr="00B53C27">
        <w:rPr>
          <w:vertAlign w:val="subscript"/>
        </w:rPr>
        <w:t>t</w:t>
      </w:r>
      <w:r>
        <w:t>)</w:t>
      </w:r>
      <w:r w:rsidRPr="00662994">
        <w:t xml:space="preserve"> </w:t>
      </w:r>
      <w:r>
        <w:t>plus incremental capacity revenue (ICA</w:t>
      </w:r>
      <w:r w:rsidRPr="00B53C27">
        <w:rPr>
          <w:vertAlign w:val="subscript"/>
        </w:rPr>
        <w:t>t</w:t>
      </w:r>
      <w:r>
        <w:t xml:space="preserve">) </w:t>
      </w:r>
      <w:r w:rsidRPr="00662994">
        <w:t xml:space="preserve">by the availability </w:t>
      </w:r>
      <w:r w:rsidRPr="00662994">
        <w:lastRenderedPageBreak/>
        <w:t xml:space="preserve">factor (see paragraphs </w:t>
      </w:r>
      <w:r w:rsidR="004D3080">
        <w:t>8</w:t>
      </w:r>
      <w:r w:rsidRPr="00C539CB">
        <w:t xml:space="preserve">.44 and </w:t>
      </w:r>
      <w:r w:rsidR="004D3080">
        <w:t>8</w:t>
      </w:r>
      <w:r w:rsidRPr="00C539CB">
        <w:t>.48</w:t>
      </w:r>
      <w:r w:rsidRPr="00662994">
        <w:t>) to identify the revenue impact on the OFTO using the following formula:</w:t>
      </w:r>
    </w:p>
    <w:p w14:paraId="68CBB972" w14:textId="77777777" w:rsidR="00D93794" w:rsidRDefault="00D93794" w:rsidP="00D93794">
      <w:pPr>
        <w:jc w:val="center"/>
      </w:pPr>
      <w:r>
        <w:t>AI</w:t>
      </w:r>
      <w:r>
        <w:rPr>
          <w:vertAlign w:val="subscript"/>
        </w:rPr>
        <w:t>t</w:t>
      </w:r>
      <w:r>
        <w:t xml:space="preserve"> = (BR</w:t>
      </w:r>
      <w:r>
        <w:rPr>
          <w:vertAlign w:val="subscript"/>
        </w:rPr>
        <w:t xml:space="preserve">t-1 </w:t>
      </w:r>
      <w:r w:rsidRPr="00887E3E">
        <w:t>+ ICA</w:t>
      </w:r>
      <w:r w:rsidRPr="00887E3E">
        <w:rPr>
          <w:vertAlign w:val="subscript"/>
        </w:rPr>
        <w:t>t-1</w:t>
      </w:r>
      <w:r w:rsidRPr="00887E3E">
        <w:t>)</w:t>
      </w:r>
      <w:r>
        <w:rPr>
          <w:vertAlign w:val="subscript"/>
        </w:rPr>
        <w:t xml:space="preserve"> </w:t>
      </w:r>
      <w:r>
        <w:t>x AF</w:t>
      </w:r>
      <w:r>
        <w:rPr>
          <w:vertAlign w:val="subscript"/>
        </w:rPr>
        <w:t>y</w:t>
      </w:r>
    </w:p>
    <w:p w14:paraId="6A964119" w14:textId="77777777" w:rsidR="00D93794" w:rsidRDefault="00D93794" w:rsidP="00D93794">
      <w:pPr>
        <w:pStyle w:val="Paragrapgh"/>
        <w:tabs>
          <w:tab w:val="clear" w:pos="822"/>
          <w:tab w:val="num" w:pos="680"/>
        </w:tabs>
        <w:ind w:left="680" w:hanging="680"/>
      </w:pPr>
      <w:r w:rsidRPr="00662994">
        <w:t xml:space="preserve">However, for licences where </w:t>
      </w:r>
      <w:r>
        <w:t>a</w:t>
      </w:r>
      <w:r w:rsidRPr="00662994">
        <w:t xml:space="preserve">sset </w:t>
      </w:r>
      <w:r>
        <w:t>t</w:t>
      </w:r>
      <w:r w:rsidRPr="00662994">
        <w:t xml:space="preserve">ransfer occurs between 1 January and 31 March (inclusive) an alteration needs to made to </w:t>
      </w:r>
      <w:r>
        <w:t>a</w:t>
      </w:r>
      <w:r w:rsidRPr="00662994">
        <w:t xml:space="preserve">vailability </w:t>
      </w:r>
      <w:r>
        <w:t>i</w:t>
      </w:r>
      <w:r w:rsidRPr="00662994">
        <w:t xml:space="preserve">ncentive equation to reflect the fact that these licences are starting (and finishing) one incentive period later than those licences granted between 1 April and 31 December (inclusive).  </w:t>
      </w:r>
    </w:p>
    <w:p w14:paraId="214C517F" w14:textId="5EE99C8D" w:rsidR="00D93794" w:rsidRDefault="00D93794" w:rsidP="00D93794">
      <w:pPr>
        <w:pStyle w:val="Paragrapgh"/>
        <w:numPr>
          <w:ilvl w:val="0"/>
          <w:numId w:val="0"/>
        </w:numPr>
        <w:spacing w:before="0" w:after="0"/>
        <w:ind w:left="851"/>
      </w:pPr>
      <w:r w:rsidRPr="00972084">
        <w:t>For licences granted between 1 January and 31 March</w:t>
      </w:r>
      <w:r>
        <w:t>,</w:t>
      </w:r>
      <w:r w:rsidRPr="00972084">
        <w:t xml:space="preserve"> AI</w:t>
      </w:r>
      <w:r w:rsidRPr="0010116F">
        <w:rPr>
          <w:vertAlign w:val="subscript"/>
        </w:rPr>
        <w:t>t</w:t>
      </w:r>
      <w:r w:rsidRPr="00972084">
        <w:t xml:space="preserve"> is calculated as </w:t>
      </w:r>
      <w:r>
        <w:t xml:space="preserve">shown in paragraph </w:t>
      </w:r>
      <w:r w:rsidR="00E8683A">
        <w:t>8</w:t>
      </w:r>
      <w:r w:rsidRPr="00C539CB">
        <w:t>.51</w:t>
      </w:r>
      <w:r>
        <w:t xml:space="preserve"> except:</w:t>
      </w:r>
    </w:p>
    <w:p w14:paraId="07DF40D1" w14:textId="77777777" w:rsidR="00D93794" w:rsidRDefault="00D93794" w:rsidP="00D93794">
      <w:pPr>
        <w:pStyle w:val="Paragrapgh"/>
        <w:numPr>
          <w:ilvl w:val="2"/>
          <w:numId w:val="4"/>
        </w:numPr>
        <w:ind w:hanging="373"/>
        <w:rPr>
          <w:bCs/>
        </w:rPr>
      </w:pPr>
      <w:r w:rsidRPr="00662994">
        <w:rPr>
          <w:bCs/>
        </w:rPr>
        <w:t>in relevant year t=2 where AI</w:t>
      </w:r>
      <w:r w:rsidRPr="004A185C">
        <w:rPr>
          <w:vertAlign w:val="subscript"/>
        </w:rPr>
        <w:t>2</w:t>
      </w:r>
      <w:r w:rsidRPr="00662994">
        <w:rPr>
          <w:bCs/>
        </w:rPr>
        <w:t xml:space="preserve"> = 0</w:t>
      </w:r>
    </w:p>
    <w:p w14:paraId="1AC656F0" w14:textId="77777777" w:rsidR="00D93794" w:rsidRDefault="00D93794" w:rsidP="00D93794">
      <w:pPr>
        <w:pStyle w:val="Paragrapgh"/>
        <w:numPr>
          <w:ilvl w:val="2"/>
          <w:numId w:val="4"/>
        </w:numPr>
        <w:ind w:hanging="373"/>
        <w:rPr>
          <w:bCs/>
        </w:rPr>
      </w:pPr>
      <w:r w:rsidRPr="00662994">
        <w:rPr>
          <w:bCs/>
        </w:rPr>
        <w:t>in relevant year t = 23 where AI</w:t>
      </w:r>
      <w:r w:rsidRPr="004A185C">
        <w:rPr>
          <w:vertAlign w:val="subscript"/>
        </w:rPr>
        <w:t>23</w:t>
      </w:r>
      <w:r w:rsidRPr="00662994">
        <w:rPr>
          <w:bCs/>
        </w:rPr>
        <w:t xml:space="preserve"> = (BR</w:t>
      </w:r>
      <w:r w:rsidRPr="004A185C">
        <w:rPr>
          <w:vertAlign w:val="subscript"/>
        </w:rPr>
        <w:t>21</w:t>
      </w:r>
      <w:r w:rsidRPr="00662994">
        <w:rPr>
          <w:bCs/>
        </w:rPr>
        <w:t>/PR</w:t>
      </w:r>
      <w:r w:rsidRPr="004A185C">
        <w:rPr>
          <w:vertAlign w:val="subscript"/>
        </w:rPr>
        <w:t>21</w:t>
      </w:r>
      <w:r w:rsidRPr="00662994">
        <w:rPr>
          <w:bCs/>
        </w:rPr>
        <w:t xml:space="preserve"> ) x PR</w:t>
      </w:r>
      <w:r w:rsidRPr="004A185C">
        <w:rPr>
          <w:vertAlign w:val="subscript"/>
        </w:rPr>
        <w:t>1</w:t>
      </w:r>
      <w:r w:rsidRPr="00662994">
        <w:rPr>
          <w:bCs/>
        </w:rPr>
        <w:t xml:space="preserve">  x AF</w:t>
      </w:r>
      <w:r w:rsidRPr="004A185C">
        <w:rPr>
          <w:vertAlign w:val="subscript"/>
        </w:rPr>
        <w:t>23</w:t>
      </w:r>
    </w:p>
    <w:p w14:paraId="4601F3D4" w14:textId="4327B85F" w:rsidR="00D93794" w:rsidRDefault="00D93794" w:rsidP="00D93794">
      <w:pPr>
        <w:pStyle w:val="Paragrapgh"/>
        <w:tabs>
          <w:tab w:val="clear" w:pos="822"/>
          <w:tab w:val="num" w:pos="680"/>
        </w:tabs>
        <w:ind w:left="680" w:hanging="680"/>
      </w:pPr>
      <w:r w:rsidRPr="00662994">
        <w:t xml:space="preserve">The </w:t>
      </w:r>
      <w:r>
        <w:t>a</w:t>
      </w:r>
      <w:r w:rsidRPr="00662994">
        <w:t xml:space="preserve">vailability </w:t>
      </w:r>
      <w:r>
        <w:t>f</w:t>
      </w:r>
      <w:r w:rsidRPr="00662994">
        <w:t>actor (</w:t>
      </w:r>
      <w:r>
        <w:t>AF</w:t>
      </w:r>
      <w:r w:rsidRPr="00A26F9B">
        <w:rPr>
          <w:vertAlign w:val="subscript"/>
        </w:rPr>
        <w:t>y</w:t>
      </w:r>
      <w:r w:rsidRPr="00FA6B7E">
        <w:t>)</w:t>
      </w:r>
      <w:r w:rsidRPr="00A26F9B">
        <w:rPr>
          <w:vertAlign w:val="subscript"/>
        </w:rPr>
        <w:t xml:space="preserve"> </w:t>
      </w:r>
      <w:r w:rsidRPr="00662994">
        <w:t xml:space="preserve">used in the calculation of the Availability Incentive in paragraph </w:t>
      </w:r>
      <w:r w:rsidR="00E8683A">
        <w:t>8</w:t>
      </w:r>
      <w:r w:rsidRPr="00C539CB">
        <w:t>.51</w:t>
      </w:r>
      <w:r w:rsidRPr="00662994">
        <w:t xml:space="preserve"> converts the percentage unavailability into a percentage impact on revenue</w:t>
      </w:r>
      <w:r>
        <w:t xml:space="preserve"> and </w:t>
      </w:r>
      <w:r w:rsidRPr="00662994">
        <w:t>takes a value of between -10 per cent and +5 per cent. We achieve this conversion through the following equation:</w:t>
      </w:r>
    </w:p>
    <w:p w14:paraId="53F3E029" w14:textId="77777777" w:rsidR="00D93794" w:rsidRDefault="00D93794" w:rsidP="00D93794">
      <w:pPr>
        <w:jc w:val="center"/>
      </w:pPr>
      <w:r>
        <w:t>AF</w:t>
      </w:r>
      <w:r w:rsidRPr="007F573B">
        <w:rPr>
          <w:vertAlign w:val="subscript"/>
        </w:rPr>
        <w:t>y</w:t>
      </w:r>
      <w:r>
        <w:t xml:space="preserve"> = (CCAP</w:t>
      </w:r>
      <w:r w:rsidRPr="007F573B">
        <w:rPr>
          <w:vertAlign w:val="subscript"/>
        </w:rPr>
        <w:t>y</w:t>
      </w:r>
      <w:r>
        <w:t xml:space="preserve"> – PO</w:t>
      </w:r>
      <w:r w:rsidRPr="007F573B">
        <w:rPr>
          <w:vertAlign w:val="subscript"/>
        </w:rPr>
        <w:t>y</w:t>
      </w:r>
      <w:r>
        <w:t>) x (RCAP/PCAP</w:t>
      </w:r>
      <w:r w:rsidRPr="007F573B">
        <w:rPr>
          <w:vertAlign w:val="subscript"/>
        </w:rPr>
        <w:t>y</w:t>
      </w:r>
      <w:r w:rsidRPr="007F573B">
        <w:t>)</w:t>
      </w:r>
    </w:p>
    <w:p w14:paraId="4DEB5E0F" w14:textId="77777777" w:rsidR="00D93794" w:rsidRDefault="00D93794" w:rsidP="00D93794">
      <w:pPr>
        <w:pStyle w:val="Paragrapgh"/>
        <w:tabs>
          <w:tab w:val="clear" w:pos="822"/>
          <w:tab w:val="num" w:pos="680"/>
        </w:tabs>
        <w:ind w:left="680" w:hanging="680"/>
      </w:pPr>
      <w:r w:rsidRPr="00662994">
        <w:t>In this equation:</w:t>
      </w:r>
    </w:p>
    <w:p w14:paraId="59844522" w14:textId="77777777" w:rsidR="00D93794" w:rsidRPr="00DE4777" w:rsidRDefault="00D93794" w:rsidP="00D93794">
      <w:pPr>
        <w:pStyle w:val="ListParagraph"/>
        <w:numPr>
          <w:ilvl w:val="0"/>
          <w:numId w:val="35"/>
        </w:numPr>
        <w:contextualSpacing/>
      </w:pPr>
      <w:r w:rsidRPr="00DE4777">
        <w:t>CCAP</w:t>
      </w:r>
      <w:r w:rsidRPr="00DE4777">
        <w:rPr>
          <w:vertAlign w:val="subscript"/>
        </w:rPr>
        <w:t>y</w:t>
      </w:r>
      <w:r w:rsidRPr="00DE4777">
        <w:t xml:space="preserve"> is the annual credit availability cap. It is the maximum unavailability that can cause an increase in OFTO base revenue. It is calculated using the following equation:</w:t>
      </w:r>
    </w:p>
    <w:p w14:paraId="425D0178" w14:textId="77777777" w:rsidR="00D93794" w:rsidRDefault="00D93794" w:rsidP="00D93794">
      <w:pPr>
        <w:pStyle w:val="ListParagraph"/>
        <w:spacing w:after="200" w:line="276" w:lineRule="auto"/>
        <w:jc w:val="center"/>
        <w:rPr>
          <w:vertAlign w:val="subscript"/>
        </w:rPr>
      </w:pPr>
      <w:r>
        <w:t>CCAP</w:t>
      </w:r>
      <w:r w:rsidRPr="006E4F27">
        <w:rPr>
          <w:vertAlign w:val="subscript"/>
        </w:rPr>
        <w:t>y</w:t>
      </w:r>
      <w:r>
        <w:t xml:space="preserve"> = 2% x PR</w:t>
      </w:r>
      <w:r w:rsidRPr="006E4F27">
        <w:rPr>
          <w:vertAlign w:val="subscript"/>
        </w:rPr>
        <w:t>(t-1)</w:t>
      </w:r>
    </w:p>
    <w:p w14:paraId="050E2373" w14:textId="77777777" w:rsidR="00D93794" w:rsidRPr="006E4F27" w:rsidRDefault="00D93794" w:rsidP="00D93794">
      <w:pPr>
        <w:pStyle w:val="ListParagraph"/>
        <w:spacing w:after="200" w:line="276" w:lineRule="auto"/>
        <w:jc w:val="center"/>
        <w:rPr>
          <w:vertAlign w:val="subscript"/>
        </w:rPr>
      </w:pPr>
    </w:p>
    <w:p w14:paraId="0A72B7DD" w14:textId="77777777" w:rsidR="00D93794" w:rsidRDefault="00D93794" w:rsidP="00D93794">
      <w:pPr>
        <w:pStyle w:val="ListParagraph"/>
        <w:ind w:left="862"/>
      </w:pPr>
      <w:r w:rsidRPr="00DE4777">
        <w:t xml:space="preserve">except in cases where </w:t>
      </w:r>
      <w:r>
        <w:t>a</w:t>
      </w:r>
      <w:r w:rsidRPr="00DE4777">
        <w:t xml:space="preserve">sset </w:t>
      </w:r>
      <w:r>
        <w:t>t</w:t>
      </w:r>
      <w:r w:rsidRPr="00DE4777">
        <w:t>ransfer occurs between 1 January and 31 March</w:t>
      </w:r>
      <w:r>
        <w:t xml:space="preserve"> (inclusive)</w:t>
      </w:r>
      <w:r w:rsidRPr="00DE4777">
        <w:t xml:space="preserve">, where in incentive period y = 23 it is calculated as </w:t>
      </w:r>
    </w:p>
    <w:p w14:paraId="6E045EE4" w14:textId="77777777" w:rsidR="00D93794" w:rsidRPr="00DE4777" w:rsidRDefault="00D93794" w:rsidP="00D93794">
      <w:pPr>
        <w:pStyle w:val="ListParagraph"/>
        <w:spacing w:after="200" w:line="276" w:lineRule="auto"/>
        <w:ind w:left="862"/>
      </w:pPr>
    </w:p>
    <w:p w14:paraId="38B94737" w14:textId="77777777" w:rsidR="00D93794" w:rsidRDefault="00D93794" w:rsidP="00D93794">
      <w:pPr>
        <w:pStyle w:val="ListParagraph"/>
        <w:spacing w:after="200" w:line="276" w:lineRule="auto"/>
        <w:jc w:val="center"/>
      </w:pPr>
      <w:r>
        <w:t>CCAP</w:t>
      </w:r>
      <w:r w:rsidRPr="006E4F27">
        <w:rPr>
          <w:vertAlign w:val="subscript"/>
        </w:rPr>
        <w:t>23</w:t>
      </w:r>
      <w:r>
        <w:t xml:space="preserve"> = 2% x PR</w:t>
      </w:r>
      <w:r w:rsidRPr="006E4F27">
        <w:rPr>
          <w:vertAlign w:val="subscript"/>
        </w:rPr>
        <w:t>1</w:t>
      </w:r>
    </w:p>
    <w:p w14:paraId="36EDE285" w14:textId="77777777" w:rsidR="00D93794" w:rsidRPr="00DE4777" w:rsidRDefault="00D93794" w:rsidP="00D93794">
      <w:pPr>
        <w:pStyle w:val="ListParagraph"/>
        <w:spacing w:after="200" w:line="276" w:lineRule="auto"/>
        <w:jc w:val="center"/>
      </w:pPr>
    </w:p>
    <w:p w14:paraId="5F17E47A" w14:textId="77777777" w:rsidR="00D93794" w:rsidRDefault="00D93794" w:rsidP="00D93794">
      <w:pPr>
        <w:pStyle w:val="ListParagraph"/>
        <w:ind w:left="862"/>
      </w:pPr>
      <w:r w:rsidRPr="00DE4777">
        <w:t>In most years CCAP</w:t>
      </w:r>
      <w:r w:rsidRPr="00DE4777">
        <w:rPr>
          <w:vertAlign w:val="subscript"/>
        </w:rPr>
        <w:t>y</w:t>
      </w:r>
      <w:r w:rsidRPr="00DE4777">
        <w:t xml:space="preserve"> takes the value of 2 per cent (because target availability is 98 per cent). In partial years it is a pro-rata value.</w:t>
      </w:r>
    </w:p>
    <w:p w14:paraId="32A50632" w14:textId="77777777" w:rsidR="00D93794" w:rsidRDefault="00D93794" w:rsidP="00D93794">
      <w:pPr>
        <w:pStyle w:val="ListParagraph"/>
        <w:ind w:left="862"/>
      </w:pPr>
    </w:p>
    <w:p w14:paraId="7FEB78E3" w14:textId="77777777" w:rsidR="00D93794" w:rsidRDefault="00D93794" w:rsidP="00D93794">
      <w:pPr>
        <w:pStyle w:val="ListParagraph"/>
        <w:numPr>
          <w:ilvl w:val="0"/>
          <w:numId w:val="35"/>
        </w:numPr>
        <w:contextualSpacing/>
      </w:pPr>
      <w:r w:rsidRPr="00DE4777">
        <w:t>(CCAP</w:t>
      </w:r>
      <w:r w:rsidRPr="00DE4777">
        <w:rPr>
          <w:vertAlign w:val="subscript"/>
        </w:rPr>
        <w:t>y</w:t>
      </w:r>
      <w:r w:rsidRPr="00DE4777">
        <w:t xml:space="preserve"> – PO</w:t>
      </w:r>
      <w:r w:rsidRPr="00DE4777">
        <w:rPr>
          <w:vertAlign w:val="subscript"/>
        </w:rPr>
        <w:t>y</w:t>
      </w:r>
      <w:r w:rsidRPr="00DE4777">
        <w:t>) calculates the percentage point difference between the target availability of 98% and the paid out unavailability. It takes a value between +2 and -4.</w:t>
      </w:r>
    </w:p>
    <w:p w14:paraId="07899CAC" w14:textId="77777777" w:rsidR="00D93794" w:rsidRDefault="00D93794" w:rsidP="00D93794"/>
    <w:p w14:paraId="454C1DDE" w14:textId="77777777" w:rsidR="00D93794" w:rsidRDefault="00D93794" w:rsidP="00D93794">
      <w:pPr>
        <w:pStyle w:val="ListParagraph"/>
        <w:numPr>
          <w:ilvl w:val="0"/>
          <w:numId w:val="35"/>
        </w:numPr>
        <w:contextualSpacing/>
      </w:pPr>
      <w:r w:rsidRPr="00DE4777">
        <w:lastRenderedPageBreak/>
        <w:t>RCAP is the annual revenue cap. This is set at 10 per cent.</w:t>
      </w:r>
    </w:p>
    <w:p w14:paraId="1422AE02" w14:textId="77777777" w:rsidR="00D93794" w:rsidRPr="00DE4777" w:rsidRDefault="00D93794" w:rsidP="00D93794"/>
    <w:p w14:paraId="117A4CD5" w14:textId="77777777" w:rsidR="00D93794" w:rsidRPr="00DE4777" w:rsidRDefault="00D93794" w:rsidP="00D93794">
      <w:pPr>
        <w:pStyle w:val="ListParagraph"/>
        <w:numPr>
          <w:ilvl w:val="0"/>
          <w:numId w:val="35"/>
        </w:numPr>
        <w:contextualSpacing/>
      </w:pPr>
      <w:r w:rsidRPr="00DE4777">
        <w:t>PCAP</w:t>
      </w:r>
      <w:r w:rsidRPr="00DE4777">
        <w:rPr>
          <w:vertAlign w:val="subscript"/>
        </w:rPr>
        <w:t>y</w:t>
      </w:r>
      <w:r w:rsidRPr="00DE4777">
        <w:t xml:space="preserve"> is the annual penalty availability cap. It is the maximum unavailability in percentage terms below the target availability (98 per cent) that can cause a negative impact on the OFTO base revenue in any given year. It is calculated using the following equation:</w:t>
      </w:r>
    </w:p>
    <w:p w14:paraId="1BE25382" w14:textId="77777777" w:rsidR="00D93794" w:rsidRDefault="00D93794" w:rsidP="00D93794">
      <w:pPr>
        <w:pStyle w:val="ListParagraph"/>
        <w:spacing w:after="200" w:line="276" w:lineRule="auto"/>
        <w:jc w:val="center"/>
      </w:pPr>
    </w:p>
    <w:p w14:paraId="54AA6AAE" w14:textId="77777777" w:rsidR="00D93794" w:rsidRDefault="00D93794" w:rsidP="00D93794">
      <w:pPr>
        <w:pStyle w:val="ListParagraph"/>
        <w:spacing w:after="200" w:line="276" w:lineRule="auto"/>
        <w:jc w:val="center"/>
      </w:pPr>
      <w:r>
        <w:t>PCAP</w:t>
      </w:r>
      <w:r w:rsidRPr="006E4F27">
        <w:rPr>
          <w:vertAlign w:val="subscript"/>
        </w:rPr>
        <w:t>y</w:t>
      </w:r>
      <w:r>
        <w:t xml:space="preserve"> = 4% x PR</w:t>
      </w:r>
      <w:r w:rsidRPr="006E4F27">
        <w:rPr>
          <w:vertAlign w:val="subscript"/>
        </w:rPr>
        <w:t>(t-1)</w:t>
      </w:r>
    </w:p>
    <w:p w14:paraId="28CB87DA" w14:textId="77777777" w:rsidR="00D93794" w:rsidRDefault="00D93794" w:rsidP="00D93794">
      <w:pPr>
        <w:spacing w:after="200" w:line="276" w:lineRule="auto"/>
        <w:ind w:left="851"/>
      </w:pPr>
      <w:r>
        <w:t xml:space="preserve">except in cases where asset transfer occurs between 1 January and 31 March (inclusive), where in incentive period y = 23 it is calculated as </w:t>
      </w:r>
    </w:p>
    <w:p w14:paraId="23278C97" w14:textId="77777777" w:rsidR="00D93794" w:rsidRPr="00DE4777" w:rsidRDefault="00D93794" w:rsidP="00D93794">
      <w:pPr>
        <w:pStyle w:val="ListParagraph"/>
        <w:spacing w:after="200" w:line="276" w:lineRule="auto"/>
        <w:jc w:val="center"/>
      </w:pPr>
      <w:r>
        <w:t>PCAP</w:t>
      </w:r>
      <w:r w:rsidRPr="00DE4777">
        <w:rPr>
          <w:vertAlign w:val="subscript"/>
        </w:rPr>
        <w:t>23</w:t>
      </w:r>
      <w:r>
        <w:t xml:space="preserve"> = 4% x PR</w:t>
      </w:r>
      <w:r w:rsidRPr="00DE4777">
        <w:rPr>
          <w:vertAlign w:val="subscript"/>
        </w:rPr>
        <w:t>1</w:t>
      </w:r>
    </w:p>
    <w:p w14:paraId="3F4940E4" w14:textId="77777777" w:rsidR="00D93794" w:rsidRDefault="00D93794" w:rsidP="00D93794">
      <w:pPr>
        <w:spacing w:after="200" w:line="276" w:lineRule="auto"/>
        <w:ind w:left="851"/>
      </w:pPr>
      <w:r w:rsidRPr="006E4F27">
        <w:t>In mos</w:t>
      </w:r>
      <w:r>
        <w:t>t years PCAP</w:t>
      </w:r>
      <w:r w:rsidRPr="006E4F27">
        <w:rPr>
          <w:vertAlign w:val="subscript"/>
        </w:rPr>
        <w:t>y</w:t>
      </w:r>
      <w:r>
        <w:t xml:space="preserve"> </w:t>
      </w:r>
      <w:r w:rsidRPr="006E4F27">
        <w:t>takes the value of 4 per cent. In partial years it is a pro-rata value.</w:t>
      </w:r>
    </w:p>
    <w:p w14:paraId="784B41F7" w14:textId="77777777" w:rsidR="00D93794" w:rsidRPr="00580AB8" w:rsidRDefault="00D93794" w:rsidP="00D93794">
      <w:pPr>
        <w:pStyle w:val="Paragrapgh"/>
        <w:keepNext/>
        <w:numPr>
          <w:ilvl w:val="0"/>
          <w:numId w:val="0"/>
        </w:numPr>
        <w:rPr>
          <w:b/>
        </w:rPr>
      </w:pPr>
      <w:r w:rsidRPr="00580AB8">
        <w:rPr>
          <w:b/>
        </w:rPr>
        <w:t xml:space="preserve">Part B: Transmission System Availability Incentive: </w:t>
      </w:r>
      <w:r>
        <w:rPr>
          <w:b/>
        </w:rPr>
        <w:t>S</w:t>
      </w:r>
      <w:r w:rsidRPr="00580AB8">
        <w:rPr>
          <w:b/>
        </w:rPr>
        <w:t xml:space="preserve">upplementary </w:t>
      </w:r>
      <w:r>
        <w:rPr>
          <w:b/>
        </w:rPr>
        <w:t>P</w:t>
      </w:r>
      <w:r w:rsidRPr="00580AB8">
        <w:rPr>
          <w:b/>
        </w:rPr>
        <w:t>rovisions</w:t>
      </w:r>
    </w:p>
    <w:p w14:paraId="7A2EAA72" w14:textId="77777777" w:rsidR="00D93794" w:rsidRPr="00580AB8" w:rsidRDefault="00D93794" w:rsidP="00D93794">
      <w:pPr>
        <w:pStyle w:val="Paragrapgh"/>
        <w:numPr>
          <w:ilvl w:val="0"/>
          <w:numId w:val="0"/>
        </w:numPr>
        <w:rPr>
          <w:i/>
        </w:rPr>
      </w:pPr>
      <w:r w:rsidRPr="007F573B">
        <w:rPr>
          <w:i/>
        </w:rPr>
        <w:t xml:space="preserve">Additional </w:t>
      </w:r>
      <w:r>
        <w:rPr>
          <w:i/>
        </w:rPr>
        <w:t>R</w:t>
      </w:r>
      <w:r w:rsidRPr="007F573B">
        <w:rPr>
          <w:i/>
        </w:rPr>
        <w:t>eporting</w:t>
      </w:r>
      <w:r>
        <w:rPr>
          <w:i/>
        </w:rPr>
        <w:t xml:space="preserve"> R</w:t>
      </w:r>
      <w:r w:rsidRPr="007F573B">
        <w:rPr>
          <w:i/>
        </w:rPr>
        <w:t>equirements</w:t>
      </w:r>
    </w:p>
    <w:p w14:paraId="6B4DD238" w14:textId="77777777" w:rsidR="00D93794" w:rsidRDefault="00D93794" w:rsidP="00D93794">
      <w:pPr>
        <w:pStyle w:val="Paragrapgh"/>
        <w:tabs>
          <w:tab w:val="clear" w:pos="822"/>
          <w:tab w:val="num" w:pos="680"/>
        </w:tabs>
        <w:ind w:left="680" w:hanging="680"/>
      </w:pPr>
      <w:r w:rsidRPr="00662994">
        <w:t>We require OFTOs to submit the monthly</w:t>
      </w:r>
      <w:r>
        <w:t xml:space="preserve"> capacity weighted unavailability (RWU</w:t>
      </w:r>
      <w:r w:rsidRPr="00887E3E">
        <w:rPr>
          <w:vertAlign w:val="subscript"/>
        </w:rPr>
        <w:t>i,y</w:t>
      </w:r>
      <w:r>
        <w:t xml:space="preserve">) </w:t>
      </w:r>
      <w:r w:rsidRPr="00662994">
        <w:t xml:space="preserve">every three months. They must also explain when </w:t>
      </w:r>
      <w:r>
        <w:t>availability</w:t>
      </w:r>
      <w:r w:rsidRPr="00662994">
        <w:t xml:space="preserve"> falls below target availability in a month.</w:t>
      </w:r>
    </w:p>
    <w:p w14:paraId="2386A375" w14:textId="77777777" w:rsidR="00D93794" w:rsidRPr="00580AB8" w:rsidRDefault="00D93794" w:rsidP="00D93794">
      <w:pPr>
        <w:pStyle w:val="Paragrapgh"/>
        <w:numPr>
          <w:ilvl w:val="0"/>
          <w:numId w:val="0"/>
        </w:numPr>
        <w:tabs>
          <w:tab w:val="left" w:pos="720"/>
        </w:tabs>
        <w:rPr>
          <w:b/>
        </w:rPr>
      </w:pPr>
      <w:r w:rsidRPr="007F573B">
        <w:rPr>
          <w:b/>
          <w:i/>
          <w:iCs/>
        </w:rPr>
        <w:t xml:space="preserve">Financial </w:t>
      </w:r>
      <w:r>
        <w:rPr>
          <w:b/>
          <w:i/>
          <w:iCs/>
        </w:rPr>
        <w:t>S</w:t>
      </w:r>
      <w:r w:rsidRPr="007F573B">
        <w:rPr>
          <w:b/>
          <w:i/>
          <w:iCs/>
        </w:rPr>
        <w:t>ecurity</w:t>
      </w:r>
      <w:r w:rsidRPr="007F573B">
        <w:rPr>
          <w:rStyle w:val="CommentReference"/>
          <w:b/>
        </w:rPr>
        <w:t> </w:t>
      </w:r>
    </w:p>
    <w:p w14:paraId="7F3995BE" w14:textId="77777777" w:rsidR="00D93794" w:rsidRDefault="00D93794" w:rsidP="00D93794">
      <w:pPr>
        <w:pStyle w:val="Paragrapgh"/>
        <w:tabs>
          <w:tab w:val="clear" w:pos="822"/>
          <w:tab w:val="num" w:pos="680"/>
        </w:tabs>
        <w:ind w:left="680" w:hanging="680"/>
      </w:pPr>
      <w:r w:rsidRPr="00662994">
        <w:t>The licence incentivises OFTO</w:t>
      </w:r>
      <w:r w:rsidRPr="00647605">
        <w:t>s</w:t>
      </w:r>
      <w:r w:rsidRPr="00B91D4F">
        <w:t xml:space="preserve"> to continue to maintain their assets across the length of their revenue stream and ensures they do not have an incentive to behave in a manner to avoid future liabilities incurred through the availability incentive. For example, an OFTO may look to avoid these penalties by </w:t>
      </w:r>
      <w:r>
        <w:t>winding</w:t>
      </w:r>
      <w:r w:rsidRPr="00B91D4F">
        <w:t xml:space="preserve"> up its business if it experiences a major outage near the end of the revenue stream. </w:t>
      </w:r>
    </w:p>
    <w:p w14:paraId="5F329CD9" w14:textId="77777777" w:rsidR="00D93794" w:rsidRDefault="00D93794" w:rsidP="00D93794">
      <w:pPr>
        <w:pStyle w:val="Paragrapgh"/>
        <w:tabs>
          <w:tab w:val="clear" w:pos="822"/>
          <w:tab w:val="num" w:pos="680"/>
        </w:tabs>
        <w:ind w:left="680" w:hanging="680"/>
      </w:pPr>
      <w:r w:rsidRPr="00B91D4F">
        <w:t xml:space="preserve">The licence achieves this by requiring the OFTO to procure financial security no later than sixteen years following </w:t>
      </w:r>
      <w:r>
        <w:t>l</w:t>
      </w:r>
      <w:r w:rsidRPr="00B91D4F">
        <w:t xml:space="preserve">icence </w:t>
      </w:r>
      <w:r>
        <w:t>g</w:t>
      </w:r>
      <w:r w:rsidRPr="00B91D4F">
        <w:t xml:space="preserve">rant. The security may be called upon to cover financial liabilities incurred through amended standard condition E12 – J4 </w:t>
      </w:r>
      <w:r>
        <w:t>(</w:t>
      </w:r>
      <w:r w:rsidRPr="00B91D4F">
        <w:t>Part A: Transmission System Availability Incentive</w:t>
      </w:r>
      <w:r>
        <w:t>) which have not been paid through the normal revenue adjustment method</w:t>
      </w:r>
      <w:r w:rsidRPr="00B91D4F">
        <w:t>. The remainder will be returned to the OFTO at the end of the revenue stream.</w:t>
      </w:r>
    </w:p>
    <w:p w14:paraId="33B8105E" w14:textId="77777777" w:rsidR="00D93794" w:rsidRDefault="00D93794" w:rsidP="00D93794">
      <w:pPr>
        <w:pStyle w:val="Paragrapgh"/>
        <w:tabs>
          <w:tab w:val="clear" w:pos="822"/>
          <w:tab w:val="num" w:pos="680"/>
        </w:tabs>
        <w:ind w:left="680" w:hanging="680"/>
      </w:pPr>
      <w:r>
        <w:t>The financial security should equal no less than half of the OFTO’s base revenue in each relevant year that it is in place. In the final revenue year, the value of the financial security is half of the base revenue, adjusted as if the final year were a full revenue year.</w:t>
      </w:r>
    </w:p>
    <w:p w14:paraId="3758B054" w14:textId="77777777" w:rsidR="00D93794" w:rsidRDefault="00D93794" w:rsidP="00D93794">
      <w:pPr>
        <w:pStyle w:val="Paragrapgh"/>
        <w:tabs>
          <w:tab w:val="clear" w:pos="822"/>
          <w:tab w:val="num" w:pos="680"/>
        </w:tabs>
        <w:ind w:left="680" w:hanging="680"/>
      </w:pPr>
      <w:r>
        <w:lastRenderedPageBreak/>
        <w:t>As mentioned above, u</w:t>
      </w:r>
      <w:r w:rsidRPr="00B91D4F">
        <w:t xml:space="preserve">nder the regime, </w:t>
      </w:r>
      <w:r>
        <w:t xml:space="preserve">availability incentive </w:t>
      </w:r>
      <w:r w:rsidRPr="00B91D4F">
        <w:t xml:space="preserve">liabilities are realised through the revenue stream. This is paid by the NETSO. As a result, we expect that the NETSO will be able to call </w:t>
      </w:r>
      <w:r>
        <w:t>o</w:t>
      </w:r>
      <w:r w:rsidRPr="00B91D4F">
        <w:t>n the security.</w:t>
      </w:r>
    </w:p>
    <w:p w14:paraId="6071599C" w14:textId="77777777" w:rsidR="00D93794" w:rsidRDefault="00D93794" w:rsidP="00D93794">
      <w:pPr>
        <w:pStyle w:val="Paragrapgh"/>
        <w:tabs>
          <w:tab w:val="clear" w:pos="822"/>
          <w:tab w:val="num" w:pos="680"/>
        </w:tabs>
        <w:ind w:left="680" w:hanging="680"/>
      </w:pPr>
      <w:r w:rsidRPr="00B91D4F">
        <w:t>The licence allows the potential liabilities to be secured in a number of ways. For example, instruments such as letters of credit or bonds can be used, that can be drawn upon in the event of default to meet the OFTO’s future liabilities.</w:t>
      </w:r>
    </w:p>
    <w:p w14:paraId="7787A05E" w14:textId="77777777" w:rsidR="00D93794" w:rsidRDefault="00D93794" w:rsidP="00D93794">
      <w:pPr>
        <w:pStyle w:val="Paragrapgh"/>
        <w:tabs>
          <w:tab w:val="clear" w:pos="822"/>
          <w:tab w:val="num" w:pos="680"/>
        </w:tabs>
        <w:ind w:left="680" w:hanging="680"/>
      </w:pPr>
      <w:r>
        <w:t>The financial security must be lodged with an independent financial institution. We would expect this institution to have a credit rating of at least A- in a country with a rating of A unless we consent otherwise.</w:t>
      </w:r>
    </w:p>
    <w:p w14:paraId="66FFBEA6" w14:textId="77777777" w:rsidR="00D93794" w:rsidRDefault="00D93794" w:rsidP="00D93794">
      <w:pPr>
        <w:pStyle w:val="Paragrapgh"/>
        <w:numPr>
          <w:ilvl w:val="0"/>
          <w:numId w:val="0"/>
        </w:numPr>
      </w:pPr>
      <w:r w:rsidRPr="00962D5F">
        <w:rPr>
          <w:b/>
        </w:rPr>
        <w:t xml:space="preserve">Part </w:t>
      </w:r>
      <w:r>
        <w:rPr>
          <w:b/>
        </w:rPr>
        <w:t>C:</w:t>
      </w:r>
      <w:r w:rsidRPr="00962D5F">
        <w:rPr>
          <w:b/>
        </w:rPr>
        <w:t xml:space="preserve"> Incremental </w:t>
      </w:r>
      <w:r>
        <w:rPr>
          <w:b/>
        </w:rPr>
        <w:t>C</w:t>
      </w:r>
      <w:r w:rsidRPr="00962D5F">
        <w:rPr>
          <w:b/>
        </w:rPr>
        <w:t xml:space="preserve">apacity </w:t>
      </w:r>
      <w:r>
        <w:rPr>
          <w:b/>
        </w:rPr>
        <w:t>I</w:t>
      </w:r>
      <w:r w:rsidRPr="00962D5F">
        <w:rPr>
          <w:b/>
        </w:rPr>
        <w:t xml:space="preserve">ncentive </w:t>
      </w:r>
      <w:r>
        <w:rPr>
          <w:b/>
        </w:rPr>
        <w:t>A</w:t>
      </w:r>
      <w:r w:rsidRPr="00962D5F">
        <w:rPr>
          <w:b/>
        </w:rPr>
        <w:t>djustment</w:t>
      </w:r>
    </w:p>
    <w:p w14:paraId="7C41E18F" w14:textId="77777777" w:rsidR="00D93794" w:rsidRDefault="00D93794" w:rsidP="00D93794">
      <w:pPr>
        <w:pStyle w:val="Paragrapgh"/>
        <w:tabs>
          <w:tab w:val="clear" w:pos="822"/>
          <w:tab w:val="num" w:pos="680"/>
        </w:tabs>
        <w:ind w:left="680" w:hanging="680"/>
      </w:pPr>
      <w:r>
        <w:t>The NETSO may request that an OFTO make additional capacity available to new or existing generators</w:t>
      </w:r>
      <w:r w:rsidRPr="00E222DC">
        <w:t xml:space="preserve">. </w:t>
      </w:r>
      <w:r>
        <w:t>If requested,</w:t>
      </w:r>
      <w:r w:rsidRPr="00E222DC">
        <w:t xml:space="preserve"> </w:t>
      </w:r>
      <w:r>
        <w:t>the</w:t>
      </w:r>
      <w:r w:rsidRPr="00E222DC">
        <w:t xml:space="preserve"> OFTO </w:t>
      </w:r>
      <w:r>
        <w:t>is</w:t>
      </w:r>
      <w:r w:rsidRPr="00E222DC">
        <w:t xml:space="preserve"> required</w:t>
      </w:r>
      <w:r w:rsidRPr="008E7D9A">
        <w:rPr>
          <w:vertAlign w:val="superscript"/>
        </w:rPr>
        <w:footnoteReference w:id="8"/>
      </w:r>
      <w:r w:rsidRPr="00E222DC">
        <w:t xml:space="preserve"> to offer terms to the </w:t>
      </w:r>
      <w:r>
        <w:t>NET</w:t>
      </w:r>
      <w:r w:rsidRPr="00E222DC">
        <w:t>SO for providing the additional capacity</w:t>
      </w:r>
      <w:r>
        <w:t xml:space="preserve"> as long the cost of such additional capacity does not exceed 20 per cent of the original investment cost. The additional capacity investment adjustment (ACA</w:t>
      </w:r>
      <w:r w:rsidRPr="00B53C27">
        <w:rPr>
          <w:vertAlign w:val="subscript"/>
        </w:rPr>
        <w:t>t</w:t>
      </w:r>
      <w:r>
        <w:t>) in the licence is designed to compensate the OFTO for providing increased capacity.</w:t>
      </w:r>
    </w:p>
    <w:p w14:paraId="06772370" w14:textId="77777777" w:rsidR="00D93794" w:rsidRDefault="00D93794" w:rsidP="00D93794">
      <w:pPr>
        <w:pStyle w:val="Paragrapgh"/>
        <w:tabs>
          <w:tab w:val="clear" w:pos="822"/>
          <w:tab w:val="num" w:pos="709"/>
        </w:tabs>
        <w:ind w:left="709" w:hanging="709"/>
      </w:pPr>
      <w:r>
        <w:t>T</w:t>
      </w:r>
      <w:r w:rsidRPr="00E222DC">
        <w:t xml:space="preserve">he </w:t>
      </w:r>
      <w:r>
        <w:t>OFTO</w:t>
      </w:r>
      <w:r w:rsidRPr="00E222DC">
        <w:t xml:space="preserve"> </w:t>
      </w:r>
      <w:r>
        <w:t>must</w:t>
      </w:r>
      <w:r w:rsidRPr="00E222DC">
        <w:t xml:space="preserve"> submit a notice to </w:t>
      </w:r>
      <w:r>
        <w:t>us</w:t>
      </w:r>
      <w:r w:rsidRPr="00E222DC">
        <w:t xml:space="preserve"> setting out, with supporting evidence, the revenue adjustment that it considers is required to remunerate the costs incurred in providing the additional capacity. The </w:t>
      </w:r>
      <w:r>
        <w:t>OFTO</w:t>
      </w:r>
      <w:r w:rsidRPr="00E222DC">
        <w:t xml:space="preserve"> will include in its cost submission: </w:t>
      </w:r>
    </w:p>
    <w:p w14:paraId="2397362A" w14:textId="77777777" w:rsidR="00D93794" w:rsidRDefault="00D93794" w:rsidP="00D93794">
      <w:pPr>
        <w:pStyle w:val="Paragrapgh"/>
        <w:numPr>
          <w:ilvl w:val="2"/>
          <w:numId w:val="4"/>
        </w:numPr>
        <w:ind w:hanging="373"/>
        <w:rPr>
          <w:bCs/>
        </w:rPr>
      </w:pPr>
      <w:r w:rsidRPr="007E4FCC">
        <w:rPr>
          <w:bCs/>
        </w:rPr>
        <w:t>the amount of additional capacity that it is contractually required to provide</w:t>
      </w:r>
    </w:p>
    <w:p w14:paraId="7B059EC1" w14:textId="77777777" w:rsidR="00D93794" w:rsidRDefault="00D93794" w:rsidP="00D93794">
      <w:pPr>
        <w:pStyle w:val="Paragrapgh"/>
        <w:numPr>
          <w:ilvl w:val="2"/>
          <w:numId w:val="4"/>
        </w:numPr>
        <w:ind w:hanging="373"/>
        <w:rPr>
          <w:bCs/>
        </w:rPr>
      </w:pPr>
      <w:r w:rsidRPr="007E4FCC">
        <w:rPr>
          <w:bCs/>
        </w:rPr>
        <w:t>the capital cost</w:t>
      </w:r>
      <w:r w:rsidRPr="00662994">
        <w:rPr>
          <w:bCs/>
        </w:rPr>
        <w:t>s expected to be incurred in providing the additional capacity</w:t>
      </w:r>
    </w:p>
    <w:p w14:paraId="21A8467B" w14:textId="77777777" w:rsidR="00D93794" w:rsidRDefault="00D93794" w:rsidP="00D93794">
      <w:pPr>
        <w:pStyle w:val="Paragrapgh"/>
        <w:numPr>
          <w:ilvl w:val="2"/>
          <w:numId w:val="4"/>
        </w:numPr>
        <w:ind w:hanging="373"/>
        <w:rPr>
          <w:bCs/>
        </w:rPr>
      </w:pPr>
      <w:r w:rsidRPr="00662994">
        <w:rPr>
          <w:bCs/>
        </w:rPr>
        <w:t xml:space="preserve">any corresponding increase in operation and maintenance costs </w:t>
      </w:r>
    </w:p>
    <w:p w14:paraId="4FA4939B" w14:textId="77777777" w:rsidR="00D93794" w:rsidRDefault="00D93794" w:rsidP="00D93794">
      <w:pPr>
        <w:pStyle w:val="Paragrapgh"/>
        <w:numPr>
          <w:ilvl w:val="2"/>
          <w:numId w:val="4"/>
        </w:numPr>
        <w:ind w:hanging="373"/>
        <w:rPr>
          <w:bCs/>
        </w:rPr>
      </w:pPr>
      <w:r w:rsidRPr="00662994">
        <w:rPr>
          <w:bCs/>
        </w:rPr>
        <w:t>the cost of financing the additional investment in the OFTO’s transmission system.</w:t>
      </w:r>
    </w:p>
    <w:p w14:paraId="77BF809D" w14:textId="77777777" w:rsidR="00D93794" w:rsidRDefault="00D93794" w:rsidP="00D93794">
      <w:pPr>
        <w:pStyle w:val="Paragrapgh"/>
        <w:tabs>
          <w:tab w:val="clear" w:pos="822"/>
          <w:tab w:val="num" w:pos="680"/>
        </w:tabs>
        <w:ind w:left="680" w:hanging="680"/>
      </w:pPr>
      <w:r>
        <w:t>We shall determine the revenue adjustment required to remunerate the efficient costs that we consider to have been reasonably incurred by the OFTO and will</w:t>
      </w:r>
      <w:r w:rsidRPr="00E222DC">
        <w:t xml:space="preserve"> </w:t>
      </w:r>
      <w:r>
        <w:t xml:space="preserve">notify the OFTO of </w:t>
      </w:r>
      <w:r w:rsidRPr="00E222DC">
        <w:t xml:space="preserve">its determination of the costs. This notice will </w:t>
      </w:r>
      <w:r>
        <w:t>set</w:t>
      </w:r>
      <w:r w:rsidRPr="00E222DC">
        <w:t xml:space="preserve"> the value </w:t>
      </w:r>
      <w:r>
        <w:t xml:space="preserve">of </w:t>
      </w:r>
      <w:r w:rsidRPr="00E222DC">
        <w:t>ACA</w:t>
      </w:r>
      <w:r w:rsidRPr="004A185C">
        <w:rPr>
          <w:vertAlign w:val="subscript"/>
        </w:rPr>
        <w:t>t</w:t>
      </w:r>
      <w:r w:rsidRPr="00E222DC">
        <w:t>.</w:t>
      </w:r>
    </w:p>
    <w:p w14:paraId="08B6090A" w14:textId="77777777" w:rsidR="00D93794" w:rsidRDefault="00D93794" w:rsidP="00C07D67">
      <w:pPr>
        <w:pStyle w:val="Heading2"/>
        <w:keepNext/>
        <w:tabs>
          <w:tab w:val="clear" w:pos="2581"/>
        </w:tabs>
        <w:spacing w:before="240" w:after="240"/>
      </w:pPr>
      <w:bookmarkStart w:id="53" w:name="_Toc447189900"/>
      <w:r>
        <w:lastRenderedPageBreak/>
        <w:t>Other conditions</w:t>
      </w:r>
      <w:bookmarkEnd w:id="53"/>
    </w:p>
    <w:p w14:paraId="4A857DCE" w14:textId="77777777" w:rsidR="00D93794" w:rsidRDefault="00D93794" w:rsidP="00C07D67">
      <w:pPr>
        <w:pStyle w:val="Heading2"/>
        <w:tabs>
          <w:tab w:val="clear" w:pos="2581"/>
        </w:tabs>
        <w:spacing w:before="240" w:after="240"/>
        <w:rPr>
          <w:szCs w:val="20"/>
        </w:rPr>
      </w:pPr>
      <w:bookmarkStart w:id="54" w:name="_Toc447189901"/>
      <w:r w:rsidRPr="00C24299">
        <w:rPr>
          <w:szCs w:val="20"/>
        </w:rPr>
        <w:t>Amended Standard Condition E12 – J</w:t>
      </w:r>
      <w:r>
        <w:rPr>
          <w:szCs w:val="20"/>
        </w:rPr>
        <w:t>5</w:t>
      </w:r>
      <w:r w:rsidRPr="00C24299">
        <w:rPr>
          <w:szCs w:val="20"/>
        </w:rPr>
        <w:t xml:space="preserve">: Restriction of Transmission </w:t>
      </w:r>
      <w:r>
        <w:rPr>
          <w:szCs w:val="20"/>
        </w:rPr>
        <w:t>Revenue: Adjustments</w:t>
      </w:r>
      <w:bookmarkEnd w:id="54"/>
    </w:p>
    <w:p w14:paraId="7E381203" w14:textId="77777777" w:rsidR="00D93794" w:rsidRDefault="00D93794" w:rsidP="00D93794">
      <w:pPr>
        <w:pStyle w:val="Paragrapgh"/>
        <w:tabs>
          <w:tab w:val="clear" w:pos="822"/>
          <w:tab w:val="num" w:pos="680"/>
        </w:tabs>
        <w:ind w:left="680" w:hanging="680"/>
      </w:pPr>
      <w:r>
        <w:t>This condition incentivises</w:t>
      </w:r>
      <w:r w:rsidRPr="00E222DC">
        <w:t xml:space="preserve"> the </w:t>
      </w:r>
      <w:r>
        <w:t>OFTO</w:t>
      </w:r>
      <w:r w:rsidRPr="00E222DC">
        <w:t xml:space="preserve"> to c</w:t>
      </w:r>
      <w:r>
        <w:t xml:space="preserve">orrectly calculate its revenues. Firstly, it </w:t>
      </w:r>
      <w:r w:rsidRPr="00E222DC">
        <w:t xml:space="preserve">allows </w:t>
      </w:r>
      <w:r>
        <w:t>us</w:t>
      </w:r>
      <w:r w:rsidRPr="00E222DC">
        <w:t xml:space="preserve"> to monitor </w:t>
      </w:r>
      <w:r>
        <w:t>recovery</w:t>
      </w:r>
      <w:r w:rsidRPr="00E222DC">
        <w:t xml:space="preserve"> of revenues</w:t>
      </w:r>
      <w:r>
        <w:t>. It requires</w:t>
      </w:r>
      <w:r w:rsidRPr="00E222DC">
        <w:t xml:space="preserve"> the </w:t>
      </w:r>
      <w:r>
        <w:t>OFTO</w:t>
      </w:r>
      <w:r w:rsidRPr="00E222DC">
        <w:t xml:space="preserve"> to </w:t>
      </w:r>
      <w:r>
        <w:t>report</w:t>
      </w:r>
      <w:r w:rsidRPr="00E222DC">
        <w:t xml:space="preserve"> any over</w:t>
      </w:r>
      <w:r>
        <w:t xml:space="preserve"> or under</w:t>
      </w:r>
      <w:r w:rsidRPr="00E222DC">
        <w:t xml:space="preserve"> </w:t>
      </w:r>
      <w:r>
        <w:t>recovery</w:t>
      </w:r>
      <w:r w:rsidRPr="00E222DC">
        <w:t xml:space="preserve"> of</w:t>
      </w:r>
      <w:r>
        <w:t xml:space="preserve"> annual</w:t>
      </w:r>
      <w:r w:rsidRPr="00E222DC">
        <w:t xml:space="preserve"> </w:t>
      </w:r>
      <w:r>
        <w:t xml:space="preserve">allowed </w:t>
      </w:r>
      <w:r w:rsidRPr="00E222DC">
        <w:t>revenue</w:t>
      </w:r>
      <w:r>
        <w:t xml:space="preserve"> by 3 per cent or more</w:t>
      </w:r>
      <w:r w:rsidRPr="00E222DC">
        <w:t xml:space="preserve"> </w:t>
      </w:r>
      <w:r>
        <w:t>to us. In the case of an over recovery of 3 per cent or more, the OFTO shall not increase its charges in the next year unless it has demonstrated to our satisfaction that it will not over-recover again in that year. This condition also places similar restrictions on the OFTO if it over-recovers by 4 per cent or more in each of two successive years.</w:t>
      </w:r>
    </w:p>
    <w:p w14:paraId="4817F68C" w14:textId="77777777" w:rsidR="00D93794" w:rsidRDefault="00D93794" w:rsidP="00C07D67">
      <w:pPr>
        <w:pStyle w:val="Heading2"/>
        <w:tabs>
          <w:tab w:val="clear" w:pos="2581"/>
        </w:tabs>
        <w:spacing w:before="240" w:after="240"/>
        <w:rPr>
          <w:szCs w:val="20"/>
        </w:rPr>
      </w:pPr>
      <w:bookmarkStart w:id="55" w:name="_Toc447189902"/>
      <w:r w:rsidRPr="00C24299">
        <w:rPr>
          <w:szCs w:val="20"/>
        </w:rPr>
        <w:t>Amended Standard Condition E12 – J</w:t>
      </w:r>
      <w:r>
        <w:rPr>
          <w:szCs w:val="20"/>
        </w:rPr>
        <w:t>6</w:t>
      </w:r>
      <w:r w:rsidRPr="00C24299">
        <w:rPr>
          <w:szCs w:val="20"/>
        </w:rPr>
        <w:t xml:space="preserve">: </w:t>
      </w:r>
      <w:r>
        <w:rPr>
          <w:szCs w:val="20"/>
        </w:rPr>
        <w:t>Provision of Information to the System Operator</w:t>
      </w:r>
      <w:bookmarkEnd w:id="55"/>
    </w:p>
    <w:p w14:paraId="5A5A43A2" w14:textId="77777777" w:rsidR="00D93794" w:rsidRDefault="00D93794" w:rsidP="00D93794">
      <w:pPr>
        <w:pStyle w:val="Paragrapgh"/>
        <w:tabs>
          <w:tab w:val="clear" w:pos="822"/>
          <w:tab w:val="num" w:pos="680"/>
        </w:tabs>
        <w:ind w:left="680" w:hanging="680"/>
      </w:pPr>
      <w:r>
        <w:t>This condition requires the OFTO to liaise with the NETSO to inform the TNUoS charge setting process. The OFTO must provide best estimates of its revenue and continue to review these estimates and inform the NETSO of significant changes. It also requires the OFTO to inform us of their estimates and any revisions to these estimates.</w:t>
      </w:r>
    </w:p>
    <w:p w14:paraId="53E17178" w14:textId="77777777" w:rsidR="00D93794" w:rsidRDefault="00D93794" w:rsidP="00C07D67">
      <w:pPr>
        <w:pStyle w:val="Heading2"/>
        <w:tabs>
          <w:tab w:val="clear" w:pos="2581"/>
        </w:tabs>
        <w:spacing w:before="240" w:after="240"/>
        <w:rPr>
          <w:szCs w:val="20"/>
        </w:rPr>
      </w:pPr>
      <w:bookmarkStart w:id="56" w:name="_Toc447189903"/>
      <w:r w:rsidRPr="00C24299">
        <w:rPr>
          <w:szCs w:val="20"/>
        </w:rPr>
        <w:t>Amended Standard Condition E12 – J</w:t>
      </w:r>
      <w:r>
        <w:rPr>
          <w:szCs w:val="20"/>
        </w:rPr>
        <w:t>7</w:t>
      </w:r>
      <w:r w:rsidRPr="00C24299">
        <w:rPr>
          <w:szCs w:val="20"/>
        </w:rPr>
        <w:t xml:space="preserve">: </w:t>
      </w:r>
      <w:r>
        <w:rPr>
          <w:szCs w:val="20"/>
        </w:rPr>
        <w:t>Duration of the Revenue Restriction Provisions</w:t>
      </w:r>
      <w:bookmarkEnd w:id="56"/>
    </w:p>
    <w:p w14:paraId="0ACAFDB6" w14:textId="77777777" w:rsidR="00D93794" w:rsidRDefault="00D93794" w:rsidP="00D93794">
      <w:pPr>
        <w:pStyle w:val="Paragrapgh"/>
        <w:tabs>
          <w:tab w:val="clear" w:pos="822"/>
          <w:tab w:val="num" w:pos="680"/>
        </w:tabs>
        <w:ind w:left="680" w:hanging="680"/>
      </w:pPr>
      <w:r>
        <w:t xml:space="preserve">This condition outlines the process that the OFTO must follow if it wishes to disapply part or all of the revenue restriction licence conditions. The OFTO must make a written application for a disapplication in writing to us, specifying those charge restriction conditions to which the request relates. Except where we agree otherwise, no disapplication request will take effect until at least 20 years after licence grant. </w:t>
      </w:r>
    </w:p>
    <w:p w14:paraId="2873DEEC" w14:textId="77777777" w:rsidR="00D93794" w:rsidRDefault="00D93794" w:rsidP="00C07D67">
      <w:pPr>
        <w:pStyle w:val="Heading2"/>
        <w:tabs>
          <w:tab w:val="clear" w:pos="2581"/>
        </w:tabs>
        <w:spacing w:before="240" w:after="240"/>
        <w:rPr>
          <w:szCs w:val="20"/>
        </w:rPr>
      </w:pPr>
      <w:bookmarkStart w:id="57" w:name="_Toc447189904"/>
      <w:r w:rsidRPr="00C24299">
        <w:rPr>
          <w:szCs w:val="20"/>
        </w:rPr>
        <w:t>Amended Standard Condition E12 – J</w:t>
      </w:r>
      <w:r>
        <w:rPr>
          <w:szCs w:val="20"/>
        </w:rPr>
        <w:t>8</w:t>
      </w:r>
      <w:r w:rsidRPr="00C24299">
        <w:rPr>
          <w:szCs w:val="20"/>
        </w:rPr>
        <w:t xml:space="preserve">: </w:t>
      </w:r>
      <w:r>
        <w:rPr>
          <w:szCs w:val="20"/>
        </w:rPr>
        <w:t>Allowances in respect of Security Costs</w:t>
      </w:r>
      <w:bookmarkEnd w:id="57"/>
    </w:p>
    <w:p w14:paraId="003BD93B" w14:textId="77777777" w:rsidR="00D93794" w:rsidRDefault="00D93794" w:rsidP="00D93794">
      <w:pPr>
        <w:pStyle w:val="Paragrapgh"/>
        <w:tabs>
          <w:tab w:val="clear" w:pos="822"/>
          <w:tab w:val="num" w:pos="680"/>
        </w:tabs>
        <w:ind w:left="680" w:hanging="680"/>
      </w:pPr>
      <w:r>
        <w:t>The Secretary of State may direct, under section 34 of the Electricity Act 1989 (the Act), the OFTO to provide certain information or advice or to operate in a certain manner during a “security period”. This condition allows us to compensate the OFTO for any reasonable costs that it has incurred due to this operation.</w:t>
      </w:r>
    </w:p>
    <w:p w14:paraId="13096994" w14:textId="77777777" w:rsidR="00D93794" w:rsidRDefault="00D93794" w:rsidP="00C07D67">
      <w:pPr>
        <w:pStyle w:val="Heading2"/>
        <w:keepNext/>
        <w:tabs>
          <w:tab w:val="clear" w:pos="2581"/>
        </w:tabs>
        <w:spacing w:before="240" w:after="240"/>
        <w:rPr>
          <w:szCs w:val="20"/>
        </w:rPr>
      </w:pPr>
      <w:bookmarkStart w:id="58" w:name="_Toc447189905"/>
      <w:r w:rsidRPr="00C24299">
        <w:rPr>
          <w:szCs w:val="20"/>
        </w:rPr>
        <w:lastRenderedPageBreak/>
        <w:t>Amended Standard Condition E12 – J</w:t>
      </w:r>
      <w:r>
        <w:rPr>
          <w:szCs w:val="20"/>
        </w:rPr>
        <w:t>9</w:t>
      </w:r>
      <w:r w:rsidRPr="00C24299">
        <w:rPr>
          <w:szCs w:val="20"/>
        </w:rPr>
        <w:t xml:space="preserve">: </w:t>
      </w:r>
      <w:r>
        <w:rPr>
          <w:szCs w:val="20"/>
        </w:rPr>
        <w:t>Basis of Transmission Owner Charges</w:t>
      </w:r>
      <w:bookmarkEnd w:id="58"/>
      <w:r w:rsidRPr="00704B87">
        <w:rPr>
          <w:szCs w:val="20"/>
        </w:rPr>
        <w:t xml:space="preserve"> </w:t>
      </w:r>
    </w:p>
    <w:p w14:paraId="6B240EA2" w14:textId="77777777" w:rsidR="00D93794" w:rsidRDefault="00D93794" w:rsidP="00D93794">
      <w:pPr>
        <w:pStyle w:val="Paragrapgh"/>
        <w:tabs>
          <w:tab w:val="clear" w:pos="822"/>
          <w:tab w:val="num" w:pos="680"/>
        </w:tabs>
        <w:ind w:left="680" w:hanging="680"/>
      </w:pPr>
      <w:r>
        <w:t>This condition requires the OFTO to prepare a statement, approved by us, which sets out its charging methodology for:</w:t>
      </w:r>
    </w:p>
    <w:p w14:paraId="61524A14" w14:textId="77777777" w:rsidR="00D93794" w:rsidRDefault="00D93794" w:rsidP="00D93794">
      <w:pPr>
        <w:pStyle w:val="Paragrapgh"/>
        <w:numPr>
          <w:ilvl w:val="2"/>
          <w:numId w:val="4"/>
        </w:numPr>
        <w:ind w:hanging="373"/>
        <w:rPr>
          <w:bCs/>
        </w:rPr>
      </w:pPr>
      <w:r>
        <w:rPr>
          <w:bCs/>
        </w:rPr>
        <w:t>transmission owner services</w:t>
      </w:r>
    </w:p>
    <w:p w14:paraId="2CF0BC9B" w14:textId="77777777" w:rsidR="00D93794" w:rsidRDefault="00D93794" w:rsidP="00D93794">
      <w:pPr>
        <w:pStyle w:val="Paragrapgh"/>
        <w:numPr>
          <w:ilvl w:val="2"/>
          <w:numId w:val="4"/>
        </w:numPr>
        <w:ind w:hanging="373"/>
        <w:rPr>
          <w:bCs/>
        </w:rPr>
      </w:pPr>
      <w:r w:rsidRPr="007E4FCC">
        <w:rPr>
          <w:bCs/>
        </w:rPr>
        <w:t>connection to its transmission system</w:t>
      </w:r>
    </w:p>
    <w:p w14:paraId="2A8049E5" w14:textId="77777777" w:rsidR="00D93794" w:rsidRDefault="00D93794" w:rsidP="00D93794">
      <w:pPr>
        <w:pStyle w:val="Paragrapgh"/>
        <w:numPr>
          <w:ilvl w:val="2"/>
          <w:numId w:val="4"/>
        </w:numPr>
        <w:ind w:hanging="373"/>
        <w:rPr>
          <w:bCs/>
        </w:rPr>
      </w:pPr>
      <w:r w:rsidRPr="007E4FCC">
        <w:rPr>
          <w:bCs/>
        </w:rPr>
        <w:t>o</w:t>
      </w:r>
      <w:r w:rsidRPr="00662994">
        <w:rPr>
          <w:bCs/>
        </w:rPr>
        <w:t>utage change</w:t>
      </w:r>
      <w:r>
        <w:rPr>
          <w:bCs/>
        </w:rPr>
        <w:t>s.</w:t>
      </w:r>
    </w:p>
    <w:p w14:paraId="169FA9E4" w14:textId="77777777" w:rsidR="00D93794" w:rsidRDefault="00D93794" w:rsidP="00D93794">
      <w:pPr>
        <w:pStyle w:val="Paragrapgh"/>
        <w:tabs>
          <w:tab w:val="clear" w:pos="822"/>
          <w:tab w:val="num" w:pos="680"/>
        </w:tabs>
        <w:ind w:left="680" w:hanging="680"/>
      </w:pPr>
      <w:r>
        <w:t>The OFTO will invoice the NETSO for the items listed above.</w:t>
      </w:r>
    </w:p>
    <w:p w14:paraId="06453F30" w14:textId="77777777" w:rsidR="00D93794" w:rsidRDefault="00D93794" w:rsidP="00D93794">
      <w:pPr>
        <w:pStyle w:val="Paragrapgh"/>
        <w:keepNext/>
        <w:numPr>
          <w:ilvl w:val="0"/>
          <w:numId w:val="0"/>
        </w:numPr>
      </w:pPr>
      <w:r w:rsidRPr="00662994">
        <w:rPr>
          <w:b/>
        </w:rPr>
        <w:t>Transmission Owner Services</w:t>
      </w:r>
    </w:p>
    <w:p w14:paraId="2995C01F" w14:textId="77777777" w:rsidR="00D93794" w:rsidRDefault="00D93794" w:rsidP="00D93794">
      <w:pPr>
        <w:pStyle w:val="Paragrapgh"/>
        <w:tabs>
          <w:tab w:val="clear" w:pos="822"/>
          <w:tab w:val="num" w:pos="680"/>
        </w:tabs>
        <w:ind w:left="680" w:hanging="680"/>
      </w:pPr>
      <w:r>
        <w:t>The OFTO provides transmission owner services, and will invoice the NETSO for these services under the STC (they will invoice these as part of their TO general system charge). The TO general system charge should equal OFTO</w:t>
      </w:r>
      <w:r w:rsidRPr="00B756CD">
        <w:rPr>
          <w:vertAlign w:val="subscript"/>
        </w:rPr>
        <w:t>t</w:t>
      </w:r>
      <w:r>
        <w:t xml:space="preserve">. </w:t>
      </w:r>
    </w:p>
    <w:p w14:paraId="70F83B20" w14:textId="77777777" w:rsidR="00D93794" w:rsidRDefault="00D93794" w:rsidP="00D93794">
      <w:pPr>
        <w:pStyle w:val="Paragrapgh"/>
        <w:numPr>
          <w:ilvl w:val="0"/>
          <w:numId w:val="0"/>
        </w:numPr>
      </w:pPr>
      <w:r w:rsidRPr="00662994">
        <w:rPr>
          <w:b/>
        </w:rPr>
        <w:t>Connection to its Transmission System</w:t>
      </w:r>
    </w:p>
    <w:p w14:paraId="7E0140F8" w14:textId="77777777" w:rsidR="00D93794" w:rsidRDefault="00D93794" w:rsidP="00D93794">
      <w:pPr>
        <w:pStyle w:val="Paragrapgh"/>
        <w:tabs>
          <w:tab w:val="clear" w:pos="822"/>
          <w:tab w:val="num" w:pos="680"/>
        </w:tabs>
        <w:ind w:left="680" w:hanging="680"/>
      </w:pPr>
      <w:r>
        <w:t>OFTOs will not be remunerated for connection costs through OFTO</w:t>
      </w:r>
      <w:r w:rsidRPr="00B756CD">
        <w:rPr>
          <w:vertAlign w:val="subscript"/>
        </w:rPr>
        <w:t>t</w:t>
      </w:r>
      <w:r>
        <w:t xml:space="preserve">, so they will recover </w:t>
      </w:r>
      <w:r w:rsidRPr="00507A20">
        <w:t xml:space="preserve">connection costs </w:t>
      </w:r>
      <w:r>
        <w:t>through the</w:t>
      </w:r>
      <w:r w:rsidRPr="00507A20">
        <w:t xml:space="preserve"> TO </w:t>
      </w:r>
      <w:r>
        <w:t>g</w:t>
      </w:r>
      <w:r w:rsidRPr="00507A20">
        <w:t>eneral</w:t>
      </w:r>
      <w:r>
        <w:t xml:space="preserve"> s</w:t>
      </w:r>
      <w:r w:rsidRPr="00507A20">
        <w:t xml:space="preserve">ystem </w:t>
      </w:r>
      <w:r>
        <w:t>c</w:t>
      </w:r>
      <w:r w:rsidRPr="00507A20">
        <w:t>harge.</w:t>
      </w:r>
      <w:r>
        <w:t xml:space="preserve"> The statement should contain the necessary detail to allow the NETSO to make a reasonable estimate of the charges for which it will become liable.</w:t>
      </w:r>
    </w:p>
    <w:p w14:paraId="11265E29" w14:textId="77777777" w:rsidR="00D93794" w:rsidRDefault="00D93794" w:rsidP="00D93794">
      <w:pPr>
        <w:pStyle w:val="Paragrapgh"/>
        <w:numPr>
          <w:ilvl w:val="0"/>
          <w:numId w:val="0"/>
        </w:numPr>
      </w:pPr>
      <w:r w:rsidRPr="00662994">
        <w:rPr>
          <w:b/>
        </w:rPr>
        <w:t>Outage Change</w:t>
      </w:r>
    </w:p>
    <w:p w14:paraId="07F70C50" w14:textId="77777777" w:rsidR="00D93794" w:rsidRDefault="00D93794" w:rsidP="00D93794">
      <w:pPr>
        <w:pStyle w:val="Paragrapgh"/>
        <w:tabs>
          <w:tab w:val="clear" w:pos="822"/>
          <w:tab w:val="num" w:pos="680"/>
        </w:tabs>
        <w:ind w:left="680" w:hanging="680"/>
      </w:pPr>
      <w:r>
        <w:t>Where an OFTO is requested by the NETSO to rearrange a prearranged outage, the OFTO will be able to charge for efficiently incurred costs associated with this. Details on outage planning are contained in the System Operator – Transmission Owner Code (STC).</w:t>
      </w:r>
    </w:p>
    <w:p w14:paraId="2B9FFC21" w14:textId="77777777" w:rsidR="00D93794" w:rsidRDefault="00D93794" w:rsidP="00C07D67">
      <w:pPr>
        <w:pStyle w:val="Heading2"/>
        <w:tabs>
          <w:tab w:val="clear" w:pos="2581"/>
        </w:tabs>
        <w:spacing w:before="0" w:after="0"/>
        <w:rPr>
          <w:szCs w:val="20"/>
        </w:rPr>
      </w:pPr>
      <w:bookmarkStart w:id="59" w:name="_Toc447189906"/>
      <w:r w:rsidRPr="00C24299">
        <w:rPr>
          <w:szCs w:val="20"/>
        </w:rPr>
        <w:t>Amended Standard Condition E12 – J</w:t>
      </w:r>
      <w:r>
        <w:rPr>
          <w:szCs w:val="20"/>
        </w:rPr>
        <w:t>10</w:t>
      </w:r>
      <w:r w:rsidRPr="00C24299">
        <w:rPr>
          <w:szCs w:val="20"/>
        </w:rPr>
        <w:t xml:space="preserve">: </w:t>
      </w:r>
      <w:r>
        <w:rPr>
          <w:szCs w:val="20"/>
        </w:rPr>
        <w:t>Excluded Services</w:t>
      </w:r>
      <w:bookmarkEnd w:id="59"/>
    </w:p>
    <w:p w14:paraId="33985821" w14:textId="77777777" w:rsidR="00D93794" w:rsidRDefault="00D93794" w:rsidP="00D93794">
      <w:pPr>
        <w:pStyle w:val="Paragrapgh"/>
        <w:tabs>
          <w:tab w:val="clear" w:pos="822"/>
          <w:tab w:val="num" w:pos="680"/>
        </w:tabs>
        <w:ind w:left="680" w:hanging="680"/>
      </w:pPr>
      <w:r>
        <w:t>The OFTO can provide certain services that are not covered by the revenue restriction conditions. The OFTO can charge for these excluded services at the market rate and they will not be included in the amount covered by their regulated revenue (OFTO</w:t>
      </w:r>
      <w:r w:rsidRPr="008952D0">
        <w:rPr>
          <w:vertAlign w:val="subscript"/>
        </w:rPr>
        <w:t>t</w:t>
      </w:r>
      <w:r>
        <w:t>). Outage changes are an example of an excluded service.</w:t>
      </w:r>
    </w:p>
    <w:p w14:paraId="7679B12B" w14:textId="77777777" w:rsidR="00D93794" w:rsidRPr="00A65415" w:rsidRDefault="00D93794" w:rsidP="00C07D67">
      <w:pPr>
        <w:pStyle w:val="Heading2"/>
        <w:keepNext/>
        <w:tabs>
          <w:tab w:val="clear" w:pos="2581"/>
        </w:tabs>
        <w:spacing w:before="0" w:after="0"/>
        <w:rPr>
          <w:szCs w:val="20"/>
        </w:rPr>
      </w:pPr>
      <w:bookmarkStart w:id="60" w:name="_Toc447189907"/>
      <w:r w:rsidRPr="00A65415">
        <w:rPr>
          <w:szCs w:val="20"/>
        </w:rPr>
        <w:lastRenderedPageBreak/>
        <w:t>Amended Standard Condition E12</w:t>
      </w:r>
      <w:r>
        <w:rPr>
          <w:szCs w:val="20"/>
        </w:rPr>
        <w:t xml:space="preserve"> </w:t>
      </w:r>
      <w:r w:rsidRPr="00C24299">
        <w:rPr>
          <w:szCs w:val="20"/>
        </w:rPr>
        <w:t>–</w:t>
      </w:r>
      <w:r>
        <w:rPr>
          <w:szCs w:val="20"/>
        </w:rPr>
        <w:t xml:space="preserve"> </w:t>
      </w:r>
      <w:r w:rsidRPr="00A65415">
        <w:rPr>
          <w:szCs w:val="20"/>
        </w:rPr>
        <w:t>J11: The Network Innovation Competition</w:t>
      </w:r>
      <w:bookmarkEnd w:id="60"/>
    </w:p>
    <w:p w14:paraId="358EADE4" w14:textId="77777777" w:rsidR="00D93794" w:rsidRPr="008952D0" w:rsidRDefault="00D93794" w:rsidP="00D93794">
      <w:pPr>
        <w:pStyle w:val="Paragrapgh"/>
        <w:tabs>
          <w:tab w:val="clear" w:pos="822"/>
          <w:tab w:val="num" w:pos="680"/>
        </w:tabs>
        <w:ind w:left="680" w:hanging="680"/>
      </w:pPr>
      <w:r>
        <w:rPr>
          <w:color w:val="212125"/>
        </w:rPr>
        <w:t>The network innovation competition (NIC) is an annual competition. Electricity network companies compete for funding for research, development and demonstration of new technologies, operating and commercial arrangements. Funding will be provided for the best innovation projects which help all network operators understand what they need to do to provide environmental benefits and security of supply at value for money as Great Britain moves to a low carbon economy This condition sets out the procedure for receiving funding through the NIC and the process for updating the NIC governance document.</w:t>
      </w:r>
    </w:p>
    <w:p w14:paraId="3DB1D3A1" w14:textId="77777777" w:rsidR="00D93794" w:rsidRPr="009929D1" w:rsidRDefault="00D93794" w:rsidP="00C07D67">
      <w:pPr>
        <w:pStyle w:val="Heading2"/>
        <w:keepNext/>
        <w:tabs>
          <w:tab w:val="clear" w:pos="2581"/>
        </w:tabs>
        <w:spacing w:before="0" w:after="0"/>
        <w:rPr>
          <w:szCs w:val="20"/>
        </w:rPr>
      </w:pPr>
      <w:bookmarkStart w:id="61" w:name="_Toc447189908"/>
      <w:r w:rsidRPr="009929D1">
        <w:rPr>
          <w:szCs w:val="20"/>
        </w:rPr>
        <w:t>Amended Standard Condition E12 – J12: Sulphur Hexafluoride Reporting Requirements</w:t>
      </w:r>
      <w:bookmarkEnd w:id="61"/>
    </w:p>
    <w:p w14:paraId="6A108C1F" w14:textId="77777777" w:rsidR="00D93794" w:rsidRDefault="00D93794" w:rsidP="00D93794">
      <w:pPr>
        <w:pStyle w:val="Paragrapgh"/>
        <w:tabs>
          <w:tab w:val="clear" w:pos="822"/>
          <w:tab w:val="num" w:pos="680"/>
        </w:tabs>
        <w:ind w:left="680" w:hanging="680"/>
        <w:rPr>
          <w:color w:val="212125"/>
        </w:rPr>
      </w:pPr>
      <w:r>
        <w:rPr>
          <w:color w:val="212125"/>
        </w:rPr>
        <w:t>The OFTO must provide us, on an annual basis, with details of the sulphur hexafluoride (SF</w:t>
      </w:r>
      <w:r w:rsidRPr="00B53C27">
        <w:rPr>
          <w:color w:val="212125"/>
          <w:vertAlign w:val="subscript"/>
        </w:rPr>
        <w:t>6</w:t>
      </w:r>
      <w:r>
        <w:rPr>
          <w:color w:val="212125"/>
        </w:rPr>
        <w:t xml:space="preserve">) emissions associated with its transmission business. This information forms part of the annual reporting requirements under amended standard condition E12 –D1 (Offshore Regulatory Reporting). The OFTO will be required to provide details of its: </w:t>
      </w:r>
    </w:p>
    <w:p w14:paraId="17DC69CA" w14:textId="77777777" w:rsidR="00D93794" w:rsidRPr="00EA6B21" w:rsidRDefault="00D93794" w:rsidP="00D93794">
      <w:pPr>
        <w:pStyle w:val="Paragrapgh"/>
        <w:numPr>
          <w:ilvl w:val="2"/>
          <w:numId w:val="4"/>
        </w:numPr>
        <w:ind w:hanging="373"/>
        <w:rPr>
          <w:bCs/>
        </w:rPr>
      </w:pPr>
      <w:r w:rsidRPr="00EA6B21">
        <w:rPr>
          <w:bCs/>
        </w:rPr>
        <w:t>SF</w:t>
      </w:r>
      <w:r w:rsidRPr="00EA6B21">
        <w:rPr>
          <w:bCs/>
          <w:vertAlign w:val="subscript"/>
        </w:rPr>
        <w:t>6</w:t>
      </w:r>
      <w:r w:rsidRPr="00EA6B21">
        <w:rPr>
          <w:bCs/>
        </w:rPr>
        <w:t xml:space="preserve"> bank: This is the total kilograms of </w:t>
      </w:r>
      <w:r>
        <w:rPr>
          <w:bCs/>
        </w:rPr>
        <w:t>SF</w:t>
      </w:r>
      <w:r w:rsidRPr="00B53C27">
        <w:rPr>
          <w:bCs/>
          <w:vertAlign w:val="subscript"/>
        </w:rPr>
        <w:t>6</w:t>
      </w:r>
      <w:r w:rsidRPr="00EA6B21">
        <w:rPr>
          <w:bCs/>
        </w:rPr>
        <w:t xml:space="preserve"> held by the OFTO at the start of each financial year, both for assets installed on the network and those held in inventory. Each OFTO’s SF</w:t>
      </w:r>
      <w:r w:rsidRPr="00B53C27">
        <w:rPr>
          <w:bCs/>
          <w:vertAlign w:val="subscript"/>
        </w:rPr>
        <w:t>6</w:t>
      </w:r>
      <w:r w:rsidRPr="00EA6B21">
        <w:rPr>
          <w:bCs/>
        </w:rPr>
        <w:t xml:space="preserve"> bank should be calculated according to the methods set out in the Energy Networks Association’s (</w:t>
      </w:r>
      <w:r w:rsidRPr="00B53C27">
        <w:rPr>
          <w:bCs/>
        </w:rPr>
        <w:t>ENA</w:t>
      </w:r>
      <w:r w:rsidRPr="00EA6B21">
        <w:rPr>
          <w:bCs/>
        </w:rPr>
        <w:t>) Engineering Recommendation S38.</w:t>
      </w:r>
      <w:r>
        <w:rPr>
          <w:rStyle w:val="FootnoteReference"/>
          <w:bCs/>
        </w:rPr>
        <w:footnoteReference w:id="9"/>
      </w:r>
      <w:r w:rsidRPr="00EA6B21">
        <w:rPr>
          <w:bCs/>
        </w:rPr>
        <w:t xml:space="preserve"> </w:t>
      </w:r>
    </w:p>
    <w:p w14:paraId="7DD32CC4" w14:textId="77777777" w:rsidR="00D93794" w:rsidRDefault="00D93794" w:rsidP="00D93794">
      <w:pPr>
        <w:pStyle w:val="Paragrapgh"/>
        <w:numPr>
          <w:ilvl w:val="2"/>
          <w:numId w:val="4"/>
        </w:numPr>
        <w:ind w:hanging="373"/>
      </w:pPr>
      <w:r w:rsidRPr="00EA6B21">
        <w:rPr>
          <w:bCs/>
        </w:rPr>
        <w:t>SF</w:t>
      </w:r>
      <w:r w:rsidRPr="00EA6B21">
        <w:rPr>
          <w:bCs/>
          <w:sz w:val="13"/>
          <w:szCs w:val="13"/>
        </w:rPr>
        <w:t>6</w:t>
      </w:r>
      <w:r>
        <w:rPr>
          <w:sz w:val="13"/>
          <w:szCs w:val="13"/>
        </w:rPr>
        <w:t xml:space="preserve"> </w:t>
      </w:r>
      <w:r>
        <w:t>emitted: This is the total kilograms of sulphur hexafluoride emitted during asset installation (only if gassed by the OFTO), service life and decommissioning. Service life emissions include those due to leakage (measured through top-ups), those measured during service activity requiring gassing and degassing, and those due to equipment failure resulting in the loss of all gas contained by the asset. The SF</w:t>
      </w:r>
      <w:r>
        <w:rPr>
          <w:sz w:val="13"/>
          <w:szCs w:val="13"/>
        </w:rPr>
        <w:t xml:space="preserve">6 </w:t>
      </w:r>
      <w:r>
        <w:t>emitted value should account for gas recovered. Each OFTO’s SF</w:t>
      </w:r>
      <w:r>
        <w:rPr>
          <w:sz w:val="13"/>
          <w:szCs w:val="13"/>
        </w:rPr>
        <w:t xml:space="preserve">6 </w:t>
      </w:r>
      <w:r>
        <w:t xml:space="preserve">emissions should be calculated according to the methods set out in ENA’s Engineering Recommendation S38. </w:t>
      </w:r>
    </w:p>
    <w:p w14:paraId="296958DC" w14:textId="77777777" w:rsidR="00D93794" w:rsidRDefault="00D93794" w:rsidP="00D93794">
      <w:pPr>
        <w:pStyle w:val="Default"/>
        <w:rPr>
          <w:sz w:val="20"/>
          <w:szCs w:val="20"/>
        </w:rPr>
      </w:pPr>
    </w:p>
    <w:p w14:paraId="4982BAED" w14:textId="77777777" w:rsidR="00D93794" w:rsidRDefault="00D93794" w:rsidP="00D93794">
      <w:pPr>
        <w:pStyle w:val="Paragrapgh"/>
        <w:numPr>
          <w:ilvl w:val="0"/>
          <w:numId w:val="0"/>
        </w:numPr>
        <w:ind w:left="142"/>
        <w:sectPr w:rsidR="00D93794" w:rsidSect="00D93794">
          <w:headerReference w:type="even" r:id="rId24"/>
          <w:headerReference w:type="default" r:id="rId25"/>
          <w:footerReference w:type="even" r:id="rId26"/>
          <w:footerReference w:type="default" r:id="rId27"/>
          <w:headerReference w:type="first" r:id="rId28"/>
          <w:footerReference w:type="first" r:id="rId29"/>
          <w:pgSz w:w="12240" w:h="15840"/>
          <w:pgMar w:top="556" w:right="1797" w:bottom="1440" w:left="1797" w:header="589" w:footer="720" w:gutter="0"/>
          <w:cols w:space="720"/>
          <w:titlePg/>
          <w:docGrid w:linePitch="360"/>
        </w:sectPr>
      </w:pPr>
      <w:r>
        <w:t xml:space="preserve"> </w:t>
      </w:r>
    </w:p>
    <w:p w14:paraId="3749E91E" w14:textId="77777777" w:rsidR="00D93794" w:rsidRDefault="00D93794" w:rsidP="00D93794">
      <w:pPr>
        <w:pStyle w:val="Heading1"/>
        <w:ind w:left="360" w:hanging="360"/>
      </w:pPr>
      <w:bookmarkStart w:id="62" w:name="_Toc447189909"/>
      <w:r>
        <w:lastRenderedPageBreak/>
        <w:t>Appendix 1: Glossary</w:t>
      </w:r>
      <w:bookmarkEnd w:id="62"/>
    </w:p>
    <w:p w14:paraId="298107A1" w14:textId="77777777" w:rsidR="00D93794" w:rsidRDefault="00D93794" w:rsidP="00D93794"/>
    <w:p w14:paraId="560E7C43" w14:textId="77777777" w:rsidR="00D93794" w:rsidRPr="002138C8" w:rsidRDefault="00D93794" w:rsidP="00D93794">
      <w:pPr>
        <w:pStyle w:val="GlossaryHead"/>
      </w:pPr>
      <w:r w:rsidRPr="002138C8">
        <w:t>A</w:t>
      </w:r>
    </w:p>
    <w:p w14:paraId="04C1E8D7" w14:textId="77777777" w:rsidR="00D93794" w:rsidRDefault="00D93794" w:rsidP="00D93794"/>
    <w:p w14:paraId="1E0E330F" w14:textId="77777777" w:rsidR="00D93794" w:rsidRPr="002138C8" w:rsidRDefault="00D93794" w:rsidP="00D93794">
      <w:pPr>
        <w:pStyle w:val="GlossarySub-head"/>
        <w:keepNext/>
        <w:spacing w:after="120"/>
      </w:pPr>
      <w:r>
        <w:t>The Act</w:t>
      </w:r>
    </w:p>
    <w:p w14:paraId="21C98DB5" w14:textId="77777777" w:rsidR="00D93794" w:rsidRPr="002138C8" w:rsidRDefault="00D93794" w:rsidP="00D93794">
      <w:pPr>
        <w:pStyle w:val="Glossarytext"/>
      </w:pPr>
      <w:r>
        <w:t>The Electricity Act 1989</w:t>
      </w:r>
    </w:p>
    <w:p w14:paraId="4C4E28A1" w14:textId="77777777" w:rsidR="00D93794" w:rsidRDefault="00D93794" w:rsidP="00D93794"/>
    <w:p w14:paraId="6D797417" w14:textId="77777777" w:rsidR="00D93794" w:rsidRPr="002138C8" w:rsidRDefault="00D93794" w:rsidP="00D93794">
      <w:pPr>
        <w:pStyle w:val="GlossarySub-head"/>
        <w:keepNext/>
        <w:spacing w:after="120"/>
      </w:pPr>
      <w:r>
        <w:t>Asset Transfer</w:t>
      </w:r>
    </w:p>
    <w:p w14:paraId="67677AC2" w14:textId="77777777" w:rsidR="00D93794" w:rsidRDefault="00D93794" w:rsidP="00D93794">
      <w:pPr>
        <w:pStyle w:val="Glossarytext"/>
      </w:pPr>
      <w:r>
        <w:t>The transfer to the licensee of the transmission assets to which the licence relates.</w:t>
      </w:r>
    </w:p>
    <w:p w14:paraId="07DD4D9B" w14:textId="77777777" w:rsidR="00D93794" w:rsidRDefault="00D93794" w:rsidP="00D93794">
      <w:pPr>
        <w:pStyle w:val="Glossarytext"/>
      </w:pPr>
    </w:p>
    <w:p w14:paraId="4FF6E0B7" w14:textId="77777777" w:rsidR="00D93794" w:rsidRPr="002138C8" w:rsidRDefault="00D93794" w:rsidP="00D93794">
      <w:pPr>
        <w:pStyle w:val="GlossarySub-head"/>
        <w:keepNext/>
        <w:spacing w:after="120"/>
      </w:pPr>
      <w:r>
        <w:t>Authority</w:t>
      </w:r>
    </w:p>
    <w:p w14:paraId="4D17A92B" w14:textId="77777777" w:rsidR="00D93794" w:rsidRDefault="00D93794" w:rsidP="00D93794">
      <w:pPr>
        <w:pStyle w:val="Glossarytext"/>
        <w:spacing w:after="120"/>
      </w:pPr>
      <w:r>
        <w:t xml:space="preserve">The Gas and Electricity Markets Authority established by section 1(1) of the Utilities Act 2000. The Authority governs Ofgem. </w:t>
      </w:r>
    </w:p>
    <w:p w14:paraId="1FC1A48C" w14:textId="77777777" w:rsidR="00D93794" w:rsidRDefault="00D93794" w:rsidP="00D93794"/>
    <w:p w14:paraId="62D2651A" w14:textId="77777777" w:rsidR="00D93794" w:rsidRDefault="00D93794" w:rsidP="00D93794">
      <w:pPr>
        <w:pStyle w:val="GlossaryHead"/>
      </w:pPr>
      <w:r>
        <w:t>b</w:t>
      </w:r>
    </w:p>
    <w:p w14:paraId="3C7D72E8" w14:textId="77777777" w:rsidR="00D93794" w:rsidRDefault="00D93794" w:rsidP="00D93794"/>
    <w:p w14:paraId="33AE0DAB" w14:textId="77777777" w:rsidR="00D93794" w:rsidRPr="002138C8" w:rsidRDefault="00D93794" w:rsidP="00D93794">
      <w:pPr>
        <w:pStyle w:val="GlossarySub-head"/>
        <w:keepNext/>
        <w:spacing w:after="120"/>
      </w:pPr>
      <w:r>
        <w:t>Base Revenue</w:t>
      </w:r>
    </w:p>
    <w:p w14:paraId="374F155D" w14:textId="77777777" w:rsidR="00D93794" w:rsidRDefault="00D93794" w:rsidP="00D93794">
      <w:pPr>
        <w:pStyle w:val="Glossarytext"/>
        <w:spacing w:after="120"/>
      </w:pPr>
      <w:r>
        <w:t>The transmission revenue of the OFTO before adjustments. It is calculated in accordance with the formula set out in amended standard condition E12-J2 (Restriction of Transmission Revenue: Revenue from Transmission Owner Services) of the Offshore Transmission Licence.</w:t>
      </w:r>
    </w:p>
    <w:p w14:paraId="6FF36C1F" w14:textId="77777777" w:rsidR="00D93794" w:rsidRDefault="00D93794" w:rsidP="00D93794">
      <w:pPr>
        <w:pStyle w:val="GlossarySub-head"/>
      </w:pPr>
    </w:p>
    <w:p w14:paraId="6887CB35" w14:textId="77777777" w:rsidR="00D93794" w:rsidRPr="002138C8" w:rsidRDefault="00D93794" w:rsidP="00D93794">
      <w:pPr>
        <w:pStyle w:val="GlossarySub-head"/>
        <w:keepNext/>
        <w:spacing w:after="120"/>
      </w:pPr>
      <w:r>
        <w:t>BCA</w:t>
      </w:r>
    </w:p>
    <w:p w14:paraId="3C8BAA76" w14:textId="77777777" w:rsidR="00D93794" w:rsidRDefault="00D93794" w:rsidP="00D93794">
      <w:pPr>
        <w:pStyle w:val="Glossarytext"/>
      </w:pPr>
      <w:r>
        <w:t>Bilateral Connection Agreement</w:t>
      </w:r>
    </w:p>
    <w:p w14:paraId="55175485" w14:textId="77777777" w:rsidR="00D93794" w:rsidRDefault="00D93794" w:rsidP="00D93794">
      <w:pPr>
        <w:pStyle w:val="Glossarytext"/>
        <w:spacing w:after="120"/>
      </w:pPr>
    </w:p>
    <w:p w14:paraId="7B12627B" w14:textId="77777777" w:rsidR="00D93794" w:rsidRDefault="00D93794" w:rsidP="00D93794">
      <w:pPr>
        <w:pStyle w:val="GlossarySub-head"/>
        <w:keepNext/>
        <w:spacing w:after="120"/>
      </w:pPr>
      <w:r>
        <w:t>Biddable Indexation</w:t>
      </w:r>
    </w:p>
    <w:p w14:paraId="0B5905AB" w14:textId="77777777" w:rsidR="00D93794" w:rsidRDefault="00D93794" w:rsidP="00D93794">
      <w:pPr>
        <w:spacing w:after="120"/>
      </w:pPr>
      <w:r>
        <w:t>A proposed feature of the enduring regulatory regime allowing bidders in a Tender Exercise to specify the amount of their revenue they wish to be indexed to inflation.</w:t>
      </w:r>
    </w:p>
    <w:p w14:paraId="713B23B2" w14:textId="77777777" w:rsidR="00D93794" w:rsidRDefault="00D93794" w:rsidP="00D93794"/>
    <w:p w14:paraId="04D554CF" w14:textId="77777777" w:rsidR="00D93794" w:rsidRPr="002138C8" w:rsidRDefault="00D93794" w:rsidP="00D93794">
      <w:pPr>
        <w:pStyle w:val="GlossarySub-head"/>
        <w:keepNext/>
        <w:spacing w:after="120"/>
      </w:pPr>
      <w:r>
        <w:t>CUSC</w:t>
      </w:r>
    </w:p>
    <w:p w14:paraId="07234778" w14:textId="77777777" w:rsidR="00D93794" w:rsidRPr="002138C8" w:rsidRDefault="00D93794" w:rsidP="00D93794">
      <w:pPr>
        <w:pStyle w:val="Glossarytext"/>
      </w:pPr>
      <w:r>
        <w:t xml:space="preserve">The Connection and Use of System Code </w:t>
      </w:r>
    </w:p>
    <w:p w14:paraId="6F7977E5" w14:textId="77777777" w:rsidR="00D93794" w:rsidRDefault="00D93794" w:rsidP="00D93794"/>
    <w:p w14:paraId="21F979F7" w14:textId="77777777" w:rsidR="00D93794" w:rsidRDefault="00D93794" w:rsidP="00D93794">
      <w:pPr>
        <w:pStyle w:val="GlossaryHead"/>
        <w:keepNext/>
      </w:pPr>
      <w:r>
        <w:t>D</w:t>
      </w:r>
    </w:p>
    <w:p w14:paraId="7AC8B040" w14:textId="77777777" w:rsidR="00D93794" w:rsidRDefault="00D93794" w:rsidP="00D93794">
      <w:pPr>
        <w:keepNext/>
      </w:pPr>
    </w:p>
    <w:p w14:paraId="001E77F2" w14:textId="77777777" w:rsidR="00D93794" w:rsidRDefault="00D93794" w:rsidP="00D93794">
      <w:pPr>
        <w:pStyle w:val="GlossarySub-head"/>
        <w:keepNext/>
        <w:spacing w:after="120"/>
      </w:pPr>
      <w:r w:rsidRPr="00433BC1">
        <w:t xml:space="preserve">DECC </w:t>
      </w:r>
    </w:p>
    <w:p w14:paraId="2BEC3996" w14:textId="77777777" w:rsidR="00D93794" w:rsidRPr="00433BC1" w:rsidRDefault="00D93794" w:rsidP="00D93794">
      <w:pPr>
        <w:pStyle w:val="GlossarySub-head"/>
        <w:spacing w:after="120"/>
        <w:rPr>
          <w:color w:val="auto"/>
        </w:rPr>
      </w:pPr>
      <w:r>
        <w:rPr>
          <w:color w:val="auto"/>
        </w:rPr>
        <w:t>The</w:t>
      </w:r>
      <w:r w:rsidRPr="00433BC1">
        <w:rPr>
          <w:color w:val="auto"/>
        </w:rPr>
        <w:t xml:space="preserve"> Department </w:t>
      </w:r>
      <w:r>
        <w:rPr>
          <w:color w:val="auto"/>
        </w:rPr>
        <w:t>of</w:t>
      </w:r>
      <w:r w:rsidRPr="00433BC1">
        <w:rPr>
          <w:color w:val="auto"/>
        </w:rPr>
        <w:t xml:space="preserve"> Energy and Climate Change, which is the government department responsible</w:t>
      </w:r>
      <w:r>
        <w:rPr>
          <w:color w:val="auto"/>
        </w:rPr>
        <w:t xml:space="preserve"> for</w:t>
      </w:r>
      <w:r w:rsidRPr="00433BC1">
        <w:rPr>
          <w:color w:val="auto"/>
        </w:rPr>
        <w:t>, among other things, the introduction of the regulatory regime for offshore electricity transmission. It has responsibility for commencing the relevant sections of primary legislation and approves new</w:t>
      </w:r>
      <w:r>
        <w:rPr>
          <w:color w:val="auto"/>
        </w:rPr>
        <w:t xml:space="preserve"> and amended tender regulations.</w:t>
      </w:r>
    </w:p>
    <w:p w14:paraId="2069EB97" w14:textId="77777777" w:rsidR="00D93794" w:rsidRDefault="00D93794" w:rsidP="00D93794">
      <w:pPr>
        <w:pStyle w:val="Glossarytext"/>
      </w:pPr>
    </w:p>
    <w:p w14:paraId="1A7FB548" w14:textId="77777777" w:rsidR="00D93794" w:rsidRDefault="00D93794" w:rsidP="00D93794">
      <w:pPr>
        <w:pStyle w:val="GlossarySub-head"/>
        <w:keepNext/>
        <w:spacing w:after="120"/>
      </w:pPr>
      <w:r>
        <w:t>Discount Rate</w:t>
      </w:r>
    </w:p>
    <w:p w14:paraId="305A5231" w14:textId="77777777" w:rsidR="00D93794" w:rsidRPr="002138C8" w:rsidRDefault="00D93794" w:rsidP="00D93794">
      <w:pPr>
        <w:pStyle w:val="Glossarytext"/>
      </w:pPr>
      <w:r w:rsidRPr="002546EB">
        <w:t>The annual percentage rate at which the present value of a future pound, or other unit of account, is assumed to fall away through time</w:t>
      </w:r>
      <w:r>
        <w:t>.</w:t>
      </w:r>
    </w:p>
    <w:p w14:paraId="140FDCC6" w14:textId="77777777" w:rsidR="00D93794" w:rsidRDefault="00D93794" w:rsidP="00D93794"/>
    <w:p w14:paraId="008FD8FA" w14:textId="77777777" w:rsidR="00364E0A" w:rsidRDefault="00364E0A" w:rsidP="00D93794"/>
    <w:p w14:paraId="375E0D28" w14:textId="77777777" w:rsidR="00364E0A" w:rsidRDefault="00364E0A" w:rsidP="00D93794"/>
    <w:p w14:paraId="3F954988" w14:textId="77777777" w:rsidR="00D93794" w:rsidRDefault="00D93794" w:rsidP="00D93794">
      <w:pPr>
        <w:pStyle w:val="GlossaryHead"/>
      </w:pPr>
      <w:r>
        <w:lastRenderedPageBreak/>
        <w:t>E</w:t>
      </w:r>
    </w:p>
    <w:p w14:paraId="5D32C9AF" w14:textId="77777777" w:rsidR="00D93794" w:rsidRDefault="00D93794" w:rsidP="00D93794">
      <w:pPr>
        <w:pStyle w:val="GlossaryHead"/>
      </w:pPr>
    </w:p>
    <w:p w14:paraId="00703245" w14:textId="77777777" w:rsidR="00D93794" w:rsidRDefault="00D93794" w:rsidP="00D93794">
      <w:pPr>
        <w:pStyle w:val="GlossarySub-head"/>
        <w:keepNext/>
        <w:spacing w:after="120"/>
      </w:pPr>
      <w:r>
        <w:t>Electricity Act</w:t>
      </w:r>
    </w:p>
    <w:p w14:paraId="6B451F8F" w14:textId="77777777" w:rsidR="00D93794" w:rsidRPr="00A67654" w:rsidRDefault="00D93794" w:rsidP="00D93794">
      <w:pPr>
        <w:pStyle w:val="GlossarySub-head"/>
        <w:spacing w:after="120"/>
        <w:rPr>
          <w:color w:val="auto"/>
        </w:rPr>
      </w:pPr>
      <w:r>
        <w:rPr>
          <w:color w:val="auto"/>
        </w:rPr>
        <w:t>The Electricity Act 1989 as amended from time to time.</w:t>
      </w:r>
    </w:p>
    <w:p w14:paraId="55D8AE61" w14:textId="77777777" w:rsidR="00D93794" w:rsidRDefault="00D93794" w:rsidP="00D93794">
      <w:pPr>
        <w:pStyle w:val="GlossarySub-head"/>
        <w:keepNext/>
      </w:pPr>
    </w:p>
    <w:p w14:paraId="74A6A729" w14:textId="77777777" w:rsidR="00D93794" w:rsidRPr="00E6408A" w:rsidRDefault="00D93794" w:rsidP="00D93794">
      <w:pPr>
        <w:pStyle w:val="GlossarySub-head"/>
        <w:keepNext/>
        <w:spacing w:after="120"/>
      </w:pPr>
      <w:r w:rsidRPr="00E6408A">
        <w:t>ENA</w:t>
      </w:r>
    </w:p>
    <w:p w14:paraId="3867CDA0" w14:textId="77777777" w:rsidR="00D93794" w:rsidRPr="00E6408A" w:rsidRDefault="00D93794" w:rsidP="00D93794">
      <w:pPr>
        <w:pStyle w:val="GlossarySub-head"/>
        <w:spacing w:after="120"/>
        <w:rPr>
          <w:color w:val="auto"/>
        </w:rPr>
      </w:pPr>
      <w:r w:rsidRPr="00E6408A">
        <w:rPr>
          <w:color w:val="auto"/>
        </w:rPr>
        <w:t>Energy Networks Association</w:t>
      </w:r>
    </w:p>
    <w:p w14:paraId="0148452D" w14:textId="77777777" w:rsidR="00D93794" w:rsidRDefault="00D93794" w:rsidP="00D93794">
      <w:pPr>
        <w:pStyle w:val="GlossaryHead"/>
      </w:pPr>
    </w:p>
    <w:p w14:paraId="4C927EDA" w14:textId="77777777" w:rsidR="00D93794" w:rsidRDefault="00D93794" w:rsidP="00D93794">
      <w:pPr>
        <w:pStyle w:val="GlossaryHead"/>
      </w:pPr>
      <w:r>
        <w:t>F</w:t>
      </w:r>
    </w:p>
    <w:p w14:paraId="2B19512E" w14:textId="77777777" w:rsidR="00D93794" w:rsidRDefault="00D93794" w:rsidP="00D93794">
      <w:pPr>
        <w:pStyle w:val="GlossaryHead"/>
      </w:pPr>
    </w:p>
    <w:p w14:paraId="054C2ACE" w14:textId="77777777" w:rsidR="00D93794" w:rsidRDefault="00D93794" w:rsidP="00D93794">
      <w:pPr>
        <w:pStyle w:val="GlossarySub-head"/>
        <w:keepNext/>
        <w:spacing w:after="120"/>
      </w:pPr>
      <w:r>
        <w:t>Financial Close</w:t>
      </w:r>
    </w:p>
    <w:p w14:paraId="5612D330" w14:textId="77777777" w:rsidR="00D93794" w:rsidRPr="004E0835" w:rsidRDefault="00D93794" w:rsidP="00D93794">
      <w:pPr>
        <w:pStyle w:val="GlossarySub-head"/>
        <w:spacing w:after="120"/>
        <w:rPr>
          <w:color w:val="auto"/>
        </w:rPr>
      </w:pPr>
      <w:r>
        <w:rPr>
          <w:color w:val="auto"/>
        </w:rPr>
        <w:t>The process by which ownership of the offshore transmission assets is transferred.</w:t>
      </w:r>
      <w:r w:rsidRPr="001A1EAC">
        <w:rPr>
          <w:color w:val="auto"/>
        </w:rPr>
        <w:t xml:space="preserve"> Often used to refer to a particular day or set of procedures.</w:t>
      </w:r>
      <w:r>
        <w:rPr>
          <w:color w:val="auto"/>
        </w:rPr>
        <w:t xml:space="preserve"> </w:t>
      </w:r>
    </w:p>
    <w:p w14:paraId="2B3CB4AD" w14:textId="77777777" w:rsidR="00D93794" w:rsidRDefault="00D93794" w:rsidP="00D93794">
      <w:pPr>
        <w:pStyle w:val="GlossaryHead"/>
      </w:pPr>
    </w:p>
    <w:p w14:paraId="52EC1B53" w14:textId="77777777" w:rsidR="00D93794" w:rsidRDefault="00D93794" w:rsidP="00D93794">
      <w:pPr>
        <w:pStyle w:val="GlossaryHead"/>
      </w:pPr>
      <w:r>
        <w:t>G</w:t>
      </w:r>
    </w:p>
    <w:p w14:paraId="46E12E1F" w14:textId="77777777" w:rsidR="00D93794" w:rsidRDefault="00D93794" w:rsidP="00D93794">
      <w:pPr>
        <w:pStyle w:val="GlossaryHead"/>
      </w:pPr>
    </w:p>
    <w:p w14:paraId="47B3357A" w14:textId="77777777" w:rsidR="00D93794" w:rsidRDefault="00D93794" w:rsidP="00D93794">
      <w:pPr>
        <w:pStyle w:val="GlossarySub-head"/>
        <w:keepNext/>
        <w:spacing w:after="120"/>
      </w:pPr>
      <w:r w:rsidRPr="00D02611">
        <w:t>Generic OFTO Licence</w:t>
      </w:r>
    </w:p>
    <w:p w14:paraId="41175779" w14:textId="77777777" w:rsidR="00D93794" w:rsidRPr="00D02611" w:rsidRDefault="00D93794" w:rsidP="00D93794">
      <w:pPr>
        <w:pStyle w:val="GlossarySub-head"/>
        <w:spacing w:after="120"/>
        <w:rPr>
          <w:color w:val="auto"/>
        </w:rPr>
      </w:pPr>
      <w:r>
        <w:rPr>
          <w:color w:val="auto"/>
        </w:rPr>
        <w:t>The non-specific version of the transmission licence which is modified with conditions specific to the particular circumstances of the project when it is granted to the</w:t>
      </w:r>
      <w:r w:rsidRPr="00D02611">
        <w:rPr>
          <w:color w:val="auto"/>
        </w:rPr>
        <w:t xml:space="preserve"> </w:t>
      </w:r>
      <w:r>
        <w:rPr>
          <w:color w:val="auto"/>
        </w:rPr>
        <w:t>OFTO.</w:t>
      </w:r>
      <w:r w:rsidRPr="00D02611">
        <w:rPr>
          <w:color w:val="auto"/>
        </w:rPr>
        <w:t xml:space="preserve"> </w:t>
      </w:r>
    </w:p>
    <w:p w14:paraId="378381BE" w14:textId="77777777" w:rsidR="00D93794" w:rsidRDefault="00D93794" w:rsidP="00D93794">
      <w:pPr>
        <w:pStyle w:val="GlossaryHead"/>
      </w:pPr>
    </w:p>
    <w:p w14:paraId="4B15261F" w14:textId="77777777" w:rsidR="00D93794" w:rsidRDefault="00D93794" w:rsidP="00D93794">
      <w:pPr>
        <w:pStyle w:val="GlossaryHead"/>
      </w:pPr>
      <w:r>
        <w:t>I</w:t>
      </w:r>
    </w:p>
    <w:p w14:paraId="056453C6" w14:textId="77777777" w:rsidR="00D93794" w:rsidRDefault="00D93794" w:rsidP="00D93794"/>
    <w:p w14:paraId="74EE849B" w14:textId="77777777" w:rsidR="00D93794" w:rsidRDefault="00D93794" w:rsidP="00D93794">
      <w:pPr>
        <w:pStyle w:val="GlossarySub-head"/>
        <w:keepNext/>
        <w:spacing w:after="120"/>
      </w:pPr>
      <w:r>
        <w:t>Invitation to Tender (ITT) Stage</w:t>
      </w:r>
    </w:p>
    <w:p w14:paraId="7D62188E" w14:textId="77777777" w:rsidR="00D93794" w:rsidRDefault="00D93794" w:rsidP="00D93794">
      <w:pPr>
        <w:spacing w:after="120"/>
      </w:pPr>
      <w:r>
        <w:t>The stage of a T</w:t>
      </w:r>
      <w:r w:rsidRPr="0030009A">
        <w:t xml:space="preserve">ender </w:t>
      </w:r>
      <w:r>
        <w:t>E</w:t>
      </w:r>
      <w:r w:rsidRPr="0030009A">
        <w:t>xercise</w:t>
      </w:r>
      <w:r>
        <w:t xml:space="preserve"> during which we may determine which Qualifying Bidder becomes the Preferred Bidder or whether to hold a BAFO stage.</w:t>
      </w:r>
      <w:r w:rsidRPr="00E42835">
        <w:t xml:space="preserve"> </w:t>
      </w:r>
      <w:r>
        <w:t xml:space="preserve"> This stage starts from the distribution of the ITT Document to Qualifying Bidders by Ofgem, and includes the preparation, submission and evaluation of ITT Submissions.  </w:t>
      </w:r>
    </w:p>
    <w:p w14:paraId="3754EF4E" w14:textId="77777777" w:rsidR="00D93794" w:rsidRDefault="00D93794" w:rsidP="00D93794"/>
    <w:p w14:paraId="506D5695" w14:textId="77777777" w:rsidR="00D93794" w:rsidRDefault="00D93794" w:rsidP="00D93794">
      <w:pPr>
        <w:pStyle w:val="GlossaryHead"/>
        <w:keepNext/>
      </w:pPr>
      <w:r>
        <w:t>L</w:t>
      </w:r>
    </w:p>
    <w:p w14:paraId="0D9F6467" w14:textId="77777777" w:rsidR="00D93794" w:rsidRDefault="00D93794" w:rsidP="00D93794">
      <w:pPr>
        <w:keepNext/>
      </w:pPr>
    </w:p>
    <w:p w14:paraId="36DB87D4" w14:textId="77777777" w:rsidR="00D93794" w:rsidRDefault="00D93794" w:rsidP="00D93794">
      <w:pPr>
        <w:pStyle w:val="GlossarySub-head"/>
        <w:keepNext/>
        <w:spacing w:after="120"/>
      </w:pPr>
      <w:r>
        <w:t>Licence Grant</w:t>
      </w:r>
    </w:p>
    <w:p w14:paraId="1EF6A3A3" w14:textId="77777777" w:rsidR="00D93794" w:rsidRPr="00CB2768" w:rsidRDefault="00D93794" w:rsidP="00D93794">
      <w:pPr>
        <w:pStyle w:val="GlossarySub-head"/>
        <w:spacing w:after="120"/>
        <w:rPr>
          <w:color w:val="auto"/>
        </w:rPr>
      </w:pPr>
      <w:r>
        <w:rPr>
          <w:color w:val="auto"/>
        </w:rPr>
        <w:t xml:space="preserve">Following our determination to grant an Offshore Transmission Licence to the Successful Bidder, we confirm such determination in accordance with the Tender Regulations and </w:t>
      </w:r>
      <w:r w:rsidRPr="00CB2768">
        <w:rPr>
          <w:color w:val="auto"/>
        </w:rPr>
        <w:t>grant</w:t>
      </w:r>
      <w:r>
        <w:rPr>
          <w:color w:val="auto"/>
        </w:rPr>
        <w:t>s</w:t>
      </w:r>
      <w:r w:rsidRPr="00CB2768">
        <w:rPr>
          <w:color w:val="auto"/>
        </w:rPr>
        <w:t xml:space="preserve"> </w:t>
      </w:r>
      <w:r>
        <w:rPr>
          <w:color w:val="auto"/>
        </w:rPr>
        <w:t xml:space="preserve">such </w:t>
      </w:r>
      <w:r w:rsidRPr="00CB2768">
        <w:rPr>
          <w:color w:val="auto"/>
        </w:rPr>
        <w:t>Offshore Transmission Licence to the Successful Bidder pursuant to section 6</w:t>
      </w:r>
      <w:r>
        <w:rPr>
          <w:color w:val="auto"/>
        </w:rPr>
        <w:t>(1)(b)</w:t>
      </w:r>
      <w:r w:rsidRPr="00CB2768">
        <w:rPr>
          <w:color w:val="auto"/>
        </w:rPr>
        <w:t xml:space="preserve"> of the</w:t>
      </w:r>
      <w:r>
        <w:rPr>
          <w:color w:val="auto"/>
        </w:rPr>
        <w:t xml:space="preserve"> Electricity</w:t>
      </w:r>
      <w:r w:rsidRPr="00CB2768">
        <w:rPr>
          <w:color w:val="auto"/>
        </w:rPr>
        <w:t xml:space="preserve"> Act</w:t>
      </w:r>
      <w:r>
        <w:rPr>
          <w:color w:val="auto"/>
        </w:rPr>
        <w:t xml:space="preserve"> 1989</w:t>
      </w:r>
      <w:r w:rsidRPr="00CB2768">
        <w:rPr>
          <w:color w:val="auto"/>
        </w:rPr>
        <w:t>.</w:t>
      </w:r>
    </w:p>
    <w:p w14:paraId="76F072F6" w14:textId="77777777" w:rsidR="00D93794" w:rsidRDefault="00D93794" w:rsidP="00D93794">
      <w:pPr>
        <w:pStyle w:val="GlossaryHead"/>
        <w:keepNext/>
      </w:pPr>
    </w:p>
    <w:p w14:paraId="017743E7" w14:textId="77777777" w:rsidR="00D93794" w:rsidRDefault="00D93794" w:rsidP="00D93794">
      <w:pPr>
        <w:pStyle w:val="GlossaryHead"/>
        <w:keepNext/>
      </w:pPr>
      <w:r>
        <w:t>M</w:t>
      </w:r>
    </w:p>
    <w:p w14:paraId="5774A432" w14:textId="77777777" w:rsidR="00D93794" w:rsidRDefault="00D93794" w:rsidP="00D93794">
      <w:pPr>
        <w:keepNext/>
      </w:pPr>
    </w:p>
    <w:p w14:paraId="30CC039C" w14:textId="77777777" w:rsidR="00D93794" w:rsidRDefault="00D93794" w:rsidP="00D93794">
      <w:pPr>
        <w:pStyle w:val="GlossarySub-head"/>
        <w:keepNext/>
        <w:spacing w:after="120"/>
      </w:pPr>
      <w:r w:rsidRPr="00CF647D">
        <w:t>Market Rates Revenue Adjustment (</w:t>
      </w:r>
      <w:r w:rsidRPr="00AF034A">
        <w:t>MRA</w:t>
      </w:r>
      <w:r>
        <w:t>)</w:t>
      </w:r>
    </w:p>
    <w:p w14:paraId="1DB336C4" w14:textId="77777777" w:rsidR="00D93794" w:rsidRDefault="00D93794" w:rsidP="00D93794">
      <w:pPr>
        <w:pStyle w:val="GlossarySub-head"/>
        <w:spacing w:after="120"/>
        <w:rPr>
          <w:color w:val="auto"/>
        </w:rPr>
      </w:pPr>
      <w:r>
        <w:rPr>
          <w:color w:val="auto"/>
        </w:rPr>
        <w:t xml:space="preserve">An adjustment to the base revenue under Amended Standard Condition E12-A2 of the Offshore Transmission Licence to account for any difference between the market rates assumed in the TRS and the market rates on the date that the Offshore Transmission Licence comes into force. </w:t>
      </w:r>
    </w:p>
    <w:p w14:paraId="7F48AE6D" w14:textId="77777777" w:rsidR="00D93794" w:rsidRDefault="00D93794" w:rsidP="00D93794"/>
    <w:p w14:paraId="225898C4" w14:textId="77777777" w:rsidR="00D93794" w:rsidRDefault="00D93794" w:rsidP="00D93794"/>
    <w:p w14:paraId="3BE952C6" w14:textId="77777777" w:rsidR="00D93794" w:rsidRDefault="00D93794" w:rsidP="00D93794"/>
    <w:p w14:paraId="011938EB" w14:textId="77777777" w:rsidR="00D93794" w:rsidRDefault="00D93794" w:rsidP="00D93794">
      <w:pPr>
        <w:pStyle w:val="GlossaryHead"/>
      </w:pPr>
      <w:r>
        <w:t>N</w:t>
      </w:r>
    </w:p>
    <w:p w14:paraId="3FA951AF" w14:textId="77777777" w:rsidR="00D93794" w:rsidRDefault="00D93794" w:rsidP="00D93794"/>
    <w:p w14:paraId="5DAF76E6" w14:textId="77777777" w:rsidR="00D93794" w:rsidRPr="005451BC" w:rsidRDefault="00D93794" w:rsidP="00D93794">
      <w:pPr>
        <w:pStyle w:val="GlossarySub-head"/>
        <w:keepNext/>
        <w:spacing w:after="120"/>
      </w:pPr>
      <w:r w:rsidRPr="005451BC">
        <w:t>National Electricity Transmission System (NETS)</w:t>
      </w:r>
    </w:p>
    <w:p w14:paraId="2F713012" w14:textId="77777777" w:rsidR="00D93794" w:rsidRDefault="00D93794" w:rsidP="00D93794">
      <w:pPr>
        <w:pStyle w:val="Default"/>
        <w:autoSpaceDE/>
        <w:autoSpaceDN/>
        <w:adjustRightInd/>
        <w:spacing w:after="120"/>
        <w:rPr>
          <w:sz w:val="20"/>
          <w:szCs w:val="20"/>
        </w:rPr>
      </w:pPr>
      <w:r>
        <w:rPr>
          <w:sz w:val="20"/>
          <w:szCs w:val="20"/>
        </w:rPr>
        <w:t xml:space="preserve">The system consisting (wholly or mainly) of high voltage electric lines owned or operated by transmission licensees within Great Britain, in the territorial sea adjacent to Great Britain and in any Renewable Energy Zone and used for the transmission of electricity from one generating station to a sub-station or to another generating station or between sub-stations or to or from any interconnector and includes any electrical plant or meters owned or operated by any transmission licensee within Great Britain, in the territorial sea adjacent to Great Britain and in any Renewable Energy Zone in connection with the transmission of electricity. </w:t>
      </w:r>
    </w:p>
    <w:p w14:paraId="244DE634" w14:textId="77777777" w:rsidR="00D93794" w:rsidRDefault="00D93794" w:rsidP="00D93794">
      <w:pPr>
        <w:pStyle w:val="GlossarySub-head"/>
        <w:keepNext/>
        <w:spacing w:after="120"/>
      </w:pPr>
    </w:p>
    <w:p w14:paraId="5B850D30" w14:textId="77777777" w:rsidR="00D93794" w:rsidRDefault="00D93794" w:rsidP="00D93794">
      <w:pPr>
        <w:pStyle w:val="GlossarySub-head"/>
        <w:keepNext/>
        <w:spacing w:after="120"/>
      </w:pPr>
      <w:r w:rsidRPr="005451BC">
        <w:t>National Electricity Transmission System Operator</w:t>
      </w:r>
      <w:r>
        <w:rPr>
          <w:color w:val="auto"/>
        </w:rPr>
        <w:t xml:space="preserve"> (</w:t>
      </w:r>
      <w:r>
        <w:t>NETSO)</w:t>
      </w:r>
    </w:p>
    <w:p w14:paraId="1A57E266" w14:textId="77777777" w:rsidR="00D93794" w:rsidRPr="00CB2768" w:rsidRDefault="00D93794" w:rsidP="00D93794">
      <w:pPr>
        <w:pStyle w:val="GlossarySub-head"/>
        <w:spacing w:after="120"/>
        <w:rPr>
          <w:color w:val="auto"/>
        </w:rPr>
      </w:pPr>
      <w:r>
        <w:rPr>
          <w:color w:val="auto"/>
        </w:rPr>
        <w:t xml:space="preserve">The </w:t>
      </w:r>
      <w:r w:rsidRPr="00CB2768">
        <w:rPr>
          <w:color w:val="auto"/>
        </w:rPr>
        <w:t>National Electricity Transmission System Operator</w:t>
      </w:r>
      <w:r>
        <w:rPr>
          <w:color w:val="auto"/>
        </w:rPr>
        <w:t xml:space="preserve"> is</w:t>
      </w:r>
      <w:r w:rsidRPr="00CB2768">
        <w:rPr>
          <w:color w:val="auto"/>
        </w:rPr>
        <w:t xml:space="preserve"> the entity responsible for coordinating and directing the flow of electricity over the </w:t>
      </w:r>
      <w:r>
        <w:rPr>
          <w:color w:val="auto"/>
        </w:rPr>
        <w:t>NETS</w:t>
      </w:r>
      <w:r w:rsidRPr="00CB2768">
        <w:rPr>
          <w:color w:val="auto"/>
        </w:rPr>
        <w:t>.</w:t>
      </w:r>
    </w:p>
    <w:p w14:paraId="3895357A" w14:textId="77777777" w:rsidR="00D93794" w:rsidRDefault="00D93794" w:rsidP="00D93794">
      <w:pPr>
        <w:pStyle w:val="GlossarySub-head"/>
      </w:pPr>
    </w:p>
    <w:p w14:paraId="4F315BAA" w14:textId="77777777" w:rsidR="00D93794" w:rsidRDefault="00D93794" w:rsidP="00D93794">
      <w:pPr>
        <w:pStyle w:val="GlossaryHead"/>
      </w:pPr>
      <w:r>
        <w:t>O</w:t>
      </w:r>
    </w:p>
    <w:p w14:paraId="33967A80" w14:textId="77777777" w:rsidR="00D93794" w:rsidRDefault="00D93794" w:rsidP="00D93794"/>
    <w:p w14:paraId="2EE65000" w14:textId="77777777" w:rsidR="00D93794" w:rsidRDefault="00D93794" w:rsidP="00D93794">
      <w:pPr>
        <w:pStyle w:val="GlossarySub-head"/>
        <w:keepNext/>
        <w:spacing w:after="120"/>
      </w:pPr>
      <w:r>
        <w:t>Offshore Transmission Owner (OFTO)</w:t>
      </w:r>
    </w:p>
    <w:p w14:paraId="5497DF20" w14:textId="77777777" w:rsidR="00D93794" w:rsidRPr="00E864A3" w:rsidRDefault="00D93794" w:rsidP="00D93794">
      <w:pPr>
        <w:pStyle w:val="GlossarySub-head"/>
        <w:spacing w:after="120"/>
        <w:rPr>
          <w:color w:val="auto"/>
        </w:rPr>
      </w:pPr>
      <w:r w:rsidRPr="00E864A3">
        <w:rPr>
          <w:color w:val="auto"/>
        </w:rPr>
        <w:t>The holder of an Offshore Transmission Licence.</w:t>
      </w:r>
    </w:p>
    <w:p w14:paraId="6157A145" w14:textId="77777777" w:rsidR="00D93794" w:rsidRDefault="00D93794" w:rsidP="00D93794"/>
    <w:p w14:paraId="79D2BB50" w14:textId="77777777" w:rsidR="00D93794" w:rsidRDefault="00D93794" w:rsidP="00D93794">
      <w:pPr>
        <w:pStyle w:val="GlossaryHead"/>
      </w:pPr>
      <w:r>
        <w:t>P</w:t>
      </w:r>
    </w:p>
    <w:p w14:paraId="2468F7CE" w14:textId="77777777" w:rsidR="00D93794" w:rsidRDefault="00D93794" w:rsidP="00D93794">
      <w:pPr>
        <w:pStyle w:val="GlossarySub-head"/>
      </w:pPr>
    </w:p>
    <w:p w14:paraId="69F76A88" w14:textId="77777777" w:rsidR="00D93794" w:rsidRDefault="00D93794" w:rsidP="00D93794">
      <w:pPr>
        <w:pStyle w:val="GlossarySub-head"/>
        <w:keepNext/>
        <w:spacing w:after="120"/>
      </w:pPr>
      <w:r w:rsidRPr="00CF647D">
        <w:t>Post-tender Revenue Adjustment</w:t>
      </w:r>
      <w:r>
        <w:rPr>
          <w:color w:val="auto"/>
        </w:rPr>
        <w:t xml:space="preserve"> (</w:t>
      </w:r>
      <w:r w:rsidRPr="00770787">
        <w:t>PTRA</w:t>
      </w:r>
      <w:r>
        <w:t>)</w:t>
      </w:r>
    </w:p>
    <w:p w14:paraId="53BED54C" w14:textId="77777777" w:rsidR="00D93794" w:rsidRPr="00770787" w:rsidRDefault="00D93794" w:rsidP="00D93794">
      <w:pPr>
        <w:pStyle w:val="GlossarySub-head"/>
        <w:spacing w:after="120"/>
        <w:rPr>
          <w:color w:val="auto"/>
        </w:rPr>
      </w:pPr>
      <w:r>
        <w:rPr>
          <w:color w:val="auto"/>
        </w:rPr>
        <w:t>An adjustment to the base revenue under Amended Standard Condition E12-A3 of the offshore transmission licence to account for any difference between the Indicative Transfer Value and the Final Transfer Value.</w:t>
      </w:r>
    </w:p>
    <w:p w14:paraId="5B09A20B" w14:textId="77777777" w:rsidR="00D93794" w:rsidRDefault="00D93794" w:rsidP="00D93794">
      <w:pPr>
        <w:pStyle w:val="GlossarySub-head"/>
        <w:keepNext/>
        <w:spacing w:after="120"/>
      </w:pPr>
      <w:r>
        <w:t>Preferred Bidder (PB)</w:t>
      </w:r>
    </w:p>
    <w:p w14:paraId="1B9A6D3E" w14:textId="77777777" w:rsidR="00D93794" w:rsidRDefault="00D93794" w:rsidP="00D93794">
      <w:pPr>
        <w:pStyle w:val="GlossarySub-head"/>
        <w:tabs>
          <w:tab w:val="left" w:pos="3544"/>
        </w:tabs>
        <w:spacing w:after="120"/>
        <w:rPr>
          <w:color w:val="auto"/>
        </w:rPr>
      </w:pPr>
      <w:r w:rsidRPr="00810507">
        <w:rPr>
          <w:color w:val="auto"/>
        </w:rPr>
        <w:t xml:space="preserve">In relation to a </w:t>
      </w:r>
      <w:r>
        <w:rPr>
          <w:color w:val="auto"/>
        </w:rPr>
        <w:t>Q</w:t>
      </w:r>
      <w:r w:rsidRPr="00810507">
        <w:rPr>
          <w:color w:val="auto"/>
        </w:rPr>
        <w:t xml:space="preserve">ualifying </w:t>
      </w:r>
      <w:r>
        <w:rPr>
          <w:color w:val="auto"/>
        </w:rPr>
        <w:t>P</w:t>
      </w:r>
      <w:r w:rsidRPr="00810507">
        <w:rPr>
          <w:color w:val="auto"/>
        </w:rPr>
        <w:t xml:space="preserve">roject, the </w:t>
      </w:r>
      <w:r>
        <w:rPr>
          <w:color w:val="auto"/>
        </w:rPr>
        <w:t>Q</w:t>
      </w:r>
      <w:r w:rsidRPr="00810507">
        <w:rPr>
          <w:color w:val="auto"/>
        </w:rPr>
        <w:t xml:space="preserve">ualifying </w:t>
      </w:r>
      <w:r>
        <w:rPr>
          <w:color w:val="auto"/>
        </w:rPr>
        <w:t>B</w:t>
      </w:r>
      <w:r w:rsidRPr="00810507">
        <w:rPr>
          <w:color w:val="auto"/>
        </w:rPr>
        <w:t xml:space="preserve">idder determined by Ofgem following its evaluation of the </w:t>
      </w:r>
      <w:r>
        <w:rPr>
          <w:color w:val="auto"/>
        </w:rPr>
        <w:t>submissions</w:t>
      </w:r>
      <w:r w:rsidRPr="00810507">
        <w:rPr>
          <w:color w:val="auto"/>
        </w:rPr>
        <w:t xml:space="preserve"> received, to which Ofgem intends to grant the Offshore Transmission Licence subject to the satisfaction of the conditions specified by Ofgem</w:t>
      </w:r>
      <w:r>
        <w:rPr>
          <w:color w:val="auto"/>
        </w:rPr>
        <w:t xml:space="preserve"> in accordance with the Tender Regulations in force at that time</w:t>
      </w:r>
      <w:r w:rsidRPr="00810507">
        <w:rPr>
          <w:color w:val="auto"/>
        </w:rPr>
        <w:t>.</w:t>
      </w:r>
    </w:p>
    <w:p w14:paraId="0E5DB6EC" w14:textId="77777777" w:rsidR="00D93794" w:rsidRDefault="00D93794" w:rsidP="00D93794"/>
    <w:p w14:paraId="3C3F3594" w14:textId="77777777" w:rsidR="00D93794" w:rsidRDefault="00D93794" w:rsidP="00D93794">
      <w:pPr>
        <w:pStyle w:val="GlossaryHead"/>
        <w:keepNext/>
      </w:pPr>
      <w:r>
        <w:t>R</w:t>
      </w:r>
    </w:p>
    <w:p w14:paraId="5FF7514B" w14:textId="77777777" w:rsidR="00D93794" w:rsidRDefault="00D93794" w:rsidP="00D93794">
      <w:pPr>
        <w:pStyle w:val="GlossaryHead"/>
        <w:keepNext/>
      </w:pPr>
    </w:p>
    <w:p w14:paraId="2DF6A4FB" w14:textId="77777777" w:rsidR="00D93794" w:rsidRDefault="00D93794" w:rsidP="00D93794">
      <w:pPr>
        <w:pStyle w:val="GlossarySub-head"/>
        <w:keepNext/>
        <w:spacing w:after="120"/>
      </w:pPr>
      <w:r>
        <w:t>Retail Prices Index (RPI)</w:t>
      </w:r>
    </w:p>
    <w:p w14:paraId="6A23F8E3" w14:textId="77777777" w:rsidR="00D93794" w:rsidRPr="00D67A14" w:rsidRDefault="00D93794" w:rsidP="00D93794">
      <w:pPr>
        <w:pStyle w:val="GlossarySub-head"/>
        <w:spacing w:after="120"/>
        <w:rPr>
          <w:color w:val="auto"/>
        </w:rPr>
      </w:pPr>
      <w:r>
        <w:rPr>
          <w:color w:val="auto"/>
        </w:rPr>
        <w:t>Is a measure of inflation that</w:t>
      </w:r>
      <w:r w:rsidRPr="00D67A14">
        <w:rPr>
          <w:color w:val="auto"/>
        </w:rPr>
        <w:t xml:space="preserve"> measures the aggregate change in consumer prices over time. It differs fro</w:t>
      </w:r>
      <w:r>
        <w:rPr>
          <w:color w:val="auto"/>
        </w:rPr>
        <w:t>m</w:t>
      </w:r>
      <w:r w:rsidRPr="00D67A14">
        <w:rPr>
          <w:color w:val="auto"/>
        </w:rPr>
        <w:t xml:space="preserve"> the Consumer Prices Index (CPI) in that it measures changes in housing costs and mortgage interest repayments, whereas CPI does not. They are calculated using different formulae and have a number of other more subtle differences.</w:t>
      </w:r>
    </w:p>
    <w:p w14:paraId="01101627" w14:textId="77777777" w:rsidR="00D93794" w:rsidRDefault="00D93794" w:rsidP="00D93794">
      <w:pPr>
        <w:pStyle w:val="GlossaryHead"/>
      </w:pPr>
    </w:p>
    <w:p w14:paraId="2E2B954E" w14:textId="77777777" w:rsidR="00364E0A" w:rsidRDefault="00364E0A" w:rsidP="00D93794">
      <w:pPr>
        <w:pStyle w:val="GlossaryHead"/>
      </w:pPr>
    </w:p>
    <w:p w14:paraId="590BA46E" w14:textId="77777777" w:rsidR="00364E0A" w:rsidRDefault="00364E0A" w:rsidP="00D93794">
      <w:pPr>
        <w:pStyle w:val="GlossaryHead"/>
      </w:pPr>
    </w:p>
    <w:p w14:paraId="2EAFFAA9" w14:textId="77777777" w:rsidR="00364E0A" w:rsidRDefault="00364E0A" w:rsidP="00D93794">
      <w:pPr>
        <w:pStyle w:val="GlossaryHead"/>
      </w:pPr>
    </w:p>
    <w:p w14:paraId="612E890B" w14:textId="77777777" w:rsidR="00D93794" w:rsidRDefault="00D93794" w:rsidP="00D93794">
      <w:pPr>
        <w:pStyle w:val="GlossaryHead"/>
      </w:pPr>
      <w:r>
        <w:lastRenderedPageBreak/>
        <w:t>S</w:t>
      </w:r>
    </w:p>
    <w:p w14:paraId="514C51A6" w14:textId="77777777" w:rsidR="00D93794" w:rsidRDefault="00D93794" w:rsidP="00D93794"/>
    <w:p w14:paraId="77E52CC3" w14:textId="77777777" w:rsidR="00D93794" w:rsidRPr="00882C35" w:rsidRDefault="00D93794" w:rsidP="00D93794">
      <w:pPr>
        <w:pStyle w:val="GlossarySub-head"/>
        <w:keepNext/>
        <w:spacing w:after="120"/>
      </w:pPr>
      <w:r w:rsidRPr="00882C35">
        <w:t>SF</w:t>
      </w:r>
      <w:r w:rsidRPr="00E6408A">
        <w:rPr>
          <w:vertAlign w:val="subscript"/>
        </w:rPr>
        <w:t>6</w:t>
      </w:r>
    </w:p>
    <w:p w14:paraId="2DF31E6A" w14:textId="77777777" w:rsidR="00D93794" w:rsidRDefault="00D93794" w:rsidP="00D93794">
      <w:pPr>
        <w:pStyle w:val="GlossarySub-head"/>
        <w:spacing w:after="120"/>
        <w:rPr>
          <w:bCs/>
          <w:iCs/>
          <w:color w:val="auto"/>
        </w:rPr>
      </w:pPr>
      <w:r>
        <w:rPr>
          <w:color w:val="auto"/>
        </w:rPr>
        <w:t xml:space="preserve">Sulphur Hexafluoride is a </w:t>
      </w:r>
      <w:r w:rsidRPr="00415E8B">
        <w:rPr>
          <w:bCs/>
          <w:iCs/>
          <w:color w:val="auto"/>
        </w:rPr>
        <w:t>colourless, odourless, nontoxic</w:t>
      </w:r>
      <w:r>
        <w:rPr>
          <w:bCs/>
          <w:iCs/>
          <w:color w:val="auto"/>
        </w:rPr>
        <w:t xml:space="preserve"> and</w:t>
      </w:r>
      <w:r w:rsidRPr="00415E8B">
        <w:rPr>
          <w:bCs/>
          <w:iCs/>
          <w:color w:val="auto"/>
        </w:rPr>
        <w:t xml:space="preserve"> non-flammable </w:t>
      </w:r>
      <w:r>
        <w:rPr>
          <w:bCs/>
          <w:iCs/>
          <w:color w:val="auto"/>
        </w:rPr>
        <w:t xml:space="preserve">greenhouse </w:t>
      </w:r>
      <w:r w:rsidRPr="00415E8B">
        <w:rPr>
          <w:bCs/>
          <w:iCs/>
          <w:color w:val="auto"/>
        </w:rPr>
        <w:t>gas</w:t>
      </w:r>
      <w:r>
        <w:rPr>
          <w:bCs/>
          <w:iCs/>
          <w:color w:val="auto"/>
        </w:rPr>
        <w:t xml:space="preserve"> with a lifetime of 3200 years.  It is used in the electricity industry for insulation and current interruption (predominantly in switchgears).</w:t>
      </w:r>
    </w:p>
    <w:p w14:paraId="62E29FCC" w14:textId="77777777" w:rsidR="00D93794" w:rsidRDefault="00D93794" w:rsidP="00D93794">
      <w:pPr>
        <w:pStyle w:val="GlossarySub-head"/>
        <w:rPr>
          <w:bCs/>
          <w:iCs/>
          <w:color w:val="auto"/>
        </w:rPr>
      </w:pPr>
    </w:p>
    <w:p w14:paraId="2B194667" w14:textId="77777777" w:rsidR="00D93794" w:rsidRDefault="00D93794" w:rsidP="00D93794">
      <w:pPr>
        <w:pStyle w:val="GlossarySub-head"/>
        <w:keepNext/>
        <w:spacing w:after="120"/>
      </w:pPr>
      <w:r>
        <w:t>Successful Bidder (SB)</w:t>
      </w:r>
    </w:p>
    <w:p w14:paraId="03AEA979" w14:textId="77777777" w:rsidR="00D93794" w:rsidRDefault="00D93794" w:rsidP="00D93794">
      <w:pPr>
        <w:pStyle w:val="GlossarySub-head"/>
        <w:spacing w:after="120"/>
        <w:rPr>
          <w:color w:val="auto"/>
        </w:rPr>
      </w:pPr>
      <w:r>
        <w:rPr>
          <w:color w:val="auto"/>
        </w:rPr>
        <w:t>The</w:t>
      </w:r>
      <w:r w:rsidRPr="00810507">
        <w:rPr>
          <w:color w:val="auto"/>
        </w:rPr>
        <w:t xml:space="preserve"> </w:t>
      </w:r>
      <w:r>
        <w:rPr>
          <w:color w:val="auto"/>
        </w:rPr>
        <w:t>P</w:t>
      </w:r>
      <w:r w:rsidRPr="00810507">
        <w:rPr>
          <w:color w:val="auto"/>
        </w:rPr>
        <w:t xml:space="preserve">referred </w:t>
      </w:r>
      <w:r>
        <w:rPr>
          <w:color w:val="auto"/>
        </w:rPr>
        <w:t>B</w:t>
      </w:r>
      <w:r w:rsidRPr="00810507">
        <w:rPr>
          <w:color w:val="auto"/>
        </w:rPr>
        <w:t>idder</w:t>
      </w:r>
      <w:r>
        <w:rPr>
          <w:color w:val="auto"/>
        </w:rPr>
        <w:t xml:space="preserve"> in a T</w:t>
      </w:r>
      <w:r w:rsidRPr="0030009A">
        <w:rPr>
          <w:color w:val="auto"/>
        </w:rPr>
        <w:t xml:space="preserve">ender </w:t>
      </w:r>
      <w:r>
        <w:rPr>
          <w:color w:val="auto"/>
        </w:rPr>
        <w:t>E</w:t>
      </w:r>
      <w:r w:rsidRPr="0030009A">
        <w:rPr>
          <w:color w:val="auto"/>
        </w:rPr>
        <w:t>xercise</w:t>
      </w:r>
      <w:r w:rsidRPr="00810507">
        <w:rPr>
          <w:color w:val="auto"/>
        </w:rPr>
        <w:t xml:space="preserve"> </w:t>
      </w:r>
      <w:r>
        <w:rPr>
          <w:color w:val="auto"/>
        </w:rPr>
        <w:t>who has resolved the PB Matters to our satisfaction, such that we</w:t>
      </w:r>
      <w:r w:rsidRPr="00810507">
        <w:rPr>
          <w:color w:val="auto"/>
        </w:rPr>
        <w:t xml:space="preserve"> </w:t>
      </w:r>
      <w:r>
        <w:rPr>
          <w:color w:val="auto"/>
        </w:rPr>
        <w:t xml:space="preserve">intend </w:t>
      </w:r>
      <w:r w:rsidRPr="00810507">
        <w:rPr>
          <w:color w:val="auto"/>
        </w:rPr>
        <w:t xml:space="preserve">to grant </w:t>
      </w:r>
      <w:r>
        <w:rPr>
          <w:color w:val="auto"/>
        </w:rPr>
        <w:t xml:space="preserve">to it </w:t>
      </w:r>
      <w:r w:rsidRPr="00810507">
        <w:rPr>
          <w:color w:val="auto"/>
        </w:rPr>
        <w:t xml:space="preserve">an </w:t>
      </w:r>
      <w:r>
        <w:rPr>
          <w:color w:val="auto"/>
        </w:rPr>
        <w:t>O</w:t>
      </w:r>
      <w:r w:rsidRPr="00810507">
        <w:rPr>
          <w:color w:val="auto"/>
        </w:rPr>
        <w:t xml:space="preserve">ffshore </w:t>
      </w:r>
      <w:r>
        <w:rPr>
          <w:color w:val="auto"/>
        </w:rPr>
        <w:t>T</w:t>
      </w:r>
      <w:r w:rsidRPr="00810507">
        <w:rPr>
          <w:color w:val="auto"/>
        </w:rPr>
        <w:t xml:space="preserve">ransmission </w:t>
      </w:r>
      <w:r>
        <w:rPr>
          <w:color w:val="auto"/>
        </w:rPr>
        <w:t>L</w:t>
      </w:r>
      <w:r w:rsidRPr="00810507">
        <w:rPr>
          <w:color w:val="auto"/>
        </w:rPr>
        <w:t>icence.</w:t>
      </w:r>
    </w:p>
    <w:p w14:paraId="5EA84871" w14:textId="77777777" w:rsidR="00D93794" w:rsidRPr="00810507" w:rsidRDefault="00D93794" w:rsidP="00D93794">
      <w:pPr>
        <w:pStyle w:val="GlossarySub-head"/>
        <w:rPr>
          <w:color w:val="auto"/>
        </w:rPr>
      </w:pPr>
    </w:p>
    <w:p w14:paraId="78F00DCF" w14:textId="77777777" w:rsidR="00D93794" w:rsidRPr="005451BC" w:rsidRDefault="00D93794" w:rsidP="00D93794">
      <w:pPr>
        <w:pStyle w:val="GlossarySub-head"/>
        <w:keepNext/>
        <w:spacing w:after="120"/>
      </w:pPr>
      <w:r w:rsidRPr="005451BC">
        <w:t>System Operator (SO)</w:t>
      </w:r>
    </w:p>
    <w:p w14:paraId="2C4EBA95" w14:textId="77777777" w:rsidR="00D93794" w:rsidRDefault="00D93794" w:rsidP="00D93794">
      <w:pPr>
        <w:pStyle w:val="GlossarySub-head"/>
        <w:spacing w:after="120"/>
        <w:rPr>
          <w:color w:val="auto"/>
        </w:rPr>
      </w:pPr>
      <w:r w:rsidRPr="00C00558">
        <w:rPr>
          <w:color w:val="auto"/>
        </w:rPr>
        <w:t>An entity responsible for coordinating and directing the flow of electricity over a transmission system. The SO for GB is the NETSO.</w:t>
      </w:r>
    </w:p>
    <w:p w14:paraId="6358ADAF" w14:textId="77777777" w:rsidR="00D93794" w:rsidRDefault="00D93794" w:rsidP="00D93794">
      <w:pPr>
        <w:pStyle w:val="GlossarySub-head"/>
        <w:rPr>
          <w:color w:val="auto"/>
        </w:rPr>
      </w:pPr>
    </w:p>
    <w:p w14:paraId="5C0BFE52" w14:textId="77777777" w:rsidR="00D93794" w:rsidRDefault="00D93794" w:rsidP="00D93794">
      <w:pPr>
        <w:pStyle w:val="GlossarySub-head"/>
        <w:keepNext/>
        <w:spacing w:after="120"/>
      </w:pPr>
      <w:r>
        <w:t>System Operator – Transmission Owner Code (STC)</w:t>
      </w:r>
    </w:p>
    <w:p w14:paraId="53287145" w14:textId="77777777" w:rsidR="00D93794" w:rsidRPr="00810507" w:rsidRDefault="00D93794" w:rsidP="00D93794">
      <w:pPr>
        <w:pStyle w:val="GlossarySub-head"/>
        <w:spacing w:after="120"/>
        <w:rPr>
          <w:color w:val="auto"/>
        </w:rPr>
      </w:pPr>
      <w:r>
        <w:rPr>
          <w:color w:val="auto"/>
        </w:rPr>
        <w:t>The industry code that</w:t>
      </w:r>
      <w:r w:rsidRPr="00810507">
        <w:rPr>
          <w:color w:val="auto"/>
        </w:rPr>
        <w:t xml:space="preserve"> defines the high level relationship between the NETSO and Transmission Owner</w:t>
      </w:r>
      <w:r>
        <w:rPr>
          <w:color w:val="auto"/>
        </w:rPr>
        <w:t xml:space="preserve">s setting </w:t>
      </w:r>
      <w:r w:rsidRPr="00FF5296">
        <w:rPr>
          <w:color w:val="auto"/>
        </w:rPr>
        <w:t xml:space="preserve">out the roles, responsibilities, obligations and rights etc of the NETSO and the </w:t>
      </w:r>
      <w:r w:rsidRPr="00810507">
        <w:rPr>
          <w:color w:val="auto"/>
        </w:rPr>
        <w:t>Transmission Owner</w:t>
      </w:r>
      <w:r w:rsidRPr="00FF5296">
        <w:rPr>
          <w:color w:val="auto"/>
        </w:rPr>
        <w:t>s</w:t>
      </w:r>
      <w:r w:rsidRPr="00810507">
        <w:rPr>
          <w:color w:val="auto"/>
        </w:rPr>
        <w:t>.</w:t>
      </w:r>
    </w:p>
    <w:p w14:paraId="518E49F8" w14:textId="77777777" w:rsidR="00D93794" w:rsidRDefault="00D93794" w:rsidP="00D93794"/>
    <w:p w14:paraId="5AB88A21" w14:textId="77777777" w:rsidR="00D93794" w:rsidRDefault="00D93794" w:rsidP="00D93794">
      <w:pPr>
        <w:pStyle w:val="GlossaryHead"/>
      </w:pPr>
      <w:r>
        <w:t>T</w:t>
      </w:r>
    </w:p>
    <w:p w14:paraId="7498086D" w14:textId="77777777" w:rsidR="00D93794" w:rsidRDefault="00D93794" w:rsidP="00D93794"/>
    <w:p w14:paraId="078821C8" w14:textId="77777777" w:rsidR="00D93794" w:rsidRDefault="00D93794" w:rsidP="00D93794">
      <w:pPr>
        <w:pStyle w:val="GlossarySub-head"/>
        <w:keepNext/>
        <w:spacing w:after="120"/>
      </w:pPr>
      <w:r>
        <w:t>Tender Revenue Stream (TRS)</w:t>
      </w:r>
    </w:p>
    <w:p w14:paraId="0C84A397" w14:textId="77777777" w:rsidR="00D93794" w:rsidRDefault="00D93794" w:rsidP="00D93794">
      <w:pPr>
        <w:pStyle w:val="GlossarySub-head"/>
        <w:spacing w:after="120"/>
      </w:pPr>
      <w:r w:rsidRPr="005E71E6">
        <w:rPr>
          <w:color w:val="auto"/>
        </w:rPr>
        <w:t>The revenue established through the tender process</w:t>
      </w:r>
      <w:r>
        <w:rPr>
          <w:color w:val="auto"/>
        </w:rPr>
        <w:t xml:space="preserve">, which is </w:t>
      </w:r>
      <w:r w:rsidRPr="005E71E6">
        <w:rPr>
          <w:color w:val="auto"/>
        </w:rPr>
        <w:t>the value set out in paragraph 4 of amended standard condition E12–J2 (Restriction of Transmission Revenue: Revenue from Transmission Owner Services)</w:t>
      </w:r>
      <w:r>
        <w:rPr>
          <w:color w:val="auto"/>
        </w:rPr>
        <w:t xml:space="preserve"> of the OFTO Licence.</w:t>
      </w:r>
    </w:p>
    <w:p w14:paraId="57849898" w14:textId="77777777" w:rsidR="00D93794" w:rsidRDefault="00D93794" w:rsidP="00D93794">
      <w:pPr>
        <w:pStyle w:val="GlossarySub-head"/>
        <w:keepNext/>
      </w:pPr>
    </w:p>
    <w:p w14:paraId="14DED6AA" w14:textId="77777777" w:rsidR="00D93794" w:rsidRDefault="00D93794" w:rsidP="00D93794">
      <w:pPr>
        <w:pStyle w:val="GlossarySub-head"/>
        <w:keepNext/>
        <w:spacing w:after="120"/>
      </w:pPr>
      <w:r>
        <w:t>Tender Round</w:t>
      </w:r>
    </w:p>
    <w:p w14:paraId="43DDEA42" w14:textId="77777777" w:rsidR="00D93794" w:rsidRDefault="00D93794" w:rsidP="00D93794">
      <w:pPr>
        <w:pStyle w:val="GlossarySub-head"/>
        <w:spacing w:after="120"/>
        <w:rPr>
          <w:color w:val="auto"/>
        </w:rPr>
      </w:pPr>
      <w:r>
        <w:rPr>
          <w:color w:val="auto"/>
        </w:rPr>
        <w:t>One or more</w:t>
      </w:r>
      <w:r w:rsidRPr="00E864A3">
        <w:rPr>
          <w:color w:val="auto"/>
        </w:rPr>
        <w:t xml:space="preserve"> Tender Exercises </w:t>
      </w:r>
      <w:r>
        <w:rPr>
          <w:color w:val="auto"/>
        </w:rPr>
        <w:t xml:space="preserve">being held or to be held </w:t>
      </w:r>
      <w:r w:rsidRPr="00E864A3">
        <w:rPr>
          <w:color w:val="auto"/>
        </w:rPr>
        <w:t>by Ofgem</w:t>
      </w:r>
      <w:r>
        <w:rPr>
          <w:color w:val="auto"/>
        </w:rPr>
        <w:t>, with a view to determining the</w:t>
      </w:r>
      <w:r w:rsidRPr="00E864A3">
        <w:rPr>
          <w:color w:val="auto"/>
        </w:rPr>
        <w:t xml:space="preserve"> Successful Bidders to </w:t>
      </w:r>
      <w:r>
        <w:rPr>
          <w:color w:val="auto"/>
        </w:rPr>
        <w:t xml:space="preserve">whom </w:t>
      </w:r>
      <w:r w:rsidRPr="00E864A3">
        <w:rPr>
          <w:color w:val="auto"/>
        </w:rPr>
        <w:t xml:space="preserve">Offshore Transmission Licences </w:t>
      </w:r>
      <w:r>
        <w:rPr>
          <w:color w:val="auto"/>
        </w:rPr>
        <w:t xml:space="preserve">are to be granted for each </w:t>
      </w:r>
      <w:r w:rsidRPr="00E864A3">
        <w:rPr>
          <w:color w:val="auto"/>
        </w:rPr>
        <w:t>Qualifying Project</w:t>
      </w:r>
      <w:r>
        <w:rPr>
          <w:color w:val="auto"/>
        </w:rPr>
        <w:t xml:space="preserve"> subject to such Tender Exercises, commencing on the date specified in a notice given in accordance with the Tender Regulations</w:t>
      </w:r>
      <w:r w:rsidRPr="00E864A3">
        <w:rPr>
          <w:color w:val="auto"/>
        </w:rPr>
        <w:t>.</w:t>
      </w:r>
    </w:p>
    <w:p w14:paraId="3370D027" w14:textId="77777777" w:rsidR="00D93794" w:rsidRDefault="00D93794" w:rsidP="00D93794">
      <w:pPr>
        <w:pStyle w:val="GlossarySub-head"/>
      </w:pPr>
    </w:p>
    <w:p w14:paraId="09EE2A69" w14:textId="77777777" w:rsidR="00D93794" w:rsidRDefault="00D93794" w:rsidP="00D93794">
      <w:pPr>
        <w:pStyle w:val="GlossarySub-head"/>
        <w:keepNext/>
        <w:spacing w:after="120"/>
      </w:pPr>
      <w:r>
        <w:t>Transmission Network Use of System (TNUoS) charges</w:t>
      </w:r>
    </w:p>
    <w:p w14:paraId="10DDA124" w14:textId="77777777" w:rsidR="00D93794" w:rsidRDefault="00D93794" w:rsidP="00D93794">
      <w:pPr>
        <w:pStyle w:val="GlossarySub-head"/>
        <w:rPr>
          <w:color w:val="auto"/>
        </w:rPr>
      </w:pPr>
      <w:r>
        <w:rPr>
          <w:color w:val="auto"/>
        </w:rPr>
        <w:t xml:space="preserve">Charges made by the NETSO to users of the National Electricity Transmission System for the provision of transmission network services [to recover the tender revenue stream of all OFTOs according to the TNUoS charging methodology in the CUSC]. </w:t>
      </w:r>
    </w:p>
    <w:p w14:paraId="217B8EE3" w14:textId="77777777" w:rsidR="00D93794" w:rsidRDefault="00D93794" w:rsidP="00D93794">
      <w:pPr>
        <w:pStyle w:val="GlossarySub-head"/>
        <w:rPr>
          <w:color w:val="auto"/>
        </w:rPr>
      </w:pPr>
    </w:p>
    <w:p w14:paraId="1C2565C5" w14:textId="77777777" w:rsidR="00D93794" w:rsidRDefault="00D93794" w:rsidP="00D93794">
      <w:pPr>
        <w:pStyle w:val="GlossarySub-head"/>
        <w:keepNext/>
        <w:spacing w:after="120"/>
      </w:pPr>
      <w:r>
        <w:t>Transmission Owner (TO)</w:t>
      </w:r>
    </w:p>
    <w:p w14:paraId="61BDFF18" w14:textId="77777777" w:rsidR="00D93794" w:rsidRDefault="00D93794" w:rsidP="00D93794">
      <w:pPr>
        <w:pStyle w:val="GlossarySub-head"/>
        <w:spacing w:after="120"/>
        <w:rPr>
          <w:color w:val="auto"/>
        </w:rPr>
      </w:pPr>
      <w:r w:rsidRPr="00810507">
        <w:rPr>
          <w:color w:val="auto"/>
        </w:rPr>
        <w:t xml:space="preserve">An owner of a high-voltage transmission </w:t>
      </w:r>
      <w:r>
        <w:rPr>
          <w:color w:val="auto"/>
        </w:rPr>
        <w:t>system</w:t>
      </w:r>
      <w:r w:rsidRPr="00810507">
        <w:rPr>
          <w:color w:val="auto"/>
        </w:rPr>
        <w:t>.</w:t>
      </w:r>
    </w:p>
    <w:p w14:paraId="50F03554" w14:textId="77777777" w:rsidR="00D93794" w:rsidRDefault="00D93794" w:rsidP="00D93794">
      <w:pPr>
        <w:pStyle w:val="GlossarySub-head"/>
        <w:spacing w:after="120"/>
        <w:rPr>
          <w:color w:val="auto"/>
        </w:rPr>
      </w:pPr>
    </w:p>
    <w:p w14:paraId="2A3AA9CA" w14:textId="77777777" w:rsidR="00D93794" w:rsidRPr="00AB586E" w:rsidRDefault="00D93794" w:rsidP="00D93794"/>
    <w:p w14:paraId="008E3CC8" w14:textId="77777777" w:rsidR="00C96CFD" w:rsidRDefault="00C96CFD" w:rsidP="00D20D03"/>
    <w:p w14:paraId="70C89108" w14:textId="77777777" w:rsidR="00AC150E" w:rsidRPr="00D20D03" w:rsidRDefault="00AC150E" w:rsidP="00C014BA">
      <w:bookmarkStart w:id="63" w:name="_Toc292706394"/>
      <w:bookmarkStart w:id="64" w:name="_Toc292706395"/>
      <w:bookmarkStart w:id="65" w:name="_Toc292706396"/>
      <w:bookmarkStart w:id="66" w:name="_Toc292706397"/>
      <w:bookmarkStart w:id="67" w:name="_Toc292706398"/>
      <w:bookmarkStart w:id="68" w:name="_Toc292706399"/>
      <w:bookmarkStart w:id="69" w:name="_Toc292706400"/>
      <w:bookmarkStart w:id="70" w:name="_Toc292706401"/>
      <w:bookmarkStart w:id="71" w:name="_Toc292706402"/>
      <w:bookmarkStart w:id="72" w:name="_Toc292706403"/>
      <w:bookmarkStart w:id="73" w:name="_Toc292706404"/>
      <w:bookmarkStart w:id="74" w:name="_Toc383433151"/>
      <w:bookmarkStart w:id="75" w:name="_Toc383433209"/>
      <w:bookmarkStart w:id="76" w:name="_Toc383433267"/>
      <w:bookmarkStart w:id="77" w:name="_Toc383433325"/>
      <w:bookmarkStart w:id="78" w:name="_Toc383433384"/>
      <w:bookmarkStart w:id="79" w:name="_Toc383433152"/>
      <w:bookmarkStart w:id="80" w:name="_Toc383433210"/>
      <w:bookmarkStart w:id="81" w:name="_Toc383433268"/>
      <w:bookmarkStart w:id="82" w:name="_Toc383433326"/>
      <w:bookmarkStart w:id="83" w:name="_Toc383433385"/>
      <w:bookmarkStart w:id="84" w:name="_Toc383433153"/>
      <w:bookmarkStart w:id="85" w:name="_Toc383433211"/>
      <w:bookmarkStart w:id="86" w:name="_Toc383433269"/>
      <w:bookmarkStart w:id="87" w:name="_Toc383433327"/>
      <w:bookmarkStart w:id="88" w:name="_Toc383433386"/>
      <w:bookmarkStart w:id="89" w:name="_Toc383433154"/>
      <w:bookmarkStart w:id="90" w:name="_Toc383433212"/>
      <w:bookmarkStart w:id="91" w:name="_Toc383433270"/>
      <w:bookmarkStart w:id="92" w:name="_Toc383433328"/>
      <w:bookmarkStart w:id="93" w:name="_Toc383433387"/>
      <w:bookmarkStart w:id="94" w:name="_Toc383433155"/>
      <w:bookmarkStart w:id="95" w:name="_Toc383433213"/>
      <w:bookmarkStart w:id="96" w:name="_Toc383433271"/>
      <w:bookmarkStart w:id="97" w:name="_Toc383433329"/>
      <w:bookmarkStart w:id="98" w:name="_Toc383433388"/>
      <w:bookmarkStart w:id="99" w:name="_Toc383433156"/>
      <w:bookmarkStart w:id="100" w:name="_Toc383433214"/>
      <w:bookmarkStart w:id="101" w:name="_Toc383433272"/>
      <w:bookmarkStart w:id="102" w:name="_Toc383433330"/>
      <w:bookmarkStart w:id="103" w:name="_Toc383433389"/>
      <w:bookmarkStart w:id="104" w:name="_Toc383433157"/>
      <w:bookmarkStart w:id="105" w:name="_Toc383433215"/>
      <w:bookmarkStart w:id="106" w:name="_Toc383433273"/>
      <w:bookmarkStart w:id="107" w:name="_Toc383433331"/>
      <w:bookmarkStart w:id="108" w:name="_Toc383433390"/>
      <w:bookmarkStart w:id="109" w:name="_Toc383433158"/>
      <w:bookmarkStart w:id="110" w:name="_Toc383433216"/>
      <w:bookmarkStart w:id="111" w:name="_Toc383433274"/>
      <w:bookmarkStart w:id="112" w:name="_Toc383433332"/>
      <w:bookmarkStart w:id="113" w:name="_Toc383433391"/>
      <w:bookmarkStart w:id="114" w:name="_Toc383433159"/>
      <w:bookmarkStart w:id="115" w:name="_Toc383433217"/>
      <w:bookmarkStart w:id="116" w:name="_Toc383433275"/>
      <w:bookmarkStart w:id="117" w:name="_Toc383433333"/>
      <w:bookmarkStart w:id="118" w:name="_Toc38343339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sectPr w:rsidR="00AC150E" w:rsidRPr="00D20D03" w:rsidSect="00A54049">
      <w:headerReference w:type="even" r:id="rId30"/>
      <w:headerReference w:type="default" r:id="rId31"/>
      <w:footerReference w:type="even" r:id="rId32"/>
      <w:footerReference w:type="default" r:id="rId33"/>
      <w:headerReference w:type="first" r:id="rId34"/>
      <w:footerReference w:type="first" r:id="rId35"/>
      <w:pgSz w:w="12240" w:h="15840"/>
      <w:pgMar w:top="556" w:right="1797" w:bottom="1440" w:left="1797" w:header="58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20931" w14:textId="77777777" w:rsidR="00B85B97" w:rsidRDefault="00B85B97">
      <w:r>
        <w:separator/>
      </w:r>
    </w:p>
    <w:p w14:paraId="7A720932" w14:textId="77777777" w:rsidR="00B85B97" w:rsidRDefault="00B85B97"/>
    <w:p w14:paraId="7A720933" w14:textId="77777777" w:rsidR="00B85B97" w:rsidRDefault="00B85B97"/>
    <w:p w14:paraId="7A720934" w14:textId="77777777" w:rsidR="00B85B97" w:rsidRDefault="00B85B97"/>
    <w:p w14:paraId="7A720935" w14:textId="77777777" w:rsidR="00B85B97" w:rsidRDefault="00B85B97"/>
  </w:endnote>
  <w:endnote w:type="continuationSeparator" w:id="0">
    <w:p w14:paraId="7A720936" w14:textId="77777777" w:rsidR="00B85B97" w:rsidRDefault="00B85B97">
      <w:r>
        <w:continuationSeparator/>
      </w:r>
    </w:p>
    <w:p w14:paraId="7A720937" w14:textId="77777777" w:rsidR="00B85B97" w:rsidRDefault="00B85B97"/>
    <w:p w14:paraId="7A720938" w14:textId="77777777" w:rsidR="00B85B97" w:rsidRDefault="00B85B97"/>
    <w:p w14:paraId="7A720939" w14:textId="77777777" w:rsidR="00B85B97" w:rsidRDefault="00B85B97"/>
    <w:p w14:paraId="7A72093A" w14:textId="77777777" w:rsidR="00B85B97" w:rsidRDefault="00B85B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GOmega-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34"/>
    </w:tblGrid>
    <w:tr w:rsidR="00B85B97" w14:paraId="615CB64E" w14:textId="77777777" w:rsidTr="00D93794">
      <w:tc>
        <w:tcPr>
          <w:tcW w:w="534" w:type="dxa"/>
        </w:tcPr>
        <w:p w14:paraId="05CB3FD6" w14:textId="77777777" w:rsidR="00B85B97" w:rsidRDefault="00B85B97" w:rsidP="00D93794">
          <w:pPr>
            <w:pStyle w:val="Footer"/>
            <w:tabs>
              <w:tab w:val="left" w:pos="904"/>
            </w:tabs>
          </w:pPr>
          <w:r>
            <w:rPr>
              <w:noProof/>
              <w:lang w:eastAsia="en-GB"/>
            </w:rPr>
            <mc:AlternateContent>
              <mc:Choice Requires="wps">
                <w:drawing>
                  <wp:anchor distT="0" distB="0" distL="114300" distR="114300" simplePos="0" relativeHeight="251666432" behindDoc="0" locked="0" layoutInCell="1" allowOverlap="1" wp14:anchorId="7C3C8317" wp14:editId="387E048A">
                    <wp:simplePos x="0" y="0"/>
                    <wp:positionH relativeFrom="column">
                      <wp:posOffset>260350</wp:posOffset>
                    </wp:positionH>
                    <wp:positionV relativeFrom="paragraph">
                      <wp:posOffset>62865</wp:posOffset>
                    </wp:positionV>
                    <wp:extent cx="5379720" cy="0"/>
                    <wp:effectExtent l="12700" t="5715" r="8255" b="1333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9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0.5pt;margin-top:4.95pt;width:423.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Rpc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"/>
                </w:pict>
              </mc:Fallback>
            </mc:AlternateContent>
          </w:r>
          <w:r>
            <w:fldChar w:fldCharType="begin"/>
          </w:r>
          <w:r>
            <w:instrText xml:space="preserve"> PAGE   \* MERGEFORMAT </w:instrText>
          </w:r>
          <w:r>
            <w:fldChar w:fldCharType="separate"/>
          </w:r>
          <w:r w:rsidR="005C5272">
            <w:rPr>
              <w:noProof/>
            </w:rPr>
            <w:t>4</w:t>
          </w:r>
          <w:r>
            <w:rPr>
              <w:noProof/>
            </w:rPr>
            <w:fldChar w:fldCharType="end"/>
          </w:r>
        </w:p>
      </w:tc>
    </w:tr>
  </w:tbl>
  <w:p w14:paraId="3CCAA5B4" w14:textId="77777777" w:rsidR="00B85B97" w:rsidRPr="00A54049" w:rsidRDefault="00B85B97" w:rsidP="00D937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4" w:type="dxa"/>
      <w:tblInd w:w="8755" w:type="dxa"/>
      <w:tblLook w:val="0000" w:firstRow="0" w:lastRow="0" w:firstColumn="0" w:lastColumn="0" w:noHBand="0" w:noVBand="0"/>
    </w:tblPr>
    <w:tblGrid>
      <w:gridCol w:w="534"/>
    </w:tblGrid>
    <w:tr w:rsidR="00B85B97" w14:paraId="25C655CA" w14:textId="77777777" w:rsidTr="00D93794">
      <w:tc>
        <w:tcPr>
          <w:tcW w:w="534" w:type="dxa"/>
        </w:tcPr>
        <w:p w14:paraId="529B2AD0" w14:textId="77777777" w:rsidR="00B85B97" w:rsidRDefault="00B85B97" w:rsidP="00D93794">
          <w:pPr>
            <w:pStyle w:val="Footer"/>
            <w:tabs>
              <w:tab w:val="left" w:pos="904"/>
            </w:tabs>
          </w:pPr>
          <w:r>
            <w:rPr>
              <w:noProof/>
              <w:lang w:eastAsia="en-GB"/>
            </w:rPr>
            <mc:AlternateContent>
              <mc:Choice Requires="wps">
                <w:drawing>
                  <wp:anchor distT="0" distB="0" distL="114300" distR="114300" simplePos="0" relativeHeight="251665408" behindDoc="0" locked="0" layoutInCell="1" allowOverlap="1" wp14:anchorId="5580ED49" wp14:editId="4E1BEA7A">
                    <wp:simplePos x="0" y="0"/>
                    <wp:positionH relativeFrom="column">
                      <wp:posOffset>-5570855</wp:posOffset>
                    </wp:positionH>
                    <wp:positionV relativeFrom="paragraph">
                      <wp:posOffset>62865</wp:posOffset>
                    </wp:positionV>
                    <wp:extent cx="5379720" cy="0"/>
                    <wp:effectExtent l="10795" t="5715" r="10160" b="13335"/>
                    <wp:wrapNone/>
                    <wp:docPr id="10"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9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38.65pt;margin-top:4.95pt;width:423.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"/>
                </w:pict>
              </mc:Fallback>
            </mc:AlternateContent>
          </w:r>
          <w:r>
            <w:fldChar w:fldCharType="begin"/>
          </w:r>
          <w:r>
            <w:instrText xml:space="preserve"> PAGE   \* MERGEFORMAT </w:instrText>
          </w:r>
          <w:r>
            <w:fldChar w:fldCharType="separate"/>
          </w:r>
          <w:r w:rsidR="005C5272">
            <w:rPr>
              <w:noProof/>
            </w:rPr>
            <w:t>3</w:t>
          </w:r>
          <w:r>
            <w:rPr>
              <w:noProof/>
            </w:rPr>
            <w:fldChar w:fldCharType="end"/>
          </w:r>
        </w:p>
      </w:tc>
    </w:tr>
  </w:tbl>
  <w:p w14:paraId="44D5F342" w14:textId="77777777" w:rsidR="00B85B97" w:rsidRDefault="00B85B97" w:rsidP="00D93794">
    <w:pPr>
      <w:pStyle w:val="Footer"/>
      <w:tabs>
        <w:tab w:val="left" w:pos="904"/>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442E9" w14:textId="0BDDF785" w:rsidR="00B85B97" w:rsidRDefault="00B85B97" w:rsidP="00691F88">
    <w:pPr>
      <w:pStyle w:val="Footer"/>
      <w:ind w:left="-709"/>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20957" w14:textId="77777777" w:rsidR="00B85B97" w:rsidRDefault="00B85B97" w:rsidP="00A54049">
    <w:pPr>
      <w:pStyle w:val="Footer"/>
      <w:tabs>
        <w:tab w:val="left" w:pos="904"/>
      </w:tabs>
    </w:pPr>
  </w:p>
  <w:tbl>
    <w:tblPr>
      <w:tblW w:w="0" w:type="auto"/>
      <w:tblLook w:val="0000" w:firstRow="0" w:lastRow="0" w:firstColumn="0" w:lastColumn="0" w:noHBand="0" w:noVBand="0"/>
    </w:tblPr>
    <w:tblGrid>
      <w:gridCol w:w="534"/>
    </w:tblGrid>
    <w:tr w:rsidR="00B85B97" w14:paraId="7A720959" w14:textId="77777777" w:rsidTr="00B93982">
      <w:tc>
        <w:tcPr>
          <w:tcW w:w="534" w:type="dxa"/>
        </w:tcPr>
        <w:p w14:paraId="7A720958" w14:textId="77777777" w:rsidR="00B85B97" w:rsidRDefault="00B85B97" w:rsidP="00B93982">
          <w:pPr>
            <w:pStyle w:val="Footer"/>
            <w:tabs>
              <w:tab w:val="left" w:pos="904"/>
            </w:tabs>
          </w:pPr>
          <w:r>
            <w:rPr>
              <w:noProof/>
              <w:lang w:eastAsia="en-GB"/>
            </w:rPr>
            <mc:AlternateContent>
              <mc:Choice Requires="wps">
                <w:drawing>
                  <wp:anchor distT="0" distB="0" distL="114300" distR="114300" simplePos="0" relativeHeight="251660288" behindDoc="0" locked="0" layoutInCell="1" allowOverlap="1" wp14:anchorId="7A720964" wp14:editId="7A720965">
                    <wp:simplePos x="0" y="0"/>
                    <wp:positionH relativeFrom="column">
                      <wp:posOffset>260350</wp:posOffset>
                    </wp:positionH>
                    <wp:positionV relativeFrom="paragraph">
                      <wp:posOffset>62865</wp:posOffset>
                    </wp:positionV>
                    <wp:extent cx="5379720" cy="0"/>
                    <wp:effectExtent l="12700" t="5715" r="8255" b="1333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9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20.5pt;margin-top:4.95pt;width:423.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hO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"/>
                </w:pict>
              </mc:Fallback>
            </mc:AlternateContent>
          </w:r>
          <w:r>
            <w:fldChar w:fldCharType="begin"/>
          </w:r>
          <w:r>
            <w:instrText xml:space="preserve"> PAGE   \* MERGEFORMAT </w:instrText>
          </w:r>
          <w:r>
            <w:fldChar w:fldCharType="separate"/>
          </w:r>
          <w:r w:rsidR="001A56D1">
            <w:rPr>
              <w:noProof/>
            </w:rPr>
            <w:t>40</w:t>
          </w:r>
          <w:r>
            <w:rPr>
              <w:noProof/>
            </w:rPr>
            <w:fldChar w:fldCharType="end"/>
          </w:r>
        </w:p>
      </w:tc>
    </w:tr>
  </w:tbl>
  <w:p w14:paraId="7A72095A" w14:textId="77777777" w:rsidR="00B85B97" w:rsidRPr="00A54049" w:rsidRDefault="00B85B97" w:rsidP="00A5404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2095B" w14:textId="77777777" w:rsidR="00B85B97" w:rsidRDefault="00B85B97" w:rsidP="001613DF">
    <w:pPr>
      <w:pStyle w:val="Footer"/>
      <w:tabs>
        <w:tab w:val="left" w:pos="904"/>
      </w:tabs>
    </w:pPr>
  </w:p>
  <w:tbl>
    <w:tblPr>
      <w:tblW w:w="534" w:type="dxa"/>
      <w:tblInd w:w="8755" w:type="dxa"/>
      <w:tblLook w:val="0000" w:firstRow="0" w:lastRow="0" w:firstColumn="0" w:lastColumn="0" w:noHBand="0" w:noVBand="0"/>
    </w:tblPr>
    <w:tblGrid>
      <w:gridCol w:w="534"/>
    </w:tblGrid>
    <w:tr w:rsidR="00B85B97" w14:paraId="7A72095D" w14:textId="77777777" w:rsidTr="00ED1F8F">
      <w:tc>
        <w:tcPr>
          <w:tcW w:w="534" w:type="dxa"/>
        </w:tcPr>
        <w:p w14:paraId="7A72095C" w14:textId="77777777" w:rsidR="00B85B97" w:rsidRDefault="00B85B97" w:rsidP="009C1096">
          <w:pPr>
            <w:pStyle w:val="Footer"/>
            <w:tabs>
              <w:tab w:val="left" w:pos="904"/>
            </w:tabs>
          </w:pPr>
          <w:r>
            <w:rPr>
              <w:noProof/>
              <w:lang w:eastAsia="en-GB"/>
            </w:rPr>
            <mc:AlternateContent>
              <mc:Choice Requires="wps">
                <w:drawing>
                  <wp:anchor distT="0" distB="0" distL="114300" distR="114300" simplePos="0" relativeHeight="251658240" behindDoc="0" locked="0" layoutInCell="1" allowOverlap="1" wp14:anchorId="7A720966" wp14:editId="7A720967">
                    <wp:simplePos x="0" y="0"/>
                    <wp:positionH relativeFrom="column">
                      <wp:posOffset>-5570855</wp:posOffset>
                    </wp:positionH>
                    <wp:positionV relativeFrom="paragraph">
                      <wp:posOffset>62865</wp:posOffset>
                    </wp:positionV>
                    <wp:extent cx="5379720" cy="0"/>
                    <wp:effectExtent l="10795" t="5715" r="10160" b="1333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9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438.65pt;margin-top:4.95pt;width:423.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"/>
                </w:pict>
              </mc:Fallback>
            </mc:AlternateContent>
          </w:r>
          <w:r>
            <w:fldChar w:fldCharType="begin"/>
          </w:r>
          <w:r>
            <w:instrText xml:space="preserve"> PAGE   \* MERGEFORMAT </w:instrText>
          </w:r>
          <w:r>
            <w:fldChar w:fldCharType="separate"/>
          </w:r>
          <w:r w:rsidR="001A56D1">
            <w:rPr>
              <w:noProof/>
            </w:rPr>
            <w:t>39</w:t>
          </w:r>
          <w:r>
            <w:rPr>
              <w:noProof/>
            </w:rPr>
            <w:fldChar w:fldCharType="end"/>
          </w:r>
        </w:p>
      </w:tc>
    </w:tr>
  </w:tbl>
  <w:p w14:paraId="7A72095E" w14:textId="77777777" w:rsidR="00B85B97" w:rsidRDefault="00B85B97" w:rsidP="003B0204">
    <w:pPr>
      <w:pStyle w:val="Footer"/>
      <w:tabs>
        <w:tab w:val="left" w:pos="904"/>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20962" w14:textId="3D83B3A7" w:rsidR="00B85B97" w:rsidRDefault="00B85B97" w:rsidP="003477DF">
    <w:pPr>
      <w:pStyle w:val="Footer"/>
      <w:ind w:left="-709"/>
    </w:pPr>
    <w:r>
      <w:rPr>
        <w:noProof/>
        <w:lang w:eastAsia="en-GB"/>
      </w:rPr>
      <mc:AlternateContent>
        <mc:Choice Requires="wps">
          <w:drawing>
            <wp:anchor distT="0" distB="0" distL="114300" distR="114300" simplePos="0" relativeHeight="251668480" behindDoc="0" locked="0" layoutInCell="1" allowOverlap="1" wp14:anchorId="3DBFB358" wp14:editId="7E500BA2">
              <wp:simplePos x="0" y="0"/>
              <wp:positionH relativeFrom="column">
                <wp:posOffset>140970</wp:posOffset>
              </wp:positionH>
              <wp:positionV relativeFrom="paragraph">
                <wp:posOffset>91440</wp:posOffset>
              </wp:positionV>
              <wp:extent cx="5379720" cy="0"/>
              <wp:effectExtent l="10795" t="5715" r="10160" b="1333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9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1pt;margin-top:7.2pt;width:423.6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"/>
          </w:pict>
        </mc:Fallback>
      </mc:AlternateContent>
    </w:r>
    <w:r>
      <w:t>37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20929" w14:textId="77777777" w:rsidR="00B85B97" w:rsidRDefault="00B85B97">
      <w:r>
        <w:separator/>
      </w:r>
    </w:p>
    <w:p w14:paraId="7A72092A" w14:textId="77777777" w:rsidR="00B85B97" w:rsidRDefault="00B85B97"/>
    <w:p w14:paraId="7A72092B" w14:textId="77777777" w:rsidR="00B85B97" w:rsidRDefault="00B85B97"/>
  </w:footnote>
  <w:footnote w:type="continuationSeparator" w:id="0">
    <w:p w14:paraId="7A72092C" w14:textId="77777777" w:rsidR="00B85B97" w:rsidRDefault="00B85B97">
      <w:r>
        <w:continuationSeparator/>
      </w:r>
    </w:p>
    <w:p w14:paraId="7A72092D" w14:textId="77777777" w:rsidR="00B85B97" w:rsidRDefault="00B85B97"/>
    <w:p w14:paraId="7A72092E" w14:textId="77777777" w:rsidR="00B85B97" w:rsidRDefault="00B85B97"/>
    <w:p w14:paraId="7A72092F" w14:textId="77777777" w:rsidR="00B85B97" w:rsidRDefault="00B85B97"/>
    <w:p w14:paraId="7A720930" w14:textId="77777777" w:rsidR="00B85B97" w:rsidRDefault="00B85B97"/>
  </w:footnote>
  <w:footnote w:id="1">
    <w:p w14:paraId="075AF313" w14:textId="77777777" w:rsidR="00B85B97" w:rsidRDefault="00B85B97" w:rsidP="0031236E">
      <w:pPr>
        <w:pStyle w:val="FootnoteText"/>
      </w:pPr>
      <w:r>
        <w:rPr>
          <w:rStyle w:val="FootnoteReference"/>
        </w:rPr>
        <w:footnoteRef/>
      </w:r>
      <w:r>
        <w:t xml:space="preserve"> </w:t>
      </w:r>
      <w:hyperlink r:id="rId1" w:history="1">
        <w:r w:rsidRPr="008E5BD3">
          <w:rPr>
            <w:rStyle w:val="Hyperlink"/>
            <w:color w:val="auto"/>
            <w:szCs w:val="16"/>
            <w:u w:val="none"/>
          </w:rPr>
          <w:t>https://www.ofgem.gov.uk/publications-and-updates/evaluation-ofto-tender-round-2-and-3-benefits</w:t>
        </w:r>
      </w:hyperlink>
    </w:p>
  </w:footnote>
  <w:footnote w:id="2">
    <w:p w14:paraId="26757493" w14:textId="77777777" w:rsidR="00B85B97" w:rsidRDefault="00B85B97" w:rsidP="00D93794">
      <w:pPr>
        <w:pStyle w:val="FootnoteText"/>
      </w:pPr>
      <w:r>
        <w:rPr>
          <w:rStyle w:val="FootnoteReference"/>
        </w:rPr>
        <w:footnoteRef/>
      </w:r>
      <w:r>
        <w:t xml:space="preserve"> </w:t>
      </w:r>
      <w:r w:rsidRPr="006B0F1D">
        <w:rPr>
          <w:szCs w:val="16"/>
        </w:rPr>
        <w:t xml:space="preserve">The Gas and Electricity Markets Authority. Ofgem is the Office of the Authority. The terms “Ofgem” and “the Authority,” “we” and “us” are used interchangeably in this letter.  </w:t>
      </w:r>
    </w:p>
  </w:footnote>
  <w:footnote w:id="3">
    <w:p w14:paraId="0305E494" w14:textId="77777777" w:rsidR="00B85B97" w:rsidRPr="00E200F8" w:rsidRDefault="00B85B97" w:rsidP="00D93794">
      <w:pPr>
        <w:pStyle w:val="FootnoteText"/>
        <w:rPr>
          <w:szCs w:val="18"/>
        </w:rPr>
      </w:pPr>
      <w:r w:rsidRPr="00E200F8">
        <w:rPr>
          <w:rStyle w:val="FootnoteReference"/>
          <w:szCs w:val="18"/>
        </w:rPr>
        <w:footnoteRef/>
      </w:r>
      <w:r w:rsidRPr="00E200F8">
        <w:rPr>
          <w:szCs w:val="18"/>
        </w:rPr>
        <w:t xml:space="preserve"> </w:t>
      </w:r>
      <w:hyperlink r:id="rId2" w:history="1">
        <w:r w:rsidRPr="007E7370">
          <w:rPr>
            <w:rStyle w:val="Hyperlink"/>
            <w:sz w:val="18"/>
            <w:szCs w:val="18"/>
          </w:rPr>
          <w:t>Enforcement Guidelines on Complaints and Investigations</w:t>
        </w:r>
      </w:hyperlink>
    </w:p>
  </w:footnote>
  <w:footnote w:id="4">
    <w:p w14:paraId="141EA596" w14:textId="77777777" w:rsidR="00B85B97" w:rsidRDefault="00B85B97" w:rsidP="00D93794">
      <w:pPr>
        <w:pStyle w:val="FootnoteText"/>
      </w:pPr>
      <w:r>
        <w:rPr>
          <w:rStyle w:val="FootnoteReference"/>
        </w:rPr>
        <w:footnoteRef/>
      </w:r>
      <w:r w:rsidRPr="00EA7B7C">
        <w:t>https://www.ofgem.gov.uk/publications-and-updates/offshore-transmission-owner-regulatory-instructions-and-guidance-transitional-tender-round-3-licensees</w:t>
      </w:r>
    </w:p>
  </w:footnote>
  <w:footnote w:id="5">
    <w:p w14:paraId="76C31839" w14:textId="77777777" w:rsidR="00B85B97" w:rsidRDefault="00B85B97" w:rsidP="00D93794">
      <w:pPr>
        <w:pStyle w:val="FootnoteText"/>
      </w:pPr>
      <w:r>
        <w:rPr>
          <w:rStyle w:val="FootnoteReference"/>
        </w:rPr>
        <w:footnoteRef/>
      </w:r>
      <w:r>
        <w:t xml:space="preserve"> Defined in amended standard condition E12-A1 as ‘debt of the licensee provided directly or indirectly by a party who is not a shareholder of the licensee’.</w:t>
      </w:r>
    </w:p>
  </w:footnote>
  <w:footnote w:id="6">
    <w:p w14:paraId="35854469" w14:textId="77777777" w:rsidR="00B85B97" w:rsidRDefault="00B85B97" w:rsidP="00D93794">
      <w:pPr>
        <w:pStyle w:val="FootnoteText"/>
      </w:pPr>
      <w:r>
        <w:rPr>
          <w:rStyle w:val="FootnoteReference"/>
        </w:rPr>
        <w:footnoteRef/>
      </w:r>
      <w:r>
        <w:t xml:space="preserve"> To note: this figure is 75 per cent in TR1 licences.</w:t>
      </w:r>
    </w:p>
  </w:footnote>
  <w:footnote w:id="7">
    <w:p w14:paraId="549E33CE" w14:textId="77777777" w:rsidR="00B85B97" w:rsidRDefault="00B85B97" w:rsidP="00D93794">
      <w:pPr>
        <w:pStyle w:val="FootnoteText"/>
      </w:pPr>
      <w:r>
        <w:rPr>
          <w:rStyle w:val="FootnoteReference"/>
        </w:rPr>
        <w:footnoteRef/>
      </w:r>
      <w:r>
        <w:t xml:space="preserve"> To note: this figure is 80 per cent in TR1 licences.</w:t>
      </w:r>
    </w:p>
  </w:footnote>
  <w:footnote w:id="8">
    <w:p w14:paraId="54364080" w14:textId="77777777" w:rsidR="00B85B97" w:rsidRDefault="00B85B97" w:rsidP="00D93794">
      <w:pPr>
        <w:pStyle w:val="FootnoteText1"/>
      </w:pPr>
      <w:r w:rsidRPr="00F605B6">
        <w:rPr>
          <w:vertAlign w:val="superscript"/>
        </w:rPr>
        <w:footnoteRef/>
      </w:r>
      <w:r w:rsidRPr="00F605B6">
        <w:rPr>
          <w:vertAlign w:val="superscript"/>
        </w:rPr>
        <w:t xml:space="preserve"> </w:t>
      </w:r>
      <w:r w:rsidRPr="00F605B6">
        <w:t>Under the standard licence conditions and the</w:t>
      </w:r>
      <w:r>
        <w:t xml:space="preserve"> System Operator- Transmission Owner Code (</w:t>
      </w:r>
      <w:r w:rsidRPr="00F605B6">
        <w:t>STC</w:t>
      </w:r>
      <w:r>
        <w:t>)</w:t>
      </w:r>
      <w:r w:rsidRPr="00F605B6">
        <w:t>.</w:t>
      </w:r>
    </w:p>
  </w:footnote>
  <w:footnote w:id="9">
    <w:p w14:paraId="40554019" w14:textId="77777777" w:rsidR="00B85B97" w:rsidRDefault="00B85B97" w:rsidP="00D93794">
      <w:pPr>
        <w:pStyle w:val="FootnoteText"/>
      </w:pPr>
      <w:r>
        <w:rPr>
          <w:rStyle w:val="FootnoteReference"/>
        </w:rPr>
        <w:footnoteRef/>
      </w:r>
      <w:r>
        <w:t xml:space="preserve"> </w:t>
      </w:r>
      <w:r>
        <w:rPr>
          <w:szCs w:val="16"/>
        </w:rPr>
        <w:t>ENA Engineering Recommendation S38: Reporting of SF</w:t>
      </w:r>
      <w:r>
        <w:rPr>
          <w:sz w:val="10"/>
          <w:szCs w:val="10"/>
        </w:rPr>
        <w:t xml:space="preserve">6 </w:t>
      </w:r>
      <w:r>
        <w:rPr>
          <w:szCs w:val="16"/>
        </w:rPr>
        <w:t xml:space="preserve">Banks, Emissions and Recoveries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97" w:type="dxa"/>
      <w:tblInd w:w="108" w:type="dxa"/>
      <w:tblLook w:val="04A0" w:firstRow="1" w:lastRow="0" w:firstColumn="1" w:lastColumn="0" w:noHBand="0" w:noVBand="1"/>
    </w:tblPr>
    <w:tblGrid>
      <w:gridCol w:w="296"/>
      <w:gridCol w:w="8101"/>
    </w:tblGrid>
    <w:tr w:rsidR="00B85B97" w:rsidRPr="00B045F7" w14:paraId="7B52D422" w14:textId="77777777" w:rsidTr="00826290">
      <w:tc>
        <w:tcPr>
          <w:tcW w:w="296" w:type="dxa"/>
        </w:tcPr>
        <w:p w14:paraId="18DA1436" w14:textId="77777777" w:rsidR="00B85B97" w:rsidRPr="00B045F7" w:rsidRDefault="00B85B97" w:rsidP="00D93794">
          <w:pPr>
            <w:pStyle w:val="Header"/>
          </w:pPr>
        </w:p>
      </w:tc>
      <w:tc>
        <w:tcPr>
          <w:tcW w:w="8101" w:type="dxa"/>
        </w:tcPr>
        <w:p w14:paraId="01462700" w14:textId="77777777" w:rsidR="00B85B97" w:rsidRPr="00B045F7" w:rsidRDefault="00B85B97" w:rsidP="00D93794">
          <w:pPr>
            <w:pStyle w:val="Header"/>
          </w:pPr>
        </w:p>
      </w:tc>
    </w:tr>
    <w:tr w:rsidR="00B85B97" w:rsidRPr="00B045F7" w14:paraId="6666A08A" w14:textId="77777777" w:rsidTr="00826290">
      <w:tc>
        <w:tcPr>
          <w:tcW w:w="296" w:type="dxa"/>
        </w:tcPr>
        <w:p w14:paraId="4536434A" w14:textId="77777777" w:rsidR="00B85B97" w:rsidRPr="00B045F7" w:rsidRDefault="00B85B97" w:rsidP="00D93794">
          <w:pPr>
            <w:pStyle w:val="Header"/>
          </w:pPr>
        </w:p>
      </w:tc>
      <w:tc>
        <w:tcPr>
          <w:tcW w:w="8101" w:type="dxa"/>
          <w:tcMar>
            <w:left w:w="0" w:type="dxa"/>
          </w:tcMar>
        </w:tcPr>
        <w:p w14:paraId="4DC05416" w14:textId="5610AA25" w:rsidR="00B85B97" w:rsidRPr="00B045F7" w:rsidRDefault="00B85B97" w:rsidP="00D93794">
          <w:pPr>
            <w:pStyle w:val="Header"/>
          </w:pPr>
          <w:r>
            <w:t>Guidance on the offshore transmission owner licence for Tender Round 5</w:t>
          </w:r>
        </w:p>
      </w:tc>
    </w:tr>
    <w:tr w:rsidR="00B85B97" w:rsidRPr="00B045F7" w14:paraId="6FB156D6" w14:textId="77777777" w:rsidTr="00826290">
      <w:tc>
        <w:tcPr>
          <w:tcW w:w="296" w:type="dxa"/>
        </w:tcPr>
        <w:p w14:paraId="7CA1DBAB" w14:textId="77777777" w:rsidR="00B85B97" w:rsidRPr="00B045F7" w:rsidRDefault="00B85B97" w:rsidP="00D93794">
          <w:pPr>
            <w:pStyle w:val="Header"/>
          </w:pPr>
        </w:p>
      </w:tc>
      <w:tc>
        <w:tcPr>
          <w:tcW w:w="8101" w:type="dxa"/>
        </w:tcPr>
        <w:p w14:paraId="68751B9D" w14:textId="77777777" w:rsidR="00B85B97" w:rsidRPr="00B045F7" w:rsidRDefault="00B85B97" w:rsidP="00D93794">
          <w:pPr>
            <w:pStyle w:val="Header"/>
          </w:pPr>
        </w:p>
      </w:tc>
    </w:tr>
  </w:tbl>
  <w:p w14:paraId="015D32CD" w14:textId="77777777" w:rsidR="00B85B97" w:rsidRPr="00A54049" w:rsidRDefault="00B85B97" w:rsidP="00D937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2D429" w14:textId="05B5670A" w:rsidR="00B85B97" w:rsidRDefault="00B85B97" w:rsidP="00D93794">
    <w:pPr>
      <w:tabs>
        <w:tab w:val="right" w:pos="10440"/>
      </w:tabs>
      <w:ind w:right="-1800"/>
      <w:jc w:val="both"/>
    </w:pPr>
    <w:r>
      <w:t>Guidance on the offshore transmission owner licence for Tender Round 5</w:t>
    </w:r>
  </w:p>
  <w:p w14:paraId="5981DBC5" w14:textId="77777777" w:rsidR="00B85B97" w:rsidRDefault="00B85B97" w:rsidP="00D93794">
    <w:pPr>
      <w:tabs>
        <w:tab w:val="right" w:pos="10440"/>
      </w:tabs>
      <w:ind w:right="-1800"/>
      <w:jc w:val="both"/>
    </w:pPr>
  </w:p>
  <w:p w14:paraId="65D8FB37" w14:textId="77777777" w:rsidR="00B85B97" w:rsidRDefault="00B85B97" w:rsidP="00D93794">
    <w:pPr>
      <w:tabs>
        <w:tab w:val="right" w:pos="10440"/>
      </w:tabs>
      <w:ind w:right="-180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FBDD1" w14:textId="77777777" w:rsidR="00B85B97" w:rsidRDefault="00B85B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
      <w:gridCol w:w="8101"/>
    </w:tblGrid>
    <w:tr w:rsidR="00B85B97" w:rsidRPr="00B045F7" w14:paraId="7A72093E" w14:textId="77777777" w:rsidTr="00826290">
      <w:tc>
        <w:tcPr>
          <w:tcW w:w="296" w:type="dxa"/>
        </w:tcPr>
        <w:p w14:paraId="7A72093C" w14:textId="77777777" w:rsidR="00B85B97" w:rsidRPr="00B045F7" w:rsidRDefault="00B85B97" w:rsidP="00B93982">
          <w:pPr>
            <w:pStyle w:val="Header"/>
          </w:pPr>
        </w:p>
      </w:tc>
      <w:tc>
        <w:tcPr>
          <w:tcW w:w="8101" w:type="dxa"/>
        </w:tcPr>
        <w:p w14:paraId="7A72093D" w14:textId="77777777" w:rsidR="00B85B97" w:rsidRPr="00B045F7" w:rsidRDefault="00B85B97" w:rsidP="00B93982">
          <w:pPr>
            <w:pStyle w:val="Header"/>
          </w:pPr>
        </w:p>
      </w:tc>
    </w:tr>
    <w:tr w:rsidR="00B85B97" w:rsidRPr="00B045F7" w14:paraId="7A720943" w14:textId="77777777" w:rsidTr="00826290">
      <w:tc>
        <w:tcPr>
          <w:tcW w:w="296" w:type="dxa"/>
        </w:tcPr>
        <w:p w14:paraId="7A720940" w14:textId="77777777" w:rsidR="00B85B97" w:rsidRPr="00B045F7" w:rsidRDefault="00B85B97" w:rsidP="00B93982">
          <w:pPr>
            <w:pStyle w:val="Header"/>
          </w:pPr>
        </w:p>
      </w:tc>
      <w:tc>
        <w:tcPr>
          <w:tcW w:w="8101" w:type="dxa"/>
          <w:tcMar>
            <w:left w:w="0" w:type="dxa"/>
          </w:tcMar>
        </w:tcPr>
        <w:p w14:paraId="7A720942" w14:textId="16737DED" w:rsidR="00B85B97" w:rsidRPr="00B045F7" w:rsidRDefault="00B85B97" w:rsidP="00972457">
          <w:pPr>
            <w:pStyle w:val="Header"/>
          </w:pPr>
          <w:r>
            <w:t>Guidance on the offshore transmission owner licence for Tender Round 4 (TR4)</w:t>
          </w:r>
        </w:p>
      </w:tc>
    </w:tr>
    <w:tr w:rsidR="00B85B97" w:rsidRPr="00B045F7" w14:paraId="7A720947" w14:textId="77777777" w:rsidTr="00826290">
      <w:tc>
        <w:tcPr>
          <w:tcW w:w="296" w:type="dxa"/>
        </w:tcPr>
        <w:p w14:paraId="7A720945" w14:textId="77777777" w:rsidR="00B85B97" w:rsidRPr="00B045F7" w:rsidRDefault="00B85B97" w:rsidP="00B93982">
          <w:pPr>
            <w:pStyle w:val="Header"/>
          </w:pPr>
        </w:p>
      </w:tc>
      <w:tc>
        <w:tcPr>
          <w:tcW w:w="8101" w:type="dxa"/>
        </w:tcPr>
        <w:p w14:paraId="7A720946" w14:textId="77777777" w:rsidR="00B85B97" w:rsidRPr="00B045F7" w:rsidRDefault="00B85B97" w:rsidP="00B93982">
          <w:pPr>
            <w:pStyle w:val="Header"/>
          </w:pPr>
        </w:p>
      </w:tc>
    </w:tr>
  </w:tbl>
  <w:p w14:paraId="7A720948" w14:textId="77777777" w:rsidR="00B85B97" w:rsidRPr="00A54049" w:rsidRDefault="00B85B97" w:rsidP="00A5404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
      <w:gridCol w:w="8101"/>
    </w:tblGrid>
    <w:tr w:rsidR="00B85B97" w:rsidRPr="00B045F7" w14:paraId="7A72094C" w14:textId="77777777" w:rsidTr="00826290">
      <w:tc>
        <w:tcPr>
          <w:tcW w:w="296" w:type="dxa"/>
        </w:tcPr>
        <w:p w14:paraId="7A72094A" w14:textId="77777777" w:rsidR="00B85B97" w:rsidRPr="00B045F7" w:rsidRDefault="00B85B97" w:rsidP="009104CA">
          <w:pPr>
            <w:pStyle w:val="Header"/>
          </w:pPr>
        </w:p>
      </w:tc>
      <w:tc>
        <w:tcPr>
          <w:tcW w:w="8101" w:type="dxa"/>
        </w:tcPr>
        <w:p w14:paraId="7A72094B" w14:textId="77777777" w:rsidR="00B85B97" w:rsidRPr="00B045F7" w:rsidRDefault="00B85B97" w:rsidP="009104CA">
          <w:pPr>
            <w:pStyle w:val="Header"/>
          </w:pPr>
        </w:p>
      </w:tc>
    </w:tr>
    <w:tr w:rsidR="00B85B97" w:rsidRPr="00B045F7" w14:paraId="7A720951" w14:textId="77777777" w:rsidTr="00826290">
      <w:tc>
        <w:tcPr>
          <w:tcW w:w="296" w:type="dxa"/>
        </w:tcPr>
        <w:p w14:paraId="7A72094E" w14:textId="77777777" w:rsidR="00B85B97" w:rsidRPr="00B045F7" w:rsidRDefault="00B85B97" w:rsidP="009104CA">
          <w:pPr>
            <w:pStyle w:val="Header"/>
          </w:pPr>
        </w:p>
      </w:tc>
      <w:tc>
        <w:tcPr>
          <w:tcW w:w="8101" w:type="dxa"/>
          <w:tcMar>
            <w:left w:w="0" w:type="dxa"/>
          </w:tcMar>
        </w:tcPr>
        <w:p w14:paraId="7A720950" w14:textId="0BF247B4" w:rsidR="00B85B97" w:rsidRPr="00B045F7" w:rsidRDefault="00B85B97" w:rsidP="009104CA">
          <w:pPr>
            <w:pStyle w:val="Header"/>
          </w:pPr>
          <w:r>
            <w:t>Guidance on the offshore transmission owner licence for Tender Round 4 (TR4)</w:t>
          </w:r>
        </w:p>
      </w:tc>
    </w:tr>
    <w:tr w:rsidR="00B85B97" w:rsidRPr="00B045F7" w14:paraId="7A720955" w14:textId="77777777" w:rsidTr="00826290">
      <w:tc>
        <w:tcPr>
          <w:tcW w:w="296" w:type="dxa"/>
        </w:tcPr>
        <w:p w14:paraId="7A720953" w14:textId="77777777" w:rsidR="00B85B97" w:rsidRPr="00B045F7" w:rsidRDefault="00B85B97" w:rsidP="009104CA">
          <w:pPr>
            <w:pStyle w:val="Header"/>
          </w:pPr>
        </w:p>
      </w:tc>
      <w:tc>
        <w:tcPr>
          <w:tcW w:w="8101" w:type="dxa"/>
        </w:tcPr>
        <w:p w14:paraId="7A720954" w14:textId="77777777" w:rsidR="00B85B97" w:rsidRPr="00B045F7" w:rsidRDefault="00B85B97" w:rsidP="009104CA">
          <w:pPr>
            <w:pStyle w:val="Header"/>
          </w:pPr>
        </w:p>
      </w:tc>
    </w:tr>
  </w:tbl>
  <w:p w14:paraId="7A720956" w14:textId="77777777" w:rsidR="00B85B97" w:rsidRDefault="00B85B97" w:rsidP="00B045F7">
    <w:pPr>
      <w:tabs>
        <w:tab w:val="right" w:pos="10440"/>
      </w:tabs>
      <w:ind w:right="-18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DCE22" w14:textId="77777777" w:rsidR="00B85B97" w:rsidRDefault="00B85B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34559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E12DF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B865F28"/>
    <w:lvl w:ilvl="0">
      <w:start w:val="1"/>
      <w:numFmt w:val="decimal"/>
      <w:pStyle w:val="ListNumber3"/>
      <w:lvlText w:val="%1."/>
      <w:lvlJc w:val="left"/>
      <w:pPr>
        <w:tabs>
          <w:tab w:val="num" w:pos="926"/>
        </w:tabs>
        <w:ind w:left="926" w:hanging="360"/>
      </w:pPr>
    </w:lvl>
  </w:abstractNum>
  <w:abstractNum w:abstractNumId="3">
    <w:nsid w:val="FFFFFF7F"/>
    <w:multiLevelType w:val="singleLevel"/>
    <w:tmpl w:val="3E5E254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B45F3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62E361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D52FFF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E3674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B240F9C"/>
    <w:lvl w:ilvl="0">
      <w:start w:val="1"/>
      <w:numFmt w:val="decimal"/>
      <w:pStyle w:val="ListNumber"/>
      <w:lvlText w:val="%1."/>
      <w:lvlJc w:val="left"/>
      <w:pPr>
        <w:tabs>
          <w:tab w:val="num" w:pos="360"/>
        </w:tabs>
        <w:ind w:left="360" w:hanging="360"/>
      </w:pPr>
    </w:lvl>
  </w:abstractNum>
  <w:abstractNum w:abstractNumId="9">
    <w:nsid w:val="FFFFFF89"/>
    <w:multiLevelType w:val="singleLevel"/>
    <w:tmpl w:val="BE9036F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5975EC"/>
    <w:multiLevelType w:val="hybridMultilevel"/>
    <w:tmpl w:val="0EEA62E8"/>
    <w:lvl w:ilvl="0" w:tplc="23B8D476">
      <w:start w:val="1"/>
      <w:numFmt w:val="decimal"/>
      <w:pStyle w:val="Text-Numbered"/>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3807066"/>
    <w:multiLevelType w:val="hybridMultilevel"/>
    <w:tmpl w:val="1F681BAE"/>
    <w:lvl w:ilvl="0" w:tplc="906ADB6A">
      <w:start w:val="2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3D374C4"/>
    <w:multiLevelType w:val="hybridMultilevel"/>
    <w:tmpl w:val="18C6C02C"/>
    <w:lvl w:ilvl="0" w:tplc="BECE7D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9827B05"/>
    <w:multiLevelType w:val="multilevel"/>
    <w:tmpl w:val="6FD4A74E"/>
    <w:lvl w:ilvl="0">
      <w:start w:val="1"/>
      <w:numFmt w:val="decimal"/>
      <w:lvlText w:val="%1"/>
      <w:lvlJc w:val="left"/>
      <w:pPr>
        <w:tabs>
          <w:tab w:val="num" w:pos="425"/>
        </w:tabs>
        <w:ind w:left="425" w:hanging="425"/>
      </w:pPr>
      <w:rPr>
        <w:rFonts w:ascii="Verdana" w:hAnsi="Verdana"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Appendix %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10DE59C6"/>
    <w:multiLevelType w:val="hybridMultilevel"/>
    <w:tmpl w:val="A78661C4"/>
    <w:lvl w:ilvl="0" w:tplc="60307EC0">
      <w:start w:val="1"/>
      <w:numFmt w:val="bullet"/>
      <w:pStyle w:val="ChapterSummary"/>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36003FA"/>
    <w:multiLevelType w:val="hybridMultilevel"/>
    <w:tmpl w:val="77D6AE8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nsid w:val="1C082112"/>
    <w:multiLevelType w:val="multilevel"/>
    <w:tmpl w:val="FDE6F2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432" w:hanging="432"/>
      </w:pPr>
      <w:rPr>
        <w:rFonts w:hint="default"/>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nsid w:val="2C3A6B62"/>
    <w:multiLevelType w:val="multilevel"/>
    <w:tmpl w:val="6226CE04"/>
    <w:lvl w:ilvl="0">
      <w:start w:val="1"/>
      <w:numFmt w:val="decimal"/>
      <w:pStyle w:val="ChapterHeading"/>
      <w:suff w:val="space"/>
      <w:lvlText w:val="%1."/>
      <w:lvlJc w:val="left"/>
      <w:pPr>
        <w:ind w:left="360" w:hanging="360"/>
      </w:pPr>
      <w:rPr>
        <w:rFonts w:hint="default"/>
      </w:rPr>
    </w:lvl>
    <w:lvl w:ilvl="1">
      <w:start w:val="1"/>
      <w:numFmt w:val="decimal"/>
      <w:pStyle w:val="Paragrapgh"/>
      <w:lvlText w:val="%1.%2."/>
      <w:lvlJc w:val="left"/>
      <w:pPr>
        <w:tabs>
          <w:tab w:val="num" w:pos="822"/>
        </w:tabs>
        <w:ind w:left="142" w:firstLine="0"/>
      </w:pPr>
      <w:rPr>
        <w:rFonts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ED442E8"/>
    <w:multiLevelType w:val="hybridMultilevel"/>
    <w:tmpl w:val="11BA5B2E"/>
    <w:lvl w:ilvl="0" w:tplc="E95E614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50B26F0"/>
    <w:multiLevelType w:val="multilevel"/>
    <w:tmpl w:val="DD800CEC"/>
    <w:lvl w:ilvl="0">
      <w:start w:val="1"/>
      <w:numFmt w:val="decimal"/>
      <w:lvlText w:val="%1"/>
      <w:lvlJc w:val="left"/>
      <w:pPr>
        <w:tabs>
          <w:tab w:val="num" w:pos="425"/>
        </w:tabs>
        <w:ind w:left="425" w:hanging="425"/>
      </w:pPr>
      <w:rPr>
        <w:rFonts w:ascii="Verdana" w:hAnsi="Verdana"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Appendix %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CFE17C4"/>
    <w:multiLevelType w:val="hybridMultilevel"/>
    <w:tmpl w:val="DFBCED82"/>
    <w:lvl w:ilvl="0" w:tplc="8638BB42">
      <w:start w:val="1"/>
      <w:numFmt w:val="lowerLetter"/>
      <w:pStyle w:val="Text-LowerCase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8313BF"/>
    <w:multiLevelType w:val="hybridMultilevel"/>
    <w:tmpl w:val="6E24F9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D2E1818"/>
    <w:multiLevelType w:val="hybridMultilevel"/>
    <w:tmpl w:val="31B43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2D62FF6"/>
    <w:multiLevelType w:val="hybridMultilevel"/>
    <w:tmpl w:val="7F04554E"/>
    <w:lvl w:ilvl="0" w:tplc="4FA6E70C">
      <w:start w:val="1"/>
      <w:numFmt w:val="lowerRoman"/>
      <w:pStyle w:val="Text-Romannumbered"/>
      <w:lvlText w:val="%1."/>
      <w:lvlJc w:val="right"/>
      <w:pPr>
        <w:tabs>
          <w:tab w:val="num" w:pos="180"/>
        </w:tabs>
        <w:ind w:left="180" w:hanging="18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3494D94"/>
    <w:multiLevelType w:val="hybridMultilevel"/>
    <w:tmpl w:val="F4A02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4BF6FD3"/>
    <w:multiLevelType w:val="hybridMultilevel"/>
    <w:tmpl w:val="C2AE0518"/>
    <w:lvl w:ilvl="0" w:tplc="E0FA5AE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82975C6"/>
    <w:multiLevelType w:val="hybridMultilevel"/>
    <w:tmpl w:val="43987720"/>
    <w:lvl w:ilvl="0" w:tplc="84763D04">
      <w:start w:val="1"/>
      <w:numFmt w:val="bullet"/>
      <w:pStyle w:val="Text-bulleted"/>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0032D23"/>
    <w:multiLevelType w:val="hybridMultilevel"/>
    <w:tmpl w:val="BEAC6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0667055"/>
    <w:multiLevelType w:val="hybridMultilevel"/>
    <w:tmpl w:val="61B4D0C2"/>
    <w:lvl w:ilvl="0" w:tplc="0512EB5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9A06AB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DC14D1D"/>
    <w:multiLevelType w:val="multilevel"/>
    <w:tmpl w:val="A370979C"/>
    <w:lvl w:ilvl="0">
      <w:start w:val="1"/>
      <w:numFmt w:val="none"/>
      <w:pStyle w:val="AppendixSection"/>
      <w:suff w:val="space"/>
      <w:lvlText w:val=""/>
      <w:lvlJc w:val="left"/>
      <w:pPr>
        <w:ind w:left="360" w:hanging="360"/>
      </w:pPr>
      <w:rPr>
        <w:rFonts w:hint="default"/>
      </w:rPr>
    </w:lvl>
    <w:lvl w:ilvl="1">
      <w:start w:val="1"/>
      <w:numFmt w:val="decimal"/>
      <w:pStyle w:val="Appendixtext-Numbered"/>
      <w:suff w:val="space"/>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6F1427CC"/>
    <w:multiLevelType w:val="hybridMultilevel"/>
    <w:tmpl w:val="0EB82AC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2">
    <w:nsid w:val="6F555B4E"/>
    <w:multiLevelType w:val="multilevel"/>
    <w:tmpl w:val="2DE0701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nsid w:val="730E1E5E"/>
    <w:multiLevelType w:val="hybridMultilevel"/>
    <w:tmpl w:val="7ACC6E7C"/>
    <w:lvl w:ilvl="0" w:tplc="F8100F48">
      <w:start w:val="1"/>
      <w:numFmt w:val="bullet"/>
      <w:pStyle w:val="Textbox-Bullted"/>
      <w:lvlText w:val=""/>
      <w:lvlJc w:val="left"/>
      <w:pPr>
        <w:tabs>
          <w:tab w:val="num" w:pos="360"/>
        </w:tabs>
        <w:ind w:left="360" w:hanging="360"/>
      </w:pPr>
      <w:rPr>
        <w:rFonts w:ascii="Wingdings" w:hAnsi="Wingdings"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7AFD13BD"/>
    <w:multiLevelType w:val="hybridMultilevel"/>
    <w:tmpl w:val="60504B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33"/>
  </w:num>
  <w:num w:numId="2">
    <w:abstractNumId w:val="10"/>
  </w:num>
  <w:num w:numId="3">
    <w:abstractNumId w:val="23"/>
  </w:num>
  <w:num w:numId="4">
    <w:abstractNumId w:val="17"/>
  </w:num>
  <w:num w:numId="5">
    <w:abstractNumId w:val="26"/>
  </w:num>
  <w:num w:numId="6">
    <w:abstractNumId w:val="30"/>
  </w:num>
  <w:num w:numId="7">
    <w:abstractNumId w:val="20"/>
  </w:num>
  <w:num w:numId="8">
    <w:abstractNumId w:val="14"/>
  </w:num>
  <w:num w:numId="9">
    <w:abstractNumId w:val="25"/>
  </w:num>
  <w:num w:numId="10">
    <w:abstractNumId w:val="34"/>
  </w:num>
  <w:num w:numId="11">
    <w:abstractNumId w:val="24"/>
  </w:num>
  <w:num w:numId="12">
    <w:abstractNumId w:val="21"/>
  </w:num>
  <w:num w:numId="13">
    <w:abstractNumId w:val="22"/>
  </w:num>
  <w:num w:numId="14">
    <w:abstractNumId w:val="11"/>
  </w:num>
  <w:num w:numId="15">
    <w:abstractNumId w:val="32"/>
  </w:num>
  <w:num w:numId="16">
    <w:abstractNumId w:val="17"/>
  </w:num>
  <w:num w:numId="17">
    <w:abstractNumId w:val="17"/>
  </w:num>
  <w:num w:numId="18">
    <w:abstractNumId w:val="17"/>
  </w:num>
  <w:num w:numId="19">
    <w:abstractNumId w:val="29"/>
  </w:num>
  <w:num w:numId="20">
    <w:abstractNumId w:val="16"/>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3"/>
  </w:num>
  <w:num w:numId="32">
    <w:abstractNumId w:val="19"/>
  </w:num>
  <w:num w:numId="33">
    <w:abstractNumId w:val="27"/>
  </w:num>
  <w:num w:numId="34">
    <w:abstractNumId w:val="18"/>
  </w:num>
  <w:num w:numId="35">
    <w:abstractNumId w:val="31"/>
  </w:num>
  <w:num w:numId="36">
    <w:abstractNumId w:val="15"/>
  </w:num>
  <w:num w:numId="37">
    <w:abstractNumId w:val="28"/>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formatting="1" w:enforcement="0"/>
  <w:styleLockTheme/>
  <w:styleLockQFSet/>
  <w:defaultTabStop w:val="720"/>
  <w:evenAndOddHeaders/>
  <w:drawingGridHorizontalSpacing w:val="100"/>
  <w:displayHorizontalDrawingGridEvery w:val="2"/>
  <w:noPunctuationKerning/>
  <w:characterSpacingControl w:val="doNotCompress"/>
  <w:hdrShapeDefaults>
    <o:shapedefaults v:ext="edit" spidmax="57345">
      <o:colormru v:ext="edit" colors="red,#f6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tr" w:val="橄ㄴ㙠ިپ찔㈇"/>
  </w:docVars>
  <w:rsids>
    <w:rsidRoot w:val="00A321BF"/>
    <w:rsid w:val="00001D6F"/>
    <w:rsid w:val="000029B7"/>
    <w:rsid w:val="00004E71"/>
    <w:rsid w:val="000060C2"/>
    <w:rsid w:val="0000655E"/>
    <w:rsid w:val="00006E56"/>
    <w:rsid w:val="000075BB"/>
    <w:rsid w:val="000077F5"/>
    <w:rsid w:val="00007DC2"/>
    <w:rsid w:val="00010572"/>
    <w:rsid w:val="00010700"/>
    <w:rsid w:val="000128C0"/>
    <w:rsid w:val="00013DDF"/>
    <w:rsid w:val="0001401F"/>
    <w:rsid w:val="00014ED1"/>
    <w:rsid w:val="00014F4C"/>
    <w:rsid w:val="000172E8"/>
    <w:rsid w:val="00017C15"/>
    <w:rsid w:val="00017CCC"/>
    <w:rsid w:val="00020E11"/>
    <w:rsid w:val="000212CC"/>
    <w:rsid w:val="00021EC3"/>
    <w:rsid w:val="000226AF"/>
    <w:rsid w:val="00022ADF"/>
    <w:rsid w:val="00023DDD"/>
    <w:rsid w:val="000275BA"/>
    <w:rsid w:val="00030205"/>
    <w:rsid w:val="00030468"/>
    <w:rsid w:val="00030DAB"/>
    <w:rsid w:val="00030DBB"/>
    <w:rsid w:val="00033F09"/>
    <w:rsid w:val="000354A9"/>
    <w:rsid w:val="00036B53"/>
    <w:rsid w:val="00037064"/>
    <w:rsid w:val="00037493"/>
    <w:rsid w:val="0004028C"/>
    <w:rsid w:val="00040D46"/>
    <w:rsid w:val="00041046"/>
    <w:rsid w:val="000414D3"/>
    <w:rsid w:val="00041833"/>
    <w:rsid w:val="0004238C"/>
    <w:rsid w:val="00043E22"/>
    <w:rsid w:val="000441EB"/>
    <w:rsid w:val="0004524D"/>
    <w:rsid w:val="00045279"/>
    <w:rsid w:val="00052E69"/>
    <w:rsid w:val="00053A10"/>
    <w:rsid w:val="00057DA4"/>
    <w:rsid w:val="00060353"/>
    <w:rsid w:val="00061C4D"/>
    <w:rsid w:val="00061DDA"/>
    <w:rsid w:val="00062D08"/>
    <w:rsid w:val="00064F5F"/>
    <w:rsid w:val="00065705"/>
    <w:rsid w:val="00067187"/>
    <w:rsid w:val="000702DE"/>
    <w:rsid w:val="00070468"/>
    <w:rsid w:val="0007138D"/>
    <w:rsid w:val="00071F4E"/>
    <w:rsid w:val="00073EA4"/>
    <w:rsid w:val="00075D54"/>
    <w:rsid w:val="0007703C"/>
    <w:rsid w:val="0007770D"/>
    <w:rsid w:val="0008062A"/>
    <w:rsid w:val="000808EB"/>
    <w:rsid w:val="00080AC6"/>
    <w:rsid w:val="00081442"/>
    <w:rsid w:val="00082083"/>
    <w:rsid w:val="000820E8"/>
    <w:rsid w:val="0008278F"/>
    <w:rsid w:val="00082DF1"/>
    <w:rsid w:val="000839E0"/>
    <w:rsid w:val="00083C57"/>
    <w:rsid w:val="00084946"/>
    <w:rsid w:val="000873E8"/>
    <w:rsid w:val="000876A9"/>
    <w:rsid w:val="00087AC8"/>
    <w:rsid w:val="00087E55"/>
    <w:rsid w:val="00090C20"/>
    <w:rsid w:val="0009153B"/>
    <w:rsid w:val="00091FD6"/>
    <w:rsid w:val="00096943"/>
    <w:rsid w:val="00096DEF"/>
    <w:rsid w:val="000A03FB"/>
    <w:rsid w:val="000A0E00"/>
    <w:rsid w:val="000A160F"/>
    <w:rsid w:val="000A1BB0"/>
    <w:rsid w:val="000A3007"/>
    <w:rsid w:val="000A3924"/>
    <w:rsid w:val="000A4712"/>
    <w:rsid w:val="000A5882"/>
    <w:rsid w:val="000A5F2F"/>
    <w:rsid w:val="000A6A1C"/>
    <w:rsid w:val="000A6ECE"/>
    <w:rsid w:val="000B0810"/>
    <w:rsid w:val="000B1C6A"/>
    <w:rsid w:val="000B25D9"/>
    <w:rsid w:val="000B4840"/>
    <w:rsid w:val="000B4EE5"/>
    <w:rsid w:val="000B68C1"/>
    <w:rsid w:val="000B6A35"/>
    <w:rsid w:val="000C0106"/>
    <w:rsid w:val="000C06A0"/>
    <w:rsid w:val="000C20CD"/>
    <w:rsid w:val="000C26A8"/>
    <w:rsid w:val="000C3677"/>
    <w:rsid w:val="000C3D39"/>
    <w:rsid w:val="000C563B"/>
    <w:rsid w:val="000C5E76"/>
    <w:rsid w:val="000D52C3"/>
    <w:rsid w:val="000D5F78"/>
    <w:rsid w:val="000D64A4"/>
    <w:rsid w:val="000D7047"/>
    <w:rsid w:val="000D72F4"/>
    <w:rsid w:val="000E2B54"/>
    <w:rsid w:val="000F0302"/>
    <w:rsid w:val="000F0343"/>
    <w:rsid w:val="000F09FB"/>
    <w:rsid w:val="000F0AC6"/>
    <w:rsid w:val="000F0BE9"/>
    <w:rsid w:val="000F22B9"/>
    <w:rsid w:val="000F26B3"/>
    <w:rsid w:val="000F2921"/>
    <w:rsid w:val="000F3381"/>
    <w:rsid w:val="000F369B"/>
    <w:rsid w:val="000F4AC9"/>
    <w:rsid w:val="000F5DD5"/>
    <w:rsid w:val="000F6E57"/>
    <w:rsid w:val="000F731A"/>
    <w:rsid w:val="000F7CD3"/>
    <w:rsid w:val="001001E4"/>
    <w:rsid w:val="00100A81"/>
    <w:rsid w:val="00101C9A"/>
    <w:rsid w:val="001020AC"/>
    <w:rsid w:val="00103090"/>
    <w:rsid w:val="001034BA"/>
    <w:rsid w:val="001034E3"/>
    <w:rsid w:val="00104577"/>
    <w:rsid w:val="00105C24"/>
    <w:rsid w:val="00105D65"/>
    <w:rsid w:val="001060B6"/>
    <w:rsid w:val="00106249"/>
    <w:rsid w:val="001127BC"/>
    <w:rsid w:val="00112ECD"/>
    <w:rsid w:val="00113284"/>
    <w:rsid w:val="001138AF"/>
    <w:rsid w:val="00116387"/>
    <w:rsid w:val="001168F8"/>
    <w:rsid w:val="00116F36"/>
    <w:rsid w:val="00117AB6"/>
    <w:rsid w:val="00120F69"/>
    <w:rsid w:val="001212B9"/>
    <w:rsid w:val="0012139F"/>
    <w:rsid w:val="00121E2C"/>
    <w:rsid w:val="00121ECB"/>
    <w:rsid w:val="00122DC1"/>
    <w:rsid w:val="00124049"/>
    <w:rsid w:val="00125274"/>
    <w:rsid w:val="00125F86"/>
    <w:rsid w:val="001272AE"/>
    <w:rsid w:val="001273D9"/>
    <w:rsid w:val="00130558"/>
    <w:rsid w:val="0013089B"/>
    <w:rsid w:val="001311C5"/>
    <w:rsid w:val="00132EB7"/>
    <w:rsid w:val="00132FF9"/>
    <w:rsid w:val="00133223"/>
    <w:rsid w:val="0013381D"/>
    <w:rsid w:val="0013388F"/>
    <w:rsid w:val="00136B15"/>
    <w:rsid w:val="00140367"/>
    <w:rsid w:val="00140589"/>
    <w:rsid w:val="00142516"/>
    <w:rsid w:val="0014257E"/>
    <w:rsid w:val="00143161"/>
    <w:rsid w:val="00144CEA"/>
    <w:rsid w:val="001452F0"/>
    <w:rsid w:val="00145606"/>
    <w:rsid w:val="00146828"/>
    <w:rsid w:val="00147CDC"/>
    <w:rsid w:val="00147F79"/>
    <w:rsid w:val="00147FB2"/>
    <w:rsid w:val="0015008A"/>
    <w:rsid w:val="00151AFE"/>
    <w:rsid w:val="001537CC"/>
    <w:rsid w:val="001539A7"/>
    <w:rsid w:val="00154306"/>
    <w:rsid w:val="00154558"/>
    <w:rsid w:val="001553FE"/>
    <w:rsid w:val="001558F2"/>
    <w:rsid w:val="00156937"/>
    <w:rsid w:val="001569F7"/>
    <w:rsid w:val="001604C9"/>
    <w:rsid w:val="001606A9"/>
    <w:rsid w:val="001613DF"/>
    <w:rsid w:val="00161404"/>
    <w:rsid w:val="00161F46"/>
    <w:rsid w:val="00164296"/>
    <w:rsid w:val="001643D8"/>
    <w:rsid w:val="00166C55"/>
    <w:rsid w:val="00166F77"/>
    <w:rsid w:val="00167B74"/>
    <w:rsid w:val="00170449"/>
    <w:rsid w:val="00171596"/>
    <w:rsid w:val="001718DC"/>
    <w:rsid w:val="00172AE5"/>
    <w:rsid w:val="00173431"/>
    <w:rsid w:val="00175ACE"/>
    <w:rsid w:val="00176067"/>
    <w:rsid w:val="00176C74"/>
    <w:rsid w:val="001773DB"/>
    <w:rsid w:val="00177670"/>
    <w:rsid w:val="00180A22"/>
    <w:rsid w:val="00181C01"/>
    <w:rsid w:val="00181E7A"/>
    <w:rsid w:val="00185B66"/>
    <w:rsid w:val="00185D90"/>
    <w:rsid w:val="00185DEC"/>
    <w:rsid w:val="00191450"/>
    <w:rsid w:val="001917F0"/>
    <w:rsid w:val="0019248B"/>
    <w:rsid w:val="0019347C"/>
    <w:rsid w:val="00193BAC"/>
    <w:rsid w:val="001948AF"/>
    <w:rsid w:val="001952DB"/>
    <w:rsid w:val="00197114"/>
    <w:rsid w:val="00197C07"/>
    <w:rsid w:val="001A111A"/>
    <w:rsid w:val="001A1916"/>
    <w:rsid w:val="001A1CEC"/>
    <w:rsid w:val="001A3B10"/>
    <w:rsid w:val="001A3CC8"/>
    <w:rsid w:val="001A4244"/>
    <w:rsid w:val="001A4631"/>
    <w:rsid w:val="001A5113"/>
    <w:rsid w:val="001A522B"/>
    <w:rsid w:val="001A56D1"/>
    <w:rsid w:val="001A5C09"/>
    <w:rsid w:val="001A5D7F"/>
    <w:rsid w:val="001A6D4C"/>
    <w:rsid w:val="001B0031"/>
    <w:rsid w:val="001B09A4"/>
    <w:rsid w:val="001B0F66"/>
    <w:rsid w:val="001B19FD"/>
    <w:rsid w:val="001B1B46"/>
    <w:rsid w:val="001B30AA"/>
    <w:rsid w:val="001B4C00"/>
    <w:rsid w:val="001B5A11"/>
    <w:rsid w:val="001B76A5"/>
    <w:rsid w:val="001B7F45"/>
    <w:rsid w:val="001C0885"/>
    <w:rsid w:val="001C0B0C"/>
    <w:rsid w:val="001C1200"/>
    <w:rsid w:val="001C1B03"/>
    <w:rsid w:val="001C25B9"/>
    <w:rsid w:val="001C3261"/>
    <w:rsid w:val="001C5F0F"/>
    <w:rsid w:val="001C6200"/>
    <w:rsid w:val="001C676C"/>
    <w:rsid w:val="001C7194"/>
    <w:rsid w:val="001C7E89"/>
    <w:rsid w:val="001D0B57"/>
    <w:rsid w:val="001D18FE"/>
    <w:rsid w:val="001D2B0F"/>
    <w:rsid w:val="001D2C0A"/>
    <w:rsid w:val="001D3025"/>
    <w:rsid w:val="001D5C1B"/>
    <w:rsid w:val="001D6334"/>
    <w:rsid w:val="001D6CF7"/>
    <w:rsid w:val="001E12A6"/>
    <w:rsid w:val="001E12FD"/>
    <w:rsid w:val="001E34FA"/>
    <w:rsid w:val="001E57BD"/>
    <w:rsid w:val="001E5810"/>
    <w:rsid w:val="001E59B8"/>
    <w:rsid w:val="001E6699"/>
    <w:rsid w:val="001E75C5"/>
    <w:rsid w:val="001F003E"/>
    <w:rsid w:val="001F07DE"/>
    <w:rsid w:val="001F10CD"/>
    <w:rsid w:val="001F123D"/>
    <w:rsid w:val="001F4666"/>
    <w:rsid w:val="001F559A"/>
    <w:rsid w:val="001F742D"/>
    <w:rsid w:val="001F7CC7"/>
    <w:rsid w:val="00200C11"/>
    <w:rsid w:val="002014BD"/>
    <w:rsid w:val="00201880"/>
    <w:rsid w:val="0020308D"/>
    <w:rsid w:val="00204F91"/>
    <w:rsid w:val="00205789"/>
    <w:rsid w:val="00205EEB"/>
    <w:rsid w:val="0020649F"/>
    <w:rsid w:val="00206779"/>
    <w:rsid w:val="00206B40"/>
    <w:rsid w:val="00206B46"/>
    <w:rsid w:val="00206E07"/>
    <w:rsid w:val="00210349"/>
    <w:rsid w:val="00211B98"/>
    <w:rsid w:val="002138C8"/>
    <w:rsid w:val="002140F1"/>
    <w:rsid w:val="002145F8"/>
    <w:rsid w:val="0021609C"/>
    <w:rsid w:val="002166C6"/>
    <w:rsid w:val="00217698"/>
    <w:rsid w:val="00217AB6"/>
    <w:rsid w:val="00217BB6"/>
    <w:rsid w:val="002200BA"/>
    <w:rsid w:val="002207F1"/>
    <w:rsid w:val="00221763"/>
    <w:rsid w:val="00224465"/>
    <w:rsid w:val="0022468E"/>
    <w:rsid w:val="002246C2"/>
    <w:rsid w:val="00225D13"/>
    <w:rsid w:val="002262D9"/>
    <w:rsid w:val="00226A80"/>
    <w:rsid w:val="00227F2F"/>
    <w:rsid w:val="002315EF"/>
    <w:rsid w:val="00231960"/>
    <w:rsid w:val="002319E7"/>
    <w:rsid w:val="00232F61"/>
    <w:rsid w:val="00233B5C"/>
    <w:rsid w:val="00233C7C"/>
    <w:rsid w:val="00235A06"/>
    <w:rsid w:val="00237AF3"/>
    <w:rsid w:val="00240C0B"/>
    <w:rsid w:val="002418EC"/>
    <w:rsid w:val="0024251E"/>
    <w:rsid w:val="00242D68"/>
    <w:rsid w:val="0024383C"/>
    <w:rsid w:val="00243BAE"/>
    <w:rsid w:val="0024547E"/>
    <w:rsid w:val="00247CF1"/>
    <w:rsid w:val="00250067"/>
    <w:rsid w:val="002503D6"/>
    <w:rsid w:val="0025102F"/>
    <w:rsid w:val="0025295D"/>
    <w:rsid w:val="00253B5E"/>
    <w:rsid w:val="00253E99"/>
    <w:rsid w:val="00254B3C"/>
    <w:rsid w:val="00256E2A"/>
    <w:rsid w:val="00260506"/>
    <w:rsid w:val="00261361"/>
    <w:rsid w:val="00266098"/>
    <w:rsid w:val="00266268"/>
    <w:rsid w:val="002664AF"/>
    <w:rsid w:val="00270485"/>
    <w:rsid w:val="002706C1"/>
    <w:rsid w:val="002709C0"/>
    <w:rsid w:val="002723C0"/>
    <w:rsid w:val="00273765"/>
    <w:rsid w:val="00274FFD"/>
    <w:rsid w:val="002802AD"/>
    <w:rsid w:val="00280C95"/>
    <w:rsid w:val="002816A7"/>
    <w:rsid w:val="00283280"/>
    <w:rsid w:val="0028488B"/>
    <w:rsid w:val="00284890"/>
    <w:rsid w:val="002852E7"/>
    <w:rsid w:val="0028729A"/>
    <w:rsid w:val="0029147D"/>
    <w:rsid w:val="002930C3"/>
    <w:rsid w:val="00293849"/>
    <w:rsid w:val="002955E1"/>
    <w:rsid w:val="00295D72"/>
    <w:rsid w:val="00297962"/>
    <w:rsid w:val="00297B6B"/>
    <w:rsid w:val="002A08EF"/>
    <w:rsid w:val="002A1CB8"/>
    <w:rsid w:val="002A27DA"/>
    <w:rsid w:val="002A2890"/>
    <w:rsid w:val="002A397F"/>
    <w:rsid w:val="002A42AD"/>
    <w:rsid w:val="002A520B"/>
    <w:rsid w:val="002A5267"/>
    <w:rsid w:val="002A5383"/>
    <w:rsid w:val="002A553B"/>
    <w:rsid w:val="002A59A7"/>
    <w:rsid w:val="002B0467"/>
    <w:rsid w:val="002B26B3"/>
    <w:rsid w:val="002B40AA"/>
    <w:rsid w:val="002B46B4"/>
    <w:rsid w:val="002B5150"/>
    <w:rsid w:val="002B58BE"/>
    <w:rsid w:val="002B5B24"/>
    <w:rsid w:val="002B6383"/>
    <w:rsid w:val="002C16B1"/>
    <w:rsid w:val="002C272D"/>
    <w:rsid w:val="002C4CF0"/>
    <w:rsid w:val="002C53B4"/>
    <w:rsid w:val="002C5843"/>
    <w:rsid w:val="002C5E40"/>
    <w:rsid w:val="002C69BF"/>
    <w:rsid w:val="002D197D"/>
    <w:rsid w:val="002D346D"/>
    <w:rsid w:val="002D412C"/>
    <w:rsid w:val="002D5A05"/>
    <w:rsid w:val="002D7B35"/>
    <w:rsid w:val="002E103D"/>
    <w:rsid w:val="002E1C64"/>
    <w:rsid w:val="002E1F2A"/>
    <w:rsid w:val="002E2262"/>
    <w:rsid w:val="002E37D8"/>
    <w:rsid w:val="002E4DE3"/>
    <w:rsid w:val="002E529E"/>
    <w:rsid w:val="002E545B"/>
    <w:rsid w:val="002E6133"/>
    <w:rsid w:val="002E64AA"/>
    <w:rsid w:val="002F0520"/>
    <w:rsid w:val="002F091B"/>
    <w:rsid w:val="002F12EA"/>
    <w:rsid w:val="002F136B"/>
    <w:rsid w:val="002F260F"/>
    <w:rsid w:val="002F2CF2"/>
    <w:rsid w:val="002F542B"/>
    <w:rsid w:val="002F6D74"/>
    <w:rsid w:val="002F740D"/>
    <w:rsid w:val="00300548"/>
    <w:rsid w:val="00301D51"/>
    <w:rsid w:val="00303998"/>
    <w:rsid w:val="00310CBC"/>
    <w:rsid w:val="00311DB9"/>
    <w:rsid w:val="0031236E"/>
    <w:rsid w:val="00312F50"/>
    <w:rsid w:val="003135DE"/>
    <w:rsid w:val="003150DC"/>
    <w:rsid w:val="00316621"/>
    <w:rsid w:val="003171F2"/>
    <w:rsid w:val="00317427"/>
    <w:rsid w:val="00317609"/>
    <w:rsid w:val="0032003D"/>
    <w:rsid w:val="003201D6"/>
    <w:rsid w:val="003206B1"/>
    <w:rsid w:val="00322F46"/>
    <w:rsid w:val="0032628E"/>
    <w:rsid w:val="00326BFB"/>
    <w:rsid w:val="00326EA8"/>
    <w:rsid w:val="003270A2"/>
    <w:rsid w:val="00327316"/>
    <w:rsid w:val="00327B5C"/>
    <w:rsid w:val="003302BA"/>
    <w:rsid w:val="003372F2"/>
    <w:rsid w:val="00337CE2"/>
    <w:rsid w:val="003409D1"/>
    <w:rsid w:val="0034134B"/>
    <w:rsid w:val="00341822"/>
    <w:rsid w:val="003421BD"/>
    <w:rsid w:val="00342506"/>
    <w:rsid w:val="00342A64"/>
    <w:rsid w:val="00342CA2"/>
    <w:rsid w:val="0034312E"/>
    <w:rsid w:val="00343174"/>
    <w:rsid w:val="003432DF"/>
    <w:rsid w:val="00343B5F"/>
    <w:rsid w:val="00344B2D"/>
    <w:rsid w:val="003456BF"/>
    <w:rsid w:val="003477DF"/>
    <w:rsid w:val="003500ED"/>
    <w:rsid w:val="00351833"/>
    <w:rsid w:val="00351E63"/>
    <w:rsid w:val="0035275F"/>
    <w:rsid w:val="00354870"/>
    <w:rsid w:val="00355898"/>
    <w:rsid w:val="00355FC9"/>
    <w:rsid w:val="00357C48"/>
    <w:rsid w:val="00361079"/>
    <w:rsid w:val="00363646"/>
    <w:rsid w:val="003643F9"/>
    <w:rsid w:val="0036455E"/>
    <w:rsid w:val="00364E0A"/>
    <w:rsid w:val="00365389"/>
    <w:rsid w:val="00365ABC"/>
    <w:rsid w:val="00365B57"/>
    <w:rsid w:val="00365E9B"/>
    <w:rsid w:val="00366D49"/>
    <w:rsid w:val="00366F70"/>
    <w:rsid w:val="00367928"/>
    <w:rsid w:val="003708E1"/>
    <w:rsid w:val="00370900"/>
    <w:rsid w:val="00371142"/>
    <w:rsid w:val="00371457"/>
    <w:rsid w:val="003715C5"/>
    <w:rsid w:val="00372633"/>
    <w:rsid w:val="00373729"/>
    <w:rsid w:val="0037646E"/>
    <w:rsid w:val="003774B2"/>
    <w:rsid w:val="00377B93"/>
    <w:rsid w:val="003801FD"/>
    <w:rsid w:val="003821A3"/>
    <w:rsid w:val="00383438"/>
    <w:rsid w:val="003838C7"/>
    <w:rsid w:val="00383CC7"/>
    <w:rsid w:val="00383F90"/>
    <w:rsid w:val="00386511"/>
    <w:rsid w:val="00390D88"/>
    <w:rsid w:val="0039144D"/>
    <w:rsid w:val="00391A6B"/>
    <w:rsid w:val="00392D12"/>
    <w:rsid w:val="003931C1"/>
    <w:rsid w:val="0039361E"/>
    <w:rsid w:val="0039452D"/>
    <w:rsid w:val="00394D03"/>
    <w:rsid w:val="00395654"/>
    <w:rsid w:val="00396A89"/>
    <w:rsid w:val="003978D7"/>
    <w:rsid w:val="003A03AE"/>
    <w:rsid w:val="003A26F1"/>
    <w:rsid w:val="003A2E30"/>
    <w:rsid w:val="003A52B9"/>
    <w:rsid w:val="003A6320"/>
    <w:rsid w:val="003A6B2E"/>
    <w:rsid w:val="003B0204"/>
    <w:rsid w:val="003B0236"/>
    <w:rsid w:val="003B1331"/>
    <w:rsid w:val="003B217B"/>
    <w:rsid w:val="003B2CAE"/>
    <w:rsid w:val="003B3765"/>
    <w:rsid w:val="003B3A56"/>
    <w:rsid w:val="003B3B64"/>
    <w:rsid w:val="003B4940"/>
    <w:rsid w:val="003B5150"/>
    <w:rsid w:val="003B6762"/>
    <w:rsid w:val="003B758A"/>
    <w:rsid w:val="003C0AA6"/>
    <w:rsid w:val="003C21EB"/>
    <w:rsid w:val="003C31BE"/>
    <w:rsid w:val="003C3D35"/>
    <w:rsid w:val="003C3F64"/>
    <w:rsid w:val="003C4211"/>
    <w:rsid w:val="003C466B"/>
    <w:rsid w:val="003C46F4"/>
    <w:rsid w:val="003C7B8B"/>
    <w:rsid w:val="003D114B"/>
    <w:rsid w:val="003D1548"/>
    <w:rsid w:val="003D29B7"/>
    <w:rsid w:val="003D2D91"/>
    <w:rsid w:val="003D2F63"/>
    <w:rsid w:val="003D5152"/>
    <w:rsid w:val="003D557F"/>
    <w:rsid w:val="003D5BEC"/>
    <w:rsid w:val="003D5BFA"/>
    <w:rsid w:val="003D6688"/>
    <w:rsid w:val="003D6798"/>
    <w:rsid w:val="003D6EB1"/>
    <w:rsid w:val="003E011B"/>
    <w:rsid w:val="003E0F64"/>
    <w:rsid w:val="003E11D3"/>
    <w:rsid w:val="003E1980"/>
    <w:rsid w:val="003E1DEC"/>
    <w:rsid w:val="003E2D31"/>
    <w:rsid w:val="003E2D6A"/>
    <w:rsid w:val="003E418D"/>
    <w:rsid w:val="003E48F9"/>
    <w:rsid w:val="003E5CF9"/>
    <w:rsid w:val="003E656D"/>
    <w:rsid w:val="003F074A"/>
    <w:rsid w:val="003F0946"/>
    <w:rsid w:val="003F0C3D"/>
    <w:rsid w:val="003F151E"/>
    <w:rsid w:val="003F34B9"/>
    <w:rsid w:val="003F45CE"/>
    <w:rsid w:val="003F48EB"/>
    <w:rsid w:val="003F695C"/>
    <w:rsid w:val="003F71C8"/>
    <w:rsid w:val="00401B3F"/>
    <w:rsid w:val="00402FA1"/>
    <w:rsid w:val="00404891"/>
    <w:rsid w:val="00405267"/>
    <w:rsid w:val="00405817"/>
    <w:rsid w:val="0041152A"/>
    <w:rsid w:val="00411912"/>
    <w:rsid w:val="00411B33"/>
    <w:rsid w:val="004140D3"/>
    <w:rsid w:val="00414C6B"/>
    <w:rsid w:val="00414DFF"/>
    <w:rsid w:val="004160E1"/>
    <w:rsid w:val="004166AF"/>
    <w:rsid w:val="0042045C"/>
    <w:rsid w:val="004256D0"/>
    <w:rsid w:val="004256E0"/>
    <w:rsid w:val="004262B0"/>
    <w:rsid w:val="0043112C"/>
    <w:rsid w:val="0043405A"/>
    <w:rsid w:val="00434A2D"/>
    <w:rsid w:val="00436419"/>
    <w:rsid w:val="00437AB2"/>
    <w:rsid w:val="0044101F"/>
    <w:rsid w:val="00441FFE"/>
    <w:rsid w:val="00442730"/>
    <w:rsid w:val="00442AD0"/>
    <w:rsid w:val="00442EAA"/>
    <w:rsid w:val="00443439"/>
    <w:rsid w:val="00444AC7"/>
    <w:rsid w:val="00444EDC"/>
    <w:rsid w:val="00445E08"/>
    <w:rsid w:val="0044794A"/>
    <w:rsid w:val="0045085B"/>
    <w:rsid w:val="00453F42"/>
    <w:rsid w:val="00453F48"/>
    <w:rsid w:val="0045421C"/>
    <w:rsid w:val="0045421D"/>
    <w:rsid w:val="00455207"/>
    <w:rsid w:val="004556F1"/>
    <w:rsid w:val="004557C8"/>
    <w:rsid w:val="00455E0B"/>
    <w:rsid w:val="00456824"/>
    <w:rsid w:val="00456FA8"/>
    <w:rsid w:val="00460146"/>
    <w:rsid w:val="004605E1"/>
    <w:rsid w:val="004621CE"/>
    <w:rsid w:val="00462251"/>
    <w:rsid w:val="004622F7"/>
    <w:rsid w:val="00462871"/>
    <w:rsid w:val="0046313E"/>
    <w:rsid w:val="00463407"/>
    <w:rsid w:val="004641D9"/>
    <w:rsid w:val="00464C41"/>
    <w:rsid w:val="00473D75"/>
    <w:rsid w:val="004742F6"/>
    <w:rsid w:val="00475186"/>
    <w:rsid w:val="00476923"/>
    <w:rsid w:val="00477CB3"/>
    <w:rsid w:val="00481A92"/>
    <w:rsid w:val="00483930"/>
    <w:rsid w:val="00483E5C"/>
    <w:rsid w:val="00485AB0"/>
    <w:rsid w:val="00490B53"/>
    <w:rsid w:val="00491667"/>
    <w:rsid w:val="00495F83"/>
    <w:rsid w:val="004977B1"/>
    <w:rsid w:val="004A0FBA"/>
    <w:rsid w:val="004A1898"/>
    <w:rsid w:val="004A1BDA"/>
    <w:rsid w:val="004A262A"/>
    <w:rsid w:val="004A33F9"/>
    <w:rsid w:val="004A498E"/>
    <w:rsid w:val="004A5D54"/>
    <w:rsid w:val="004A6F9E"/>
    <w:rsid w:val="004B0B8F"/>
    <w:rsid w:val="004B169A"/>
    <w:rsid w:val="004B25B4"/>
    <w:rsid w:val="004B2EC9"/>
    <w:rsid w:val="004B2EE4"/>
    <w:rsid w:val="004B400B"/>
    <w:rsid w:val="004B5562"/>
    <w:rsid w:val="004B5908"/>
    <w:rsid w:val="004B59CC"/>
    <w:rsid w:val="004B64F0"/>
    <w:rsid w:val="004C12D0"/>
    <w:rsid w:val="004C2464"/>
    <w:rsid w:val="004C3CF5"/>
    <w:rsid w:val="004C4C04"/>
    <w:rsid w:val="004C4CC4"/>
    <w:rsid w:val="004C5481"/>
    <w:rsid w:val="004C6EAB"/>
    <w:rsid w:val="004C6FB8"/>
    <w:rsid w:val="004C7867"/>
    <w:rsid w:val="004C7D48"/>
    <w:rsid w:val="004C7FE0"/>
    <w:rsid w:val="004D3064"/>
    <w:rsid w:val="004D3080"/>
    <w:rsid w:val="004D4314"/>
    <w:rsid w:val="004D549E"/>
    <w:rsid w:val="004D5D4B"/>
    <w:rsid w:val="004D63F9"/>
    <w:rsid w:val="004D6CD5"/>
    <w:rsid w:val="004D7661"/>
    <w:rsid w:val="004D77E0"/>
    <w:rsid w:val="004E05B4"/>
    <w:rsid w:val="004E0889"/>
    <w:rsid w:val="004E0B1A"/>
    <w:rsid w:val="004E0CA3"/>
    <w:rsid w:val="004E1CBF"/>
    <w:rsid w:val="004E1FE6"/>
    <w:rsid w:val="004E2D4F"/>
    <w:rsid w:val="004E36B9"/>
    <w:rsid w:val="004E6281"/>
    <w:rsid w:val="004E6700"/>
    <w:rsid w:val="004E75D1"/>
    <w:rsid w:val="004F54AC"/>
    <w:rsid w:val="004F7131"/>
    <w:rsid w:val="004F79A8"/>
    <w:rsid w:val="005003C1"/>
    <w:rsid w:val="005006AF"/>
    <w:rsid w:val="00500D29"/>
    <w:rsid w:val="00500F0A"/>
    <w:rsid w:val="00501300"/>
    <w:rsid w:val="00501369"/>
    <w:rsid w:val="005019CD"/>
    <w:rsid w:val="005021C3"/>
    <w:rsid w:val="005026B5"/>
    <w:rsid w:val="0050279A"/>
    <w:rsid w:val="00504406"/>
    <w:rsid w:val="005048CC"/>
    <w:rsid w:val="005054FA"/>
    <w:rsid w:val="005075FC"/>
    <w:rsid w:val="00507628"/>
    <w:rsid w:val="005076D6"/>
    <w:rsid w:val="00507DBB"/>
    <w:rsid w:val="005111A7"/>
    <w:rsid w:val="0051137A"/>
    <w:rsid w:val="00511F2C"/>
    <w:rsid w:val="005125F6"/>
    <w:rsid w:val="00512972"/>
    <w:rsid w:val="00512D79"/>
    <w:rsid w:val="00512E74"/>
    <w:rsid w:val="0051314C"/>
    <w:rsid w:val="005138A3"/>
    <w:rsid w:val="005141B3"/>
    <w:rsid w:val="00517E1E"/>
    <w:rsid w:val="00521E9D"/>
    <w:rsid w:val="0052260B"/>
    <w:rsid w:val="00522849"/>
    <w:rsid w:val="00523774"/>
    <w:rsid w:val="00523C48"/>
    <w:rsid w:val="00523E0A"/>
    <w:rsid w:val="0052517B"/>
    <w:rsid w:val="00525F3E"/>
    <w:rsid w:val="005265E8"/>
    <w:rsid w:val="005273B3"/>
    <w:rsid w:val="00527C01"/>
    <w:rsid w:val="00527C25"/>
    <w:rsid w:val="005322CF"/>
    <w:rsid w:val="005335C4"/>
    <w:rsid w:val="00533797"/>
    <w:rsid w:val="00534278"/>
    <w:rsid w:val="0053431E"/>
    <w:rsid w:val="00535B2E"/>
    <w:rsid w:val="00535FF9"/>
    <w:rsid w:val="005371DF"/>
    <w:rsid w:val="00537A74"/>
    <w:rsid w:val="00537A8A"/>
    <w:rsid w:val="005428DA"/>
    <w:rsid w:val="005435E0"/>
    <w:rsid w:val="0054364F"/>
    <w:rsid w:val="00543F41"/>
    <w:rsid w:val="00544121"/>
    <w:rsid w:val="005442EA"/>
    <w:rsid w:val="00545D78"/>
    <w:rsid w:val="005461E5"/>
    <w:rsid w:val="005466A7"/>
    <w:rsid w:val="00547B17"/>
    <w:rsid w:val="0055032E"/>
    <w:rsid w:val="00551671"/>
    <w:rsid w:val="00551A3B"/>
    <w:rsid w:val="005525C3"/>
    <w:rsid w:val="005546BF"/>
    <w:rsid w:val="00554B06"/>
    <w:rsid w:val="00554B98"/>
    <w:rsid w:val="00555A28"/>
    <w:rsid w:val="00556DE1"/>
    <w:rsid w:val="005612E8"/>
    <w:rsid w:val="0056417C"/>
    <w:rsid w:val="005667A6"/>
    <w:rsid w:val="00567C6D"/>
    <w:rsid w:val="005707B6"/>
    <w:rsid w:val="005728D8"/>
    <w:rsid w:val="00572D5D"/>
    <w:rsid w:val="00572DBD"/>
    <w:rsid w:val="00575AAD"/>
    <w:rsid w:val="00576886"/>
    <w:rsid w:val="00576D40"/>
    <w:rsid w:val="00577488"/>
    <w:rsid w:val="0057799A"/>
    <w:rsid w:val="005804BC"/>
    <w:rsid w:val="00580642"/>
    <w:rsid w:val="005819D7"/>
    <w:rsid w:val="00582542"/>
    <w:rsid w:val="00586E10"/>
    <w:rsid w:val="00587E31"/>
    <w:rsid w:val="00591765"/>
    <w:rsid w:val="005927FA"/>
    <w:rsid w:val="005950DC"/>
    <w:rsid w:val="005967E8"/>
    <w:rsid w:val="00596816"/>
    <w:rsid w:val="00597A63"/>
    <w:rsid w:val="00597D9B"/>
    <w:rsid w:val="00597ED2"/>
    <w:rsid w:val="005A2B13"/>
    <w:rsid w:val="005A72C0"/>
    <w:rsid w:val="005B07A2"/>
    <w:rsid w:val="005B0F67"/>
    <w:rsid w:val="005B1925"/>
    <w:rsid w:val="005B1954"/>
    <w:rsid w:val="005B33A8"/>
    <w:rsid w:val="005B57D5"/>
    <w:rsid w:val="005B5885"/>
    <w:rsid w:val="005B5A0B"/>
    <w:rsid w:val="005C0092"/>
    <w:rsid w:val="005C0BE7"/>
    <w:rsid w:val="005C0FCB"/>
    <w:rsid w:val="005C5272"/>
    <w:rsid w:val="005C7271"/>
    <w:rsid w:val="005D02C7"/>
    <w:rsid w:val="005D04EC"/>
    <w:rsid w:val="005D1FA2"/>
    <w:rsid w:val="005D27E0"/>
    <w:rsid w:val="005D3017"/>
    <w:rsid w:val="005D3C65"/>
    <w:rsid w:val="005D4F47"/>
    <w:rsid w:val="005D5BBC"/>
    <w:rsid w:val="005E0513"/>
    <w:rsid w:val="005E135D"/>
    <w:rsid w:val="005E143B"/>
    <w:rsid w:val="005E1898"/>
    <w:rsid w:val="005E37BE"/>
    <w:rsid w:val="005E3B2D"/>
    <w:rsid w:val="005E6C52"/>
    <w:rsid w:val="005E7BA3"/>
    <w:rsid w:val="005F0291"/>
    <w:rsid w:val="005F23D2"/>
    <w:rsid w:val="005F241D"/>
    <w:rsid w:val="005F2FA0"/>
    <w:rsid w:val="005F3D23"/>
    <w:rsid w:val="005F4F47"/>
    <w:rsid w:val="005F5AA0"/>
    <w:rsid w:val="005F62A8"/>
    <w:rsid w:val="005F7811"/>
    <w:rsid w:val="005F7D96"/>
    <w:rsid w:val="00600F9E"/>
    <w:rsid w:val="0060259B"/>
    <w:rsid w:val="006035C4"/>
    <w:rsid w:val="0060410D"/>
    <w:rsid w:val="00604946"/>
    <w:rsid w:val="00604F15"/>
    <w:rsid w:val="0060604F"/>
    <w:rsid w:val="00606149"/>
    <w:rsid w:val="00607051"/>
    <w:rsid w:val="00607876"/>
    <w:rsid w:val="00612035"/>
    <w:rsid w:val="00615055"/>
    <w:rsid w:val="00615417"/>
    <w:rsid w:val="0061790C"/>
    <w:rsid w:val="00617F80"/>
    <w:rsid w:val="00617FEA"/>
    <w:rsid w:val="006212F0"/>
    <w:rsid w:val="0062222E"/>
    <w:rsid w:val="0062254E"/>
    <w:rsid w:val="006239C3"/>
    <w:rsid w:val="00623E4D"/>
    <w:rsid w:val="00624120"/>
    <w:rsid w:val="00624BE5"/>
    <w:rsid w:val="00625EE0"/>
    <w:rsid w:val="00626BDB"/>
    <w:rsid w:val="00627AF3"/>
    <w:rsid w:val="00627D07"/>
    <w:rsid w:val="00627FF9"/>
    <w:rsid w:val="006305CD"/>
    <w:rsid w:val="00630F8F"/>
    <w:rsid w:val="00631C8F"/>
    <w:rsid w:val="00634758"/>
    <w:rsid w:val="00636980"/>
    <w:rsid w:val="00636B7C"/>
    <w:rsid w:val="00637A3F"/>
    <w:rsid w:val="00640882"/>
    <w:rsid w:val="00640901"/>
    <w:rsid w:val="00641A69"/>
    <w:rsid w:val="00642ED2"/>
    <w:rsid w:val="0064311F"/>
    <w:rsid w:val="00645ACB"/>
    <w:rsid w:val="00645BEC"/>
    <w:rsid w:val="00645DF0"/>
    <w:rsid w:val="00647642"/>
    <w:rsid w:val="00650665"/>
    <w:rsid w:val="006527C2"/>
    <w:rsid w:val="0065326B"/>
    <w:rsid w:val="00653812"/>
    <w:rsid w:val="006561C8"/>
    <w:rsid w:val="00656431"/>
    <w:rsid w:val="00657B71"/>
    <w:rsid w:val="00660F7B"/>
    <w:rsid w:val="00661ABE"/>
    <w:rsid w:val="006631CD"/>
    <w:rsid w:val="00663CD8"/>
    <w:rsid w:val="00664350"/>
    <w:rsid w:val="00664380"/>
    <w:rsid w:val="00667E9D"/>
    <w:rsid w:val="00667FA5"/>
    <w:rsid w:val="00672664"/>
    <w:rsid w:val="0067369A"/>
    <w:rsid w:val="00673D9F"/>
    <w:rsid w:val="00674018"/>
    <w:rsid w:val="006741E9"/>
    <w:rsid w:val="0067440C"/>
    <w:rsid w:val="006758C9"/>
    <w:rsid w:val="00675EE7"/>
    <w:rsid w:val="00676A14"/>
    <w:rsid w:val="006826DC"/>
    <w:rsid w:val="006829D2"/>
    <w:rsid w:val="006847D1"/>
    <w:rsid w:val="00684B1F"/>
    <w:rsid w:val="0068587F"/>
    <w:rsid w:val="006872A4"/>
    <w:rsid w:val="00687AF7"/>
    <w:rsid w:val="0069018C"/>
    <w:rsid w:val="00690194"/>
    <w:rsid w:val="00690730"/>
    <w:rsid w:val="00691D3A"/>
    <w:rsid w:val="00691DCE"/>
    <w:rsid w:val="00691F88"/>
    <w:rsid w:val="006921DC"/>
    <w:rsid w:val="006941C0"/>
    <w:rsid w:val="00694B07"/>
    <w:rsid w:val="00697418"/>
    <w:rsid w:val="00697743"/>
    <w:rsid w:val="006A01B2"/>
    <w:rsid w:val="006A055F"/>
    <w:rsid w:val="006A2345"/>
    <w:rsid w:val="006A278F"/>
    <w:rsid w:val="006A34E1"/>
    <w:rsid w:val="006A4291"/>
    <w:rsid w:val="006A4F55"/>
    <w:rsid w:val="006A67D0"/>
    <w:rsid w:val="006A74B3"/>
    <w:rsid w:val="006B1678"/>
    <w:rsid w:val="006B2F4D"/>
    <w:rsid w:val="006B5A02"/>
    <w:rsid w:val="006B65B6"/>
    <w:rsid w:val="006C131E"/>
    <w:rsid w:val="006C1326"/>
    <w:rsid w:val="006C4618"/>
    <w:rsid w:val="006C6298"/>
    <w:rsid w:val="006C64A6"/>
    <w:rsid w:val="006C6C4A"/>
    <w:rsid w:val="006D083B"/>
    <w:rsid w:val="006D0E29"/>
    <w:rsid w:val="006D14FA"/>
    <w:rsid w:val="006D1675"/>
    <w:rsid w:val="006D1F48"/>
    <w:rsid w:val="006D2EBA"/>
    <w:rsid w:val="006D72FC"/>
    <w:rsid w:val="006E010F"/>
    <w:rsid w:val="006E025B"/>
    <w:rsid w:val="006E1307"/>
    <w:rsid w:val="006E161F"/>
    <w:rsid w:val="006E17F1"/>
    <w:rsid w:val="006E2D79"/>
    <w:rsid w:val="006E2F91"/>
    <w:rsid w:val="006E3589"/>
    <w:rsid w:val="006E6180"/>
    <w:rsid w:val="006F1E61"/>
    <w:rsid w:val="006F2A70"/>
    <w:rsid w:val="006F319A"/>
    <w:rsid w:val="006F32A6"/>
    <w:rsid w:val="006F41DE"/>
    <w:rsid w:val="006F5E73"/>
    <w:rsid w:val="006F6A30"/>
    <w:rsid w:val="006F6A40"/>
    <w:rsid w:val="006F6F1C"/>
    <w:rsid w:val="006F79A3"/>
    <w:rsid w:val="00702169"/>
    <w:rsid w:val="00703003"/>
    <w:rsid w:val="007046A7"/>
    <w:rsid w:val="0070526C"/>
    <w:rsid w:val="00706D0C"/>
    <w:rsid w:val="007075CD"/>
    <w:rsid w:val="00710CC0"/>
    <w:rsid w:val="00714088"/>
    <w:rsid w:val="007141DB"/>
    <w:rsid w:val="0071489A"/>
    <w:rsid w:val="00714EFD"/>
    <w:rsid w:val="00716530"/>
    <w:rsid w:val="0071717E"/>
    <w:rsid w:val="0071767B"/>
    <w:rsid w:val="00720FD8"/>
    <w:rsid w:val="00723D22"/>
    <w:rsid w:val="007247EF"/>
    <w:rsid w:val="00726043"/>
    <w:rsid w:val="00726F55"/>
    <w:rsid w:val="00727A31"/>
    <w:rsid w:val="00730C09"/>
    <w:rsid w:val="0073175D"/>
    <w:rsid w:val="007317B1"/>
    <w:rsid w:val="00731810"/>
    <w:rsid w:val="00735274"/>
    <w:rsid w:val="007363AA"/>
    <w:rsid w:val="00737A75"/>
    <w:rsid w:val="00737B24"/>
    <w:rsid w:val="0074148D"/>
    <w:rsid w:val="007415F4"/>
    <w:rsid w:val="00745DED"/>
    <w:rsid w:val="0074603D"/>
    <w:rsid w:val="00750FCF"/>
    <w:rsid w:val="0075270C"/>
    <w:rsid w:val="00752CCA"/>
    <w:rsid w:val="00752E46"/>
    <w:rsid w:val="0075309B"/>
    <w:rsid w:val="0075516D"/>
    <w:rsid w:val="00755C75"/>
    <w:rsid w:val="007614D2"/>
    <w:rsid w:val="00761E45"/>
    <w:rsid w:val="0076234A"/>
    <w:rsid w:val="007623D4"/>
    <w:rsid w:val="007628EC"/>
    <w:rsid w:val="00763029"/>
    <w:rsid w:val="00763FDC"/>
    <w:rsid w:val="00764A11"/>
    <w:rsid w:val="00765160"/>
    <w:rsid w:val="0076592D"/>
    <w:rsid w:val="007659F5"/>
    <w:rsid w:val="0076790C"/>
    <w:rsid w:val="00767CB8"/>
    <w:rsid w:val="00770E3A"/>
    <w:rsid w:val="00771138"/>
    <w:rsid w:val="00771438"/>
    <w:rsid w:val="00771DD0"/>
    <w:rsid w:val="00772465"/>
    <w:rsid w:val="00774D08"/>
    <w:rsid w:val="00775DAC"/>
    <w:rsid w:val="00775DF5"/>
    <w:rsid w:val="0077759B"/>
    <w:rsid w:val="00780B10"/>
    <w:rsid w:val="00781D10"/>
    <w:rsid w:val="0078215E"/>
    <w:rsid w:val="007858B4"/>
    <w:rsid w:val="00785EFE"/>
    <w:rsid w:val="00790438"/>
    <w:rsid w:val="00790FAA"/>
    <w:rsid w:val="00791BFA"/>
    <w:rsid w:val="007922D0"/>
    <w:rsid w:val="00793013"/>
    <w:rsid w:val="00794884"/>
    <w:rsid w:val="007955A2"/>
    <w:rsid w:val="00795B1F"/>
    <w:rsid w:val="007962D0"/>
    <w:rsid w:val="00797E42"/>
    <w:rsid w:val="007A17BC"/>
    <w:rsid w:val="007A2714"/>
    <w:rsid w:val="007A7319"/>
    <w:rsid w:val="007A735C"/>
    <w:rsid w:val="007B1612"/>
    <w:rsid w:val="007B167E"/>
    <w:rsid w:val="007B260D"/>
    <w:rsid w:val="007B2C7E"/>
    <w:rsid w:val="007B2DA3"/>
    <w:rsid w:val="007B3392"/>
    <w:rsid w:val="007B394B"/>
    <w:rsid w:val="007B4E28"/>
    <w:rsid w:val="007B5B40"/>
    <w:rsid w:val="007B6DA5"/>
    <w:rsid w:val="007B7D93"/>
    <w:rsid w:val="007C02CD"/>
    <w:rsid w:val="007C0755"/>
    <w:rsid w:val="007C110F"/>
    <w:rsid w:val="007C1150"/>
    <w:rsid w:val="007C1528"/>
    <w:rsid w:val="007C2E77"/>
    <w:rsid w:val="007C3476"/>
    <w:rsid w:val="007C3C36"/>
    <w:rsid w:val="007C570B"/>
    <w:rsid w:val="007C64FF"/>
    <w:rsid w:val="007C6ADC"/>
    <w:rsid w:val="007C6AF7"/>
    <w:rsid w:val="007C7442"/>
    <w:rsid w:val="007D11C4"/>
    <w:rsid w:val="007D1F62"/>
    <w:rsid w:val="007D409E"/>
    <w:rsid w:val="007D4875"/>
    <w:rsid w:val="007D529D"/>
    <w:rsid w:val="007D5A62"/>
    <w:rsid w:val="007D5C87"/>
    <w:rsid w:val="007D5D04"/>
    <w:rsid w:val="007D7CF6"/>
    <w:rsid w:val="007E0191"/>
    <w:rsid w:val="007E3ACA"/>
    <w:rsid w:val="007E427B"/>
    <w:rsid w:val="007E4B08"/>
    <w:rsid w:val="007E658C"/>
    <w:rsid w:val="007E7E10"/>
    <w:rsid w:val="007F174B"/>
    <w:rsid w:val="007F30FA"/>
    <w:rsid w:val="007F470F"/>
    <w:rsid w:val="007F4FEF"/>
    <w:rsid w:val="007F5109"/>
    <w:rsid w:val="007F5BE2"/>
    <w:rsid w:val="007F6624"/>
    <w:rsid w:val="007F7192"/>
    <w:rsid w:val="007F7BFA"/>
    <w:rsid w:val="007F7D76"/>
    <w:rsid w:val="00801679"/>
    <w:rsid w:val="008022C2"/>
    <w:rsid w:val="00802C72"/>
    <w:rsid w:val="008050ED"/>
    <w:rsid w:val="00806F0A"/>
    <w:rsid w:val="008075A0"/>
    <w:rsid w:val="00807E59"/>
    <w:rsid w:val="00807EA9"/>
    <w:rsid w:val="008112DB"/>
    <w:rsid w:val="0081222D"/>
    <w:rsid w:val="00813A34"/>
    <w:rsid w:val="00816648"/>
    <w:rsid w:val="00820511"/>
    <w:rsid w:val="008212DF"/>
    <w:rsid w:val="00822C9D"/>
    <w:rsid w:val="00823282"/>
    <w:rsid w:val="0082355A"/>
    <w:rsid w:val="0082394C"/>
    <w:rsid w:val="00824E0A"/>
    <w:rsid w:val="00826290"/>
    <w:rsid w:val="00826AC8"/>
    <w:rsid w:val="00827F62"/>
    <w:rsid w:val="008300D5"/>
    <w:rsid w:val="00831C52"/>
    <w:rsid w:val="00833D13"/>
    <w:rsid w:val="008341BA"/>
    <w:rsid w:val="008341E2"/>
    <w:rsid w:val="00835567"/>
    <w:rsid w:val="0083572A"/>
    <w:rsid w:val="00835E41"/>
    <w:rsid w:val="00836ED1"/>
    <w:rsid w:val="00840354"/>
    <w:rsid w:val="00840F3D"/>
    <w:rsid w:val="00843C76"/>
    <w:rsid w:val="00843F31"/>
    <w:rsid w:val="0084478D"/>
    <w:rsid w:val="008449FF"/>
    <w:rsid w:val="00846D71"/>
    <w:rsid w:val="00850281"/>
    <w:rsid w:val="0085131D"/>
    <w:rsid w:val="00851555"/>
    <w:rsid w:val="00853DAA"/>
    <w:rsid w:val="00860C29"/>
    <w:rsid w:val="00860C59"/>
    <w:rsid w:val="008627F1"/>
    <w:rsid w:val="00862DCA"/>
    <w:rsid w:val="008631D7"/>
    <w:rsid w:val="00863252"/>
    <w:rsid w:val="00864632"/>
    <w:rsid w:val="0086497B"/>
    <w:rsid w:val="00864E10"/>
    <w:rsid w:val="00864F73"/>
    <w:rsid w:val="00865784"/>
    <w:rsid w:val="00865860"/>
    <w:rsid w:val="008658B6"/>
    <w:rsid w:val="00867096"/>
    <w:rsid w:val="008704FF"/>
    <w:rsid w:val="00870966"/>
    <w:rsid w:val="00870B55"/>
    <w:rsid w:val="00872499"/>
    <w:rsid w:val="00873D29"/>
    <w:rsid w:val="0087495C"/>
    <w:rsid w:val="00874CFB"/>
    <w:rsid w:val="00875654"/>
    <w:rsid w:val="0087643F"/>
    <w:rsid w:val="008770D8"/>
    <w:rsid w:val="00877587"/>
    <w:rsid w:val="008800AC"/>
    <w:rsid w:val="00880F8E"/>
    <w:rsid w:val="00881C3A"/>
    <w:rsid w:val="00881E0D"/>
    <w:rsid w:val="00882434"/>
    <w:rsid w:val="00882D08"/>
    <w:rsid w:val="0088439F"/>
    <w:rsid w:val="0088509C"/>
    <w:rsid w:val="00885354"/>
    <w:rsid w:val="00885819"/>
    <w:rsid w:val="008873A9"/>
    <w:rsid w:val="00890C0C"/>
    <w:rsid w:val="008920C9"/>
    <w:rsid w:val="008943D5"/>
    <w:rsid w:val="00895456"/>
    <w:rsid w:val="00895B49"/>
    <w:rsid w:val="00895BF7"/>
    <w:rsid w:val="00896677"/>
    <w:rsid w:val="00897D5E"/>
    <w:rsid w:val="00897F49"/>
    <w:rsid w:val="008A0E9E"/>
    <w:rsid w:val="008A120F"/>
    <w:rsid w:val="008A1698"/>
    <w:rsid w:val="008A21D6"/>
    <w:rsid w:val="008A4E36"/>
    <w:rsid w:val="008A6544"/>
    <w:rsid w:val="008B24C4"/>
    <w:rsid w:val="008B251C"/>
    <w:rsid w:val="008B50FE"/>
    <w:rsid w:val="008B5E55"/>
    <w:rsid w:val="008B7956"/>
    <w:rsid w:val="008B7FD2"/>
    <w:rsid w:val="008C1245"/>
    <w:rsid w:val="008C3AAC"/>
    <w:rsid w:val="008C4163"/>
    <w:rsid w:val="008C505C"/>
    <w:rsid w:val="008C6210"/>
    <w:rsid w:val="008C70E9"/>
    <w:rsid w:val="008C7788"/>
    <w:rsid w:val="008D0599"/>
    <w:rsid w:val="008D18EB"/>
    <w:rsid w:val="008D1F62"/>
    <w:rsid w:val="008D2548"/>
    <w:rsid w:val="008D3149"/>
    <w:rsid w:val="008D35AA"/>
    <w:rsid w:val="008D3950"/>
    <w:rsid w:val="008D4692"/>
    <w:rsid w:val="008D536F"/>
    <w:rsid w:val="008D5E82"/>
    <w:rsid w:val="008D7E0A"/>
    <w:rsid w:val="008D7EFD"/>
    <w:rsid w:val="008E0063"/>
    <w:rsid w:val="008E1BB1"/>
    <w:rsid w:val="008E31C7"/>
    <w:rsid w:val="008E365F"/>
    <w:rsid w:val="008E5ABE"/>
    <w:rsid w:val="008E5BD3"/>
    <w:rsid w:val="008E681F"/>
    <w:rsid w:val="008E6C54"/>
    <w:rsid w:val="008E6EFC"/>
    <w:rsid w:val="008F0D1B"/>
    <w:rsid w:val="008F14BF"/>
    <w:rsid w:val="008F1967"/>
    <w:rsid w:val="008F2440"/>
    <w:rsid w:val="008F3CC1"/>
    <w:rsid w:val="008F533D"/>
    <w:rsid w:val="008F5DF6"/>
    <w:rsid w:val="008F64FA"/>
    <w:rsid w:val="00901D3A"/>
    <w:rsid w:val="00904B43"/>
    <w:rsid w:val="00905589"/>
    <w:rsid w:val="009058DF"/>
    <w:rsid w:val="009065AC"/>
    <w:rsid w:val="00906A61"/>
    <w:rsid w:val="00906F95"/>
    <w:rsid w:val="00907C8F"/>
    <w:rsid w:val="009103F3"/>
    <w:rsid w:val="009104CA"/>
    <w:rsid w:val="00911814"/>
    <w:rsid w:val="00911C03"/>
    <w:rsid w:val="00912140"/>
    <w:rsid w:val="009126E4"/>
    <w:rsid w:val="00912A6E"/>
    <w:rsid w:val="0091403A"/>
    <w:rsid w:val="00914766"/>
    <w:rsid w:val="00917003"/>
    <w:rsid w:val="00917522"/>
    <w:rsid w:val="00917F7B"/>
    <w:rsid w:val="00920008"/>
    <w:rsid w:val="00920FCE"/>
    <w:rsid w:val="0092259C"/>
    <w:rsid w:val="009240C9"/>
    <w:rsid w:val="009247E2"/>
    <w:rsid w:val="00924F95"/>
    <w:rsid w:val="009251EE"/>
    <w:rsid w:val="0092672E"/>
    <w:rsid w:val="00926932"/>
    <w:rsid w:val="009301B6"/>
    <w:rsid w:val="00930967"/>
    <w:rsid w:val="00931306"/>
    <w:rsid w:val="00932AF2"/>
    <w:rsid w:val="009333B1"/>
    <w:rsid w:val="00934156"/>
    <w:rsid w:val="0093456B"/>
    <w:rsid w:val="00935A4C"/>
    <w:rsid w:val="00935A74"/>
    <w:rsid w:val="0094028B"/>
    <w:rsid w:val="00940384"/>
    <w:rsid w:val="00940F57"/>
    <w:rsid w:val="009439F5"/>
    <w:rsid w:val="00945E23"/>
    <w:rsid w:val="009463AC"/>
    <w:rsid w:val="009469D8"/>
    <w:rsid w:val="00947FCE"/>
    <w:rsid w:val="009509CB"/>
    <w:rsid w:val="00951D7D"/>
    <w:rsid w:val="00952C48"/>
    <w:rsid w:val="0095426C"/>
    <w:rsid w:val="00955C78"/>
    <w:rsid w:val="00957931"/>
    <w:rsid w:val="00960143"/>
    <w:rsid w:val="009606E5"/>
    <w:rsid w:val="00960F68"/>
    <w:rsid w:val="009617FE"/>
    <w:rsid w:val="009619C6"/>
    <w:rsid w:val="00961DE2"/>
    <w:rsid w:val="00961E8D"/>
    <w:rsid w:val="00962A88"/>
    <w:rsid w:val="00963DEF"/>
    <w:rsid w:val="009662AD"/>
    <w:rsid w:val="00967426"/>
    <w:rsid w:val="009676BA"/>
    <w:rsid w:val="009677BB"/>
    <w:rsid w:val="00970D34"/>
    <w:rsid w:val="009712B8"/>
    <w:rsid w:val="009719CB"/>
    <w:rsid w:val="00972457"/>
    <w:rsid w:val="009727F6"/>
    <w:rsid w:val="009731C4"/>
    <w:rsid w:val="00974974"/>
    <w:rsid w:val="00975AD8"/>
    <w:rsid w:val="00976B7B"/>
    <w:rsid w:val="00976BBE"/>
    <w:rsid w:val="00980059"/>
    <w:rsid w:val="00980069"/>
    <w:rsid w:val="00980C8C"/>
    <w:rsid w:val="00980F6F"/>
    <w:rsid w:val="00981FBE"/>
    <w:rsid w:val="00983636"/>
    <w:rsid w:val="009846F5"/>
    <w:rsid w:val="0098503D"/>
    <w:rsid w:val="0098526F"/>
    <w:rsid w:val="0098593C"/>
    <w:rsid w:val="009861EE"/>
    <w:rsid w:val="0098739F"/>
    <w:rsid w:val="009873DE"/>
    <w:rsid w:val="009876EB"/>
    <w:rsid w:val="00990F92"/>
    <w:rsid w:val="00992D97"/>
    <w:rsid w:val="00992E30"/>
    <w:rsid w:val="009930C8"/>
    <w:rsid w:val="00993922"/>
    <w:rsid w:val="00993956"/>
    <w:rsid w:val="00993E35"/>
    <w:rsid w:val="0099405A"/>
    <w:rsid w:val="00994D31"/>
    <w:rsid w:val="0099526D"/>
    <w:rsid w:val="00996DD2"/>
    <w:rsid w:val="009977DE"/>
    <w:rsid w:val="009A038A"/>
    <w:rsid w:val="009A1348"/>
    <w:rsid w:val="009A1B64"/>
    <w:rsid w:val="009A4BCB"/>
    <w:rsid w:val="009A59E1"/>
    <w:rsid w:val="009A62B8"/>
    <w:rsid w:val="009A666B"/>
    <w:rsid w:val="009B04F9"/>
    <w:rsid w:val="009B0F2A"/>
    <w:rsid w:val="009B364C"/>
    <w:rsid w:val="009B4278"/>
    <w:rsid w:val="009B4AF5"/>
    <w:rsid w:val="009B50AE"/>
    <w:rsid w:val="009B56AE"/>
    <w:rsid w:val="009B661E"/>
    <w:rsid w:val="009B78DF"/>
    <w:rsid w:val="009C1096"/>
    <w:rsid w:val="009C132A"/>
    <w:rsid w:val="009C1B17"/>
    <w:rsid w:val="009C260D"/>
    <w:rsid w:val="009C2D1F"/>
    <w:rsid w:val="009C3C96"/>
    <w:rsid w:val="009C5B3A"/>
    <w:rsid w:val="009C64D5"/>
    <w:rsid w:val="009C6B42"/>
    <w:rsid w:val="009C7788"/>
    <w:rsid w:val="009D2579"/>
    <w:rsid w:val="009D3236"/>
    <w:rsid w:val="009D3C83"/>
    <w:rsid w:val="009D3E6C"/>
    <w:rsid w:val="009D53D9"/>
    <w:rsid w:val="009D5413"/>
    <w:rsid w:val="009D63F3"/>
    <w:rsid w:val="009E01BE"/>
    <w:rsid w:val="009E0423"/>
    <w:rsid w:val="009E0D48"/>
    <w:rsid w:val="009E124D"/>
    <w:rsid w:val="009E194A"/>
    <w:rsid w:val="009E3A75"/>
    <w:rsid w:val="009E3F00"/>
    <w:rsid w:val="009E499C"/>
    <w:rsid w:val="009E4C78"/>
    <w:rsid w:val="009E4E0B"/>
    <w:rsid w:val="009E4EEC"/>
    <w:rsid w:val="009E53F2"/>
    <w:rsid w:val="009E561E"/>
    <w:rsid w:val="009E656F"/>
    <w:rsid w:val="009E65B6"/>
    <w:rsid w:val="009E751C"/>
    <w:rsid w:val="009E78A8"/>
    <w:rsid w:val="009E7C27"/>
    <w:rsid w:val="009F0A86"/>
    <w:rsid w:val="009F0B03"/>
    <w:rsid w:val="009F153A"/>
    <w:rsid w:val="009F226B"/>
    <w:rsid w:val="009F2D7D"/>
    <w:rsid w:val="009F2FB1"/>
    <w:rsid w:val="009F4C18"/>
    <w:rsid w:val="009F51A9"/>
    <w:rsid w:val="009F5270"/>
    <w:rsid w:val="009F52F4"/>
    <w:rsid w:val="009F6527"/>
    <w:rsid w:val="009F687D"/>
    <w:rsid w:val="00A01ADC"/>
    <w:rsid w:val="00A02097"/>
    <w:rsid w:val="00A039D5"/>
    <w:rsid w:val="00A040A9"/>
    <w:rsid w:val="00A067F1"/>
    <w:rsid w:val="00A10551"/>
    <w:rsid w:val="00A113E3"/>
    <w:rsid w:val="00A12DAF"/>
    <w:rsid w:val="00A134A3"/>
    <w:rsid w:val="00A13A4E"/>
    <w:rsid w:val="00A1427F"/>
    <w:rsid w:val="00A151F0"/>
    <w:rsid w:val="00A16B5E"/>
    <w:rsid w:val="00A16BF4"/>
    <w:rsid w:val="00A1717D"/>
    <w:rsid w:val="00A17613"/>
    <w:rsid w:val="00A179FA"/>
    <w:rsid w:val="00A20213"/>
    <w:rsid w:val="00A23B66"/>
    <w:rsid w:val="00A23BD0"/>
    <w:rsid w:val="00A25B9F"/>
    <w:rsid w:val="00A25C0A"/>
    <w:rsid w:val="00A275F0"/>
    <w:rsid w:val="00A30BDF"/>
    <w:rsid w:val="00A31610"/>
    <w:rsid w:val="00A321BF"/>
    <w:rsid w:val="00A322A6"/>
    <w:rsid w:val="00A32535"/>
    <w:rsid w:val="00A35203"/>
    <w:rsid w:val="00A3692B"/>
    <w:rsid w:val="00A36939"/>
    <w:rsid w:val="00A36D89"/>
    <w:rsid w:val="00A378CD"/>
    <w:rsid w:val="00A408BA"/>
    <w:rsid w:val="00A409A2"/>
    <w:rsid w:val="00A41A27"/>
    <w:rsid w:val="00A41B44"/>
    <w:rsid w:val="00A42214"/>
    <w:rsid w:val="00A4272B"/>
    <w:rsid w:val="00A4335E"/>
    <w:rsid w:val="00A434C3"/>
    <w:rsid w:val="00A43C7B"/>
    <w:rsid w:val="00A450A7"/>
    <w:rsid w:val="00A456A0"/>
    <w:rsid w:val="00A45A03"/>
    <w:rsid w:val="00A45A80"/>
    <w:rsid w:val="00A45CFA"/>
    <w:rsid w:val="00A46EAC"/>
    <w:rsid w:val="00A47EB2"/>
    <w:rsid w:val="00A51F57"/>
    <w:rsid w:val="00A54049"/>
    <w:rsid w:val="00A55BE9"/>
    <w:rsid w:val="00A56D79"/>
    <w:rsid w:val="00A60772"/>
    <w:rsid w:val="00A60F59"/>
    <w:rsid w:val="00A63328"/>
    <w:rsid w:val="00A66888"/>
    <w:rsid w:val="00A676B8"/>
    <w:rsid w:val="00A708A3"/>
    <w:rsid w:val="00A70B35"/>
    <w:rsid w:val="00A732E1"/>
    <w:rsid w:val="00A73411"/>
    <w:rsid w:val="00A74544"/>
    <w:rsid w:val="00A8376B"/>
    <w:rsid w:val="00A844A6"/>
    <w:rsid w:val="00A849AA"/>
    <w:rsid w:val="00A85332"/>
    <w:rsid w:val="00A874E1"/>
    <w:rsid w:val="00A8754B"/>
    <w:rsid w:val="00A901C1"/>
    <w:rsid w:val="00A906FF"/>
    <w:rsid w:val="00A92358"/>
    <w:rsid w:val="00A93A14"/>
    <w:rsid w:val="00A93D7B"/>
    <w:rsid w:val="00A958F9"/>
    <w:rsid w:val="00A95E54"/>
    <w:rsid w:val="00A95FBA"/>
    <w:rsid w:val="00A96145"/>
    <w:rsid w:val="00A96239"/>
    <w:rsid w:val="00AA0E14"/>
    <w:rsid w:val="00AA1B4D"/>
    <w:rsid w:val="00AA1E8B"/>
    <w:rsid w:val="00AA23C8"/>
    <w:rsid w:val="00AA2568"/>
    <w:rsid w:val="00AA42CC"/>
    <w:rsid w:val="00AA4F5E"/>
    <w:rsid w:val="00AA5BEF"/>
    <w:rsid w:val="00AA5E86"/>
    <w:rsid w:val="00AB05F4"/>
    <w:rsid w:val="00AB0CB6"/>
    <w:rsid w:val="00AB10D0"/>
    <w:rsid w:val="00AB12A3"/>
    <w:rsid w:val="00AB130A"/>
    <w:rsid w:val="00AB1DF7"/>
    <w:rsid w:val="00AB532B"/>
    <w:rsid w:val="00AB5DDD"/>
    <w:rsid w:val="00AB5F65"/>
    <w:rsid w:val="00AB60E7"/>
    <w:rsid w:val="00AB6CF3"/>
    <w:rsid w:val="00AB6F3F"/>
    <w:rsid w:val="00AB72DA"/>
    <w:rsid w:val="00AB757D"/>
    <w:rsid w:val="00AC0BF3"/>
    <w:rsid w:val="00AC1357"/>
    <w:rsid w:val="00AC150E"/>
    <w:rsid w:val="00AC1512"/>
    <w:rsid w:val="00AC1B44"/>
    <w:rsid w:val="00AC233B"/>
    <w:rsid w:val="00AC2CE2"/>
    <w:rsid w:val="00AC2FF9"/>
    <w:rsid w:val="00AC3EF6"/>
    <w:rsid w:val="00AC4577"/>
    <w:rsid w:val="00AC5215"/>
    <w:rsid w:val="00AC5AAA"/>
    <w:rsid w:val="00AC5F29"/>
    <w:rsid w:val="00AD110F"/>
    <w:rsid w:val="00AD1349"/>
    <w:rsid w:val="00AD2354"/>
    <w:rsid w:val="00AD55DE"/>
    <w:rsid w:val="00AD5D9E"/>
    <w:rsid w:val="00AD63DD"/>
    <w:rsid w:val="00AD77FE"/>
    <w:rsid w:val="00AD7AAE"/>
    <w:rsid w:val="00AE02A5"/>
    <w:rsid w:val="00AE1B0B"/>
    <w:rsid w:val="00AE1BF7"/>
    <w:rsid w:val="00AE2861"/>
    <w:rsid w:val="00AE29B2"/>
    <w:rsid w:val="00AE2D08"/>
    <w:rsid w:val="00AE30EF"/>
    <w:rsid w:val="00AE3A83"/>
    <w:rsid w:val="00AE6B8A"/>
    <w:rsid w:val="00AF1D7D"/>
    <w:rsid w:val="00AF2CF0"/>
    <w:rsid w:val="00AF42D5"/>
    <w:rsid w:val="00AF59D0"/>
    <w:rsid w:val="00AF5D65"/>
    <w:rsid w:val="00AF6258"/>
    <w:rsid w:val="00AF64BC"/>
    <w:rsid w:val="00AF6848"/>
    <w:rsid w:val="00AF6AD4"/>
    <w:rsid w:val="00AF736F"/>
    <w:rsid w:val="00AF7E2E"/>
    <w:rsid w:val="00B0137B"/>
    <w:rsid w:val="00B02478"/>
    <w:rsid w:val="00B02840"/>
    <w:rsid w:val="00B02B71"/>
    <w:rsid w:val="00B03C31"/>
    <w:rsid w:val="00B0426B"/>
    <w:rsid w:val="00B045F7"/>
    <w:rsid w:val="00B050B0"/>
    <w:rsid w:val="00B05C54"/>
    <w:rsid w:val="00B077AE"/>
    <w:rsid w:val="00B12D12"/>
    <w:rsid w:val="00B1346D"/>
    <w:rsid w:val="00B1388C"/>
    <w:rsid w:val="00B14DA4"/>
    <w:rsid w:val="00B15CFC"/>
    <w:rsid w:val="00B1664E"/>
    <w:rsid w:val="00B16C41"/>
    <w:rsid w:val="00B2029C"/>
    <w:rsid w:val="00B203E4"/>
    <w:rsid w:val="00B214BF"/>
    <w:rsid w:val="00B2299F"/>
    <w:rsid w:val="00B22B0F"/>
    <w:rsid w:val="00B235FB"/>
    <w:rsid w:val="00B23CCB"/>
    <w:rsid w:val="00B2431F"/>
    <w:rsid w:val="00B253F8"/>
    <w:rsid w:val="00B3099C"/>
    <w:rsid w:val="00B31366"/>
    <w:rsid w:val="00B3222F"/>
    <w:rsid w:val="00B32381"/>
    <w:rsid w:val="00B326E8"/>
    <w:rsid w:val="00B32BE8"/>
    <w:rsid w:val="00B32D4E"/>
    <w:rsid w:val="00B33C67"/>
    <w:rsid w:val="00B34B56"/>
    <w:rsid w:val="00B34DD9"/>
    <w:rsid w:val="00B350DD"/>
    <w:rsid w:val="00B37FEF"/>
    <w:rsid w:val="00B4093B"/>
    <w:rsid w:val="00B4125B"/>
    <w:rsid w:val="00B41408"/>
    <w:rsid w:val="00B41E75"/>
    <w:rsid w:val="00B41ECB"/>
    <w:rsid w:val="00B44373"/>
    <w:rsid w:val="00B45533"/>
    <w:rsid w:val="00B459BB"/>
    <w:rsid w:val="00B463DF"/>
    <w:rsid w:val="00B464BE"/>
    <w:rsid w:val="00B46BB3"/>
    <w:rsid w:val="00B474CB"/>
    <w:rsid w:val="00B5000B"/>
    <w:rsid w:val="00B50125"/>
    <w:rsid w:val="00B51850"/>
    <w:rsid w:val="00B51905"/>
    <w:rsid w:val="00B52912"/>
    <w:rsid w:val="00B52E70"/>
    <w:rsid w:val="00B539FD"/>
    <w:rsid w:val="00B54167"/>
    <w:rsid w:val="00B54D65"/>
    <w:rsid w:val="00B55F73"/>
    <w:rsid w:val="00B56A4B"/>
    <w:rsid w:val="00B56D54"/>
    <w:rsid w:val="00B57A27"/>
    <w:rsid w:val="00B6138C"/>
    <w:rsid w:val="00B633CC"/>
    <w:rsid w:val="00B63BBB"/>
    <w:rsid w:val="00B6414E"/>
    <w:rsid w:val="00B6487F"/>
    <w:rsid w:val="00B64C10"/>
    <w:rsid w:val="00B6570C"/>
    <w:rsid w:val="00B6638E"/>
    <w:rsid w:val="00B66411"/>
    <w:rsid w:val="00B67408"/>
    <w:rsid w:val="00B7050D"/>
    <w:rsid w:val="00B7067C"/>
    <w:rsid w:val="00B70827"/>
    <w:rsid w:val="00B7136D"/>
    <w:rsid w:val="00B71545"/>
    <w:rsid w:val="00B7178D"/>
    <w:rsid w:val="00B736B0"/>
    <w:rsid w:val="00B747C9"/>
    <w:rsid w:val="00B74857"/>
    <w:rsid w:val="00B75616"/>
    <w:rsid w:val="00B77A35"/>
    <w:rsid w:val="00B809F7"/>
    <w:rsid w:val="00B82374"/>
    <w:rsid w:val="00B82FDD"/>
    <w:rsid w:val="00B845D4"/>
    <w:rsid w:val="00B84855"/>
    <w:rsid w:val="00B84CE0"/>
    <w:rsid w:val="00B85AD7"/>
    <w:rsid w:val="00B85B97"/>
    <w:rsid w:val="00B87890"/>
    <w:rsid w:val="00B87C90"/>
    <w:rsid w:val="00B9138E"/>
    <w:rsid w:val="00B930F5"/>
    <w:rsid w:val="00B938AA"/>
    <w:rsid w:val="00B93982"/>
    <w:rsid w:val="00B94FE8"/>
    <w:rsid w:val="00B95109"/>
    <w:rsid w:val="00B956D7"/>
    <w:rsid w:val="00B96FF1"/>
    <w:rsid w:val="00BA044E"/>
    <w:rsid w:val="00BA1B03"/>
    <w:rsid w:val="00BA2071"/>
    <w:rsid w:val="00BA20C2"/>
    <w:rsid w:val="00BA326A"/>
    <w:rsid w:val="00BA406B"/>
    <w:rsid w:val="00BA50A3"/>
    <w:rsid w:val="00BA5813"/>
    <w:rsid w:val="00BA65E0"/>
    <w:rsid w:val="00BB1168"/>
    <w:rsid w:val="00BB20E8"/>
    <w:rsid w:val="00BB277D"/>
    <w:rsid w:val="00BB2D7C"/>
    <w:rsid w:val="00BB3BB0"/>
    <w:rsid w:val="00BB553C"/>
    <w:rsid w:val="00BB5999"/>
    <w:rsid w:val="00BB71E9"/>
    <w:rsid w:val="00BC068D"/>
    <w:rsid w:val="00BC24F8"/>
    <w:rsid w:val="00BC262A"/>
    <w:rsid w:val="00BC2901"/>
    <w:rsid w:val="00BC3A15"/>
    <w:rsid w:val="00BC583E"/>
    <w:rsid w:val="00BC5EC2"/>
    <w:rsid w:val="00BC66E7"/>
    <w:rsid w:val="00BC70E4"/>
    <w:rsid w:val="00BC7705"/>
    <w:rsid w:val="00BC788F"/>
    <w:rsid w:val="00BD2822"/>
    <w:rsid w:val="00BD28ED"/>
    <w:rsid w:val="00BD3F38"/>
    <w:rsid w:val="00BD61F4"/>
    <w:rsid w:val="00BD666A"/>
    <w:rsid w:val="00BD7076"/>
    <w:rsid w:val="00BD7234"/>
    <w:rsid w:val="00BD7D10"/>
    <w:rsid w:val="00BE0928"/>
    <w:rsid w:val="00BE1DD4"/>
    <w:rsid w:val="00BE4299"/>
    <w:rsid w:val="00BE658A"/>
    <w:rsid w:val="00BE6AD1"/>
    <w:rsid w:val="00BE71AA"/>
    <w:rsid w:val="00BF0739"/>
    <w:rsid w:val="00C00E69"/>
    <w:rsid w:val="00C014BA"/>
    <w:rsid w:val="00C02D7E"/>
    <w:rsid w:val="00C062F9"/>
    <w:rsid w:val="00C07953"/>
    <w:rsid w:val="00C07AD6"/>
    <w:rsid w:val="00C07D67"/>
    <w:rsid w:val="00C10A13"/>
    <w:rsid w:val="00C10B02"/>
    <w:rsid w:val="00C11ECE"/>
    <w:rsid w:val="00C131AC"/>
    <w:rsid w:val="00C1417B"/>
    <w:rsid w:val="00C14951"/>
    <w:rsid w:val="00C17292"/>
    <w:rsid w:val="00C208AD"/>
    <w:rsid w:val="00C20FD1"/>
    <w:rsid w:val="00C210CD"/>
    <w:rsid w:val="00C2226D"/>
    <w:rsid w:val="00C23917"/>
    <w:rsid w:val="00C2455D"/>
    <w:rsid w:val="00C247E3"/>
    <w:rsid w:val="00C25617"/>
    <w:rsid w:val="00C26B7C"/>
    <w:rsid w:val="00C27923"/>
    <w:rsid w:val="00C27A88"/>
    <w:rsid w:val="00C30172"/>
    <w:rsid w:val="00C31B96"/>
    <w:rsid w:val="00C3398F"/>
    <w:rsid w:val="00C34CB0"/>
    <w:rsid w:val="00C34E45"/>
    <w:rsid w:val="00C40581"/>
    <w:rsid w:val="00C4108E"/>
    <w:rsid w:val="00C43867"/>
    <w:rsid w:val="00C4461D"/>
    <w:rsid w:val="00C450A8"/>
    <w:rsid w:val="00C469BD"/>
    <w:rsid w:val="00C479B7"/>
    <w:rsid w:val="00C47BDD"/>
    <w:rsid w:val="00C53CE3"/>
    <w:rsid w:val="00C53FD2"/>
    <w:rsid w:val="00C54E57"/>
    <w:rsid w:val="00C57631"/>
    <w:rsid w:val="00C577E7"/>
    <w:rsid w:val="00C61446"/>
    <w:rsid w:val="00C61692"/>
    <w:rsid w:val="00C62E05"/>
    <w:rsid w:val="00C63222"/>
    <w:rsid w:val="00C632E0"/>
    <w:rsid w:val="00C675AA"/>
    <w:rsid w:val="00C67FCE"/>
    <w:rsid w:val="00C7195C"/>
    <w:rsid w:val="00C73996"/>
    <w:rsid w:val="00C74F8C"/>
    <w:rsid w:val="00C76F4B"/>
    <w:rsid w:val="00C80787"/>
    <w:rsid w:val="00C8117F"/>
    <w:rsid w:val="00C818E4"/>
    <w:rsid w:val="00C81A4A"/>
    <w:rsid w:val="00C82AC5"/>
    <w:rsid w:val="00C84AA1"/>
    <w:rsid w:val="00C84C30"/>
    <w:rsid w:val="00C85101"/>
    <w:rsid w:val="00C85C65"/>
    <w:rsid w:val="00C90951"/>
    <w:rsid w:val="00C90D20"/>
    <w:rsid w:val="00C90D80"/>
    <w:rsid w:val="00C91F5B"/>
    <w:rsid w:val="00C92075"/>
    <w:rsid w:val="00C923B5"/>
    <w:rsid w:val="00C92F56"/>
    <w:rsid w:val="00C939B9"/>
    <w:rsid w:val="00C94037"/>
    <w:rsid w:val="00C96CFD"/>
    <w:rsid w:val="00C97644"/>
    <w:rsid w:val="00CA1F5C"/>
    <w:rsid w:val="00CA300E"/>
    <w:rsid w:val="00CA3427"/>
    <w:rsid w:val="00CA51F5"/>
    <w:rsid w:val="00CA5453"/>
    <w:rsid w:val="00CA5A2A"/>
    <w:rsid w:val="00CB0248"/>
    <w:rsid w:val="00CB0C2D"/>
    <w:rsid w:val="00CB17D2"/>
    <w:rsid w:val="00CB38E7"/>
    <w:rsid w:val="00CB39BC"/>
    <w:rsid w:val="00CB4CD9"/>
    <w:rsid w:val="00CB52CD"/>
    <w:rsid w:val="00CB5C38"/>
    <w:rsid w:val="00CB6933"/>
    <w:rsid w:val="00CC10EA"/>
    <w:rsid w:val="00CC121C"/>
    <w:rsid w:val="00CC212E"/>
    <w:rsid w:val="00CC27CD"/>
    <w:rsid w:val="00CC2B48"/>
    <w:rsid w:val="00CC39AE"/>
    <w:rsid w:val="00CC3F81"/>
    <w:rsid w:val="00CC470D"/>
    <w:rsid w:val="00CC7F3A"/>
    <w:rsid w:val="00CD06E9"/>
    <w:rsid w:val="00CD167F"/>
    <w:rsid w:val="00CD2010"/>
    <w:rsid w:val="00CD324B"/>
    <w:rsid w:val="00CD35FD"/>
    <w:rsid w:val="00CD4412"/>
    <w:rsid w:val="00CD4813"/>
    <w:rsid w:val="00CD4B46"/>
    <w:rsid w:val="00CD6645"/>
    <w:rsid w:val="00CD6678"/>
    <w:rsid w:val="00CD6A0D"/>
    <w:rsid w:val="00CD6EE7"/>
    <w:rsid w:val="00CD7667"/>
    <w:rsid w:val="00CE3904"/>
    <w:rsid w:val="00CE3FEC"/>
    <w:rsid w:val="00CE448C"/>
    <w:rsid w:val="00CE5002"/>
    <w:rsid w:val="00CE59EB"/>
    <w:rsid w:val="00CE5CD3"/>
    <w:rsid w:val="00CE6412"/>
    <w:rsid w:val="00CE670C"/>
    <w:rsid w:val="00CE6B6D"/>
    <w:rsid w:val="00CE7E49"/>
    <w:rsid w:val="00CF0039"/>
    <w:rsid w:val="00CF0B03"/>
    <w:rsid w:val="00CF17C8"/>
    <w:rsid w:val="00CF238C"/>
    <w:rsid w:val="00CF3188"/>
    <w:rsid w:val="00CF4EAC"/>
    <w:rsid w:val="00CF57BA"/>
    <w:rsid w:val="00CF5F11"/>
    <w:rsid w:val="00CF6A45"/>
    <w:rsid w:val="00D04520"/>
    <w:rsid w:val="00D10467"/>
    <w:rsid w:val="00D136BA"/>
    <w:rsid w:val="00D145A8"/>
    <w:rsid w:val="00D14A48"/>
    <w:rsid w:val="00D14E37"/>
    <w:rsid w:val="00D150E4"/>
    <w:rsid w:val="00D15B67"/>
    <w:rsid w:val="00D16693"/>
    <w:rsid w:val="00D2076B"/>
    <w:rsid w:val="00D20D03"/>
    <w:rsid w:val="00D20D6F"/>
    <w:rsid w:val="00D20ED5"/>
    <w:rsid w:val="00D21899"/>
    <w:rsid w:val="00D22134"/>
    <w:rsid w:val="00D2411D"/>
    <w:rsid w:val="00D241F2"/>
    <w:rsid w:val="00D2563A"/>
    <w:rsid w:val="00D25A13"/>
    <w:rsid w:val="00D2627B"/>
    <w:rsid w:val="00D26B51"/>
    <w:rsid w:val="00D26FD0"/>
    <w:rsid w:val="00D30967"/>
    <w:rsid w:val="00D30BDB"/>
    <w:rsid w:val="00D30DA6"/>
    <w:rsid w:val="00D31265"/>
    <w:rsid w:val="00D31374"/>
    <w:rsid w:val="00D31EC1"/>
    <w:rsid w:val="00D31F44"/>
    <w:rsid w:val="00D32525"/>
    <w:rsid w:val="00D3299C"/>
    <w:rsid w:val="00D34403"/>
    <w:rsid w:val="00D35070"/>
    <w:rsid w:val="00D354EF"/>
    <w:rsid w:val="00D35BB0"/>
    <w:rsid w:val="00D37314"/>
    <w:rsid w:val="00D402D7"/>
    <w:rsid w:val="00D415B4"/>
    <w:rsid w:val="00D4178B"/>
    <w:rsid w:val="00D452C0"/>
    <w:rsid w:val="00D452EC"/>
    <w:rsid w:val="00D462C9"/>
    <w:rsid w:val="00D47488"/>
    <w:rsid w:val="00D47A9F"/>
    <w:rsid w:val="00D51763"/>
    <w:rsid w:val="00D51C06"/>
    <w:rsid w:val="00D51DCA"/>
    <w:rsid w:val="00D51FE3"/>
    <w:rsid w:val="00D524E2"/>
    <w:rsid w:val="00D52CAA"/>
    <w:rsid w:val="00D53AB8"/>
    <w:rsid w:val="00D53FFC"/>
    <w:rsid w:val="00D5416D"/>
    <w:rsid w:val="00D5428A"/>
    <w:rsid w:val="00D54BB0"/>
    <w:rsid w:val="00D55C10"/>
    <w:rsid w:val="00D55E82"/>
    <w:rsid w:val="00D579F8"/>
    <w:rsid w:val="00D609FD"/>
    <w:rsid w:val="00D60B24"/>
    <w:rsid w:val="00D614E2"/>
    <w:rsid w:val="00D61A42"/>
    <w:rsid w:val="00D61C28"/>
    <w:rsid w:val="00D624AB"/>
    <w:rsid w:val="00D62808"/>
    <w:rsid w:val="00D63610"/>
    <w:rsid w:val="00D63DEE"/>
    <w:rsid w:val="00D6461B"/>
    <w:rsid w:val="00D656A5"/>
    <w:rsid w:val="00D66D4C"/>
    <w:rsid w:val="00D671CD"/>
    <w:rsid w:val="00D70938"/>
    <w:rsid w:val="00D7295A"/>
    <w:rsid w:val="00D72E70"/>
    <w:rsid w:val="00D733C0"/>
    <w:rsid w:val="00D735F5"/>
    <w:rsid w:val="00D737F7"/>
    <w:rsid w:val="00D743AC"/>
    <w:rsid w:val="00D748FB"/>
    <w:rsid w:val="00D74FC3"/>
    <w:rsid w:val="00D754DC"/>
    <w:rsid w:val="00D76572"/>
    <w:rsid w:val="00D805F6"/>
    <w:rsid w:val="00D80F3C"/>
    <w:rsid w:val="00D81968"/>
    <w:rsid w:val="00D81A10"/>
    <w:rsid w:val="00D81A7C"/>
    <w:rsid w:val="00D827D6"/>
    <w:rsid w:val="00D82D87"/>
    <w:rsid w:val="00D845F6"/>
    <w:rsid w:val="00D8534D"/>
    <w:rsid w:val="00D85F41"/>
    <w:rsid w:val="00D86AE1"/>
    <w:rsid w:val="00D879A7"/>
    <w:rsid w:val="00D87CA4"/>
    <w:rsid w:val="00D93794"/>
    <w:rsid w:val="00D938EE"/>
    <w:rsid w:val="00D94E7C"/>
    <w:rsid w:val="00D96648"/>
    <w:rsid w:val="00D97531"/>
    <w:rsid w:val="00DA0752"/>
    <w:rsid w:val="00DA0BEF"/>
    <w:rsid w:val="00DA0C16"/>
    <w:rsid w:val="00DA1DB9"/>
    <w:rsid w:val="00DA3D01"/>
    <w:rsid w:val="00DA3FDD"/>
    <w:rsid w:val="00DA42DE"/>
    <w:rsid w:val="00DA4C11"/>
    <w:rsid w:val="00DA59F2"/>
    <w:rsid w:val="00DA7615"/>
    <w:rsid w:val="00DB0163"/>
    <w:rsid w:val="00DB08FC"/>
    <w:rsid w:val="00DB1396"/>
    <w:rsid w:val="00DB364D"/>
    <w:rsid w:val="00DB409B"/>
    <w:rsid w:val="00DB42D8"/>
    <w:rsid w:val="00DB45BA"/>
    <w:rsid w:val="00DB45DE"/>
    <w:rsid w:val="00DB6540"/>
    <w:rsid w:val="00DB7777"/>
    <w:rsid w:val="00DC01DB"/>
    <w:rsid w:val="00DC2115"/>
    <w:rsid w:val="00DC3D40"/>
    <w:rsid w:val="00DC43DD"/>
    <w:rsid w:val="00DC52EC"/>
    <w:rsid w:val="00DC6F83"/>
    <w:rsid w:val="00DC7398"/>
    <w:rsid w:val="00DC78B7"/>
    <w:rsid w:val="00DC7D8F"/>
    <w:rsid w:val="00DD02B2"/>
    <w:rsid w:val="00DD1F8D"/>
    <w:rsid w:val="00DD2CBC"/>
    <w:rsid w:val="00DE11BF"/>
    <w:rsid w:val="00DE12C3"/>
    <w:rsid w:val="00DE26F5"/>
    <w:rsid w:val="00DE387E"/>
    <w:rsid w:val="00DE5165"/>
    <w:rsid w:val="00DE54C6"/>
    <w:rsid w:val="00DE68C7"/>
    <w:rsid w:val="00DE7E97"/>
    <w:rsid w:val="00DF0B07"/>
    <w:rsid w:val="00DF2780"/>
    <w:rsid w:val="00DF2FA8"/>
    <w:rsid w:val="00DF326A"/>
    <w:rsid w:val="00DF3877"/>
    <w:rsid w:val="00DF6A47"/>
    <w:rsid w:val="00E00009"/>
    <w:rsid w:val="00E02033"/>
    <w:rsid w:val="00E024DE"/>
    <w:rsid w:val="00E02EFA"/>
    <w:rsid w:val="00E03509"/>
    <w:rsid w:val="00E03C96"/>
    <w:rsid w:val="00E03FB4"/>
    <w:rsid w:val="00E04744"/>
    <w:rsid w:val="00E049B2"/>
    <w:rsid w:val="00E0592F"/>
    <w:rsid w:val="00E05A3D"/>
    <w:rsid w:val="00E05BD2"/>
    <w:rsid w:val="00E05BFD"/>
    <w:rsid w:val="00E05F88"/>
    <w:rsid w:val="00E0649B"/>
    <w:rsid w:val="00E06C6D"/>
    <w:rsid w:val="00E11A02"/>
    <w:rsid w:val="00E140B9"/>
    <w:rsid w:val="00E15BB4"/>
    <w:rsid w:val="00E17478"/>
    <w:rsid w:val="00E20A5B"/>
    <w:rsid w:val="00E2227F"/>
    <w:rsid w:val="00E23FB7"/>
    <w:rsid w:val="00E24F6F"/>
    <w:rsid w:val="00E25382"/>
    <w:rsid w:val="00E259B8"/>
    <w:rsid w:val="00E259CA"/>
    <w:rsid w:val="00E26ADE"/>
    <w:rsid w:val="00E275D6"/>
    <w:rsid w:val="00E308FE"/>
    <w:rsid w:val="00E314AF"/>
    <w:rsid w:val="00E35F33"/>
    <w:rsid w:val="00E36163"/>
    <w:rsid w:val="00E36AD6"/>
    <w:rsid w:val="00E36CE3"/>
    <w:rsid w:val="00E4069D"/>
    <w:rsid w:val="00E423FD"/>
    <w:rsid w:val="00E45256"/>
    <w:rsid w:val="00E46771"/>
    <w:rsid w:val="00E46A47"/>
    <w:rsid w:val="00E47BCC"/>
    <w:rsid w:val="00E5664C"/>
    <w:rsid w:val="00E572A5"/>
    <w:rsid w:val="00E62B6C"/>
    <w:rsid w:val="00E62C82"/>
    <w:rsid w:val="00E63F75"/>
    <w:rsid w:val="00E64163"/>
    <w:rsid w:val="00E65681"/>
    <w:rsid w:val="00E661F3"/>
    <w:rsid w:val="00E671CE"/>
    <w:rsid w:val="00E678ED"/>
    <w:rsid w:val="00E67A91"/>
    <w:rsid w:val="00E67C7E"/>
    <w:rsid w:val="00E7076B"/>
    <w:rsid w:val="00E71902"/>
    <w:rsid w:val="00E719FB"/>
    <w:rsid w:val="00E71A31"/>
    <w:rsid w:val="00E72053"/>
    <w:rsid w:val="00E72312"/>
    <w:rsid w:val="00E74565"/>
    <w:rsid w:val="00E74914"/>
    <w:rsid w:val="00E75074"/>
    <w:rsid w:val="00E751BD"/>
    <w:rsid w:val="00E755C7"/>
    <w:rsid w:val="00E756AB"/>
    <w:rsid w:val="00E77466"/>
    <w:rsid w:val="00E77701"/>
    <w:rsid w:val="00E8075D"/>
    <w:rsid w:val="00E80DD4"/>
    <w:rsid w:val="00E822E1"/>
    <w:rsid w:val="00E8443B"/>
    <w:rsid w:val="00E84568"/>
    <w:rsid w:val="00E84578"/>
    <w:rsid w:val="00E84982"/>
    <w:rsid w:val="00E85868"/>
    <w:rsid w:val="00E8683A"/>
    <w:rsid w:val="00E86CEF"/>
    <w:rsid w:val="00E91C8B"/>
    <w:rsid w:val="00E92DF0"/>
    <w:rsid w:val="00E93147"/>
    <w:rsid w:val="00E9613E"/>
    <w:rsid w:val="00E961D2"/>
    <w:rsid w:val="00EA0635"/>
    <w:rsid w:val="00EA1299"/>
    <w:rsid w:val="00EA19C5"/>
    <w:rsid w:val="00EA1CAB"/>
    <w:rsid w:val="00EA4FE4"/>
    <w:rsid w:val="00EA5F3B"/>
    <w:rsid w:val="00EA64D2"/>
    <w:rsid w:val="00EA6653"/>
    <w:rsid w:val="00EA67B5"/>
    <w:rsid w:val="00EA6E67"/>
    <w:rsid w:val="00EB32C4"/>
    <w:rsid w:val="00EB3DF7"/>
    <w:rsid w:val="00EB492D"/>
    <w:rsid w:val="00EB5C70"/>
    <w:rsid w:val="00EB667C"/>
    <w:rsid w:val="00EB69BD"/>
    <w:rsid w:val="00EC05E2"/>
    <w:rsid w:val="00EC33B6"/>
    <w:rsid w:val="00EC34B3"/>
    <w:rsid w:val="00EC3ABD"/>
    <w:rsid w:val="00EC405A"/>
    <w:rsid w:val="00EC706E"/>
    <w:rsid w:val="00ED0905"/>
    <w:rsid w:val="00ED1885"/>
    <w:rsid w:val="00ED1F8F"/>
    <w:rsid w:val="00ED242A"/>
    <w:rsid w:val="00ED27BB"/>
    <w:rsid w:val="00ED344A"/>
    <w:rsid w:val="00ED4C69"/>
    <w:rsid w:val="00ED5FBC"/>
    <w:rsid w:val="00ED6861"/>
    <w:rsid w:val="00ED7CAF"/>
    <w:rsid w:val="00EE0860"/>
    <w:rsid w:val="00EE0CBA"/>
    <w:rsid w:val="00EE1AE8"/>
    <w:rsid w:val="00EE22E7"/>
    <w:rsid w:val="00EE2B28"/>
    <w:rsid w:val="00EE3141"/>
    <w:rsid w:val="00EE611B"/>
    <w:rsid w:val="00EE670F"/>
    <w:rsid w:val="00EE720F"/>
    <w:rsid w:val="00EE765A"/>
    <w:rsid w:val="00EE7859"/>
    <w:rsid w:val="00EE7C75"/>
    <w:rsid w:val="00EF04C9"/>
    <w:rsid w:val="00EF2EEF"/>
    <w:rsid w:val="00EF431E"/>
    <w:rsid w:val="00EF4B59"/>
    <w:rsid w:val="00EF4CB0"/>
    <w:rsid w:val="00EF5376"/>
    <w:rsid w:val="00EF570D"/>
    <w:rsid w:val="00F01D95"/>
    <w:rsid w:val="00F02A14"/>
    <w:rsid w:val="00F038C9"/>
    <w:rsid w:val="00F03AD2"/>
    <w:rsid w:val="00F046AC"/>
    <w:rsid w:val="00F06765"/>
    <w:rsid w:val="00F072F5"/>
    <w:rsid w:val="00F07589"/>
    <w:rsid w:val="00F103F0"/>
    <w:rsid w:val="00F13626"/>
    <w:rsid w:val="00F15FF8"/>
    <w:rsid w:val="00F1643D"/>
    <w:rsid w:val="00F171FD"/>
    <w:rsid w:val="00F2269E"/>
    <w:rsid w:val="00F246DD"/>
    <w:rsid w:val="00F24AB7"/>
    <w:rsid w:val="00F253B2"/>
    <w:rsid w:val="00F25532"/>
    <w:rsid w:val="00F260C2"/>
    <w:rsid w:val="00F267C6"/>
    <w:rsid w:val="00F272A1"/>
    <w:rsid w:val="00F2744C"/>
    <w:rsid w:val="00F27468"/>
    <w:rsid w:val="00F275A1"/>
    <w:rsid w:val="00F317DA"/>
    <w:rsid w:val="00F31BA5"/>
    <w:rsid w:val="00F31E44"/>
    <w:rsid w:val="00F33C99"/>
    <w:rsid w:val="00F363F6"/>
    <w:rsid w:val="00F3686A"/>
    <w:rsid w:val="00F36D5E"/>
    <w:rsid w:val="00F3723E"/>
    <w:rsid w:val="00F37401"/>
    <w:rsid w:val="00F3791D"/>
    <w:rsid w:val="00F405A0"/>
    <w:rsid w:val="00F453F1"/>
    <w:rsid w:val="00F45769"/>
    <w:rsid w:val="00F46BBB"/>
    <w:rsid w:val="00F4706F"/>
    <w:rsid w:val="00F50784"/>
    <w:rsid w:val="00F5341E"/>
    <w:rsid w:val="00F5476E"/>
    <w:rsid w:val="00F55C2B"/>
    <w:rsid w:val="00F55CAA"/>
    <w:rsid w:val="00F60F43"/>
    <w:rsid w:val="00F62102"/>
    <w:rsid w:val="00F62972"/>
    <w:rsid w:val="00F63F1D"/>
    <w:rsid w:val="00F651FC"/>
    <w:rsid w:val="00F669F0"/>
    <w:rsid w:val="00F66EEC"/>
    <w:rsid w:val="00F7059E"/>
    <w:rsid w:val="00F706DC"/>
    <w:rsid w:val="00F70E48"/>
    <w:rsid w:val="00F72DF5"/>
    <w:rsid w:val="00F75704"/>
    <w:rsid w:val="00F76989"/>
    <w:rsid w:val="00F77ADD"/>
    <w:rsid w:val="00F77C70"/>
    <w:rsid w:val="00F81549"/>
    <w:rsid w:val="00F81977"/>
    <w:rsid w:val="00F81BB0"/>
    <w:rsid w:val="00F82EC3"/>
    <w:rsid w:val="00F832BF"/>
    <w:rsid w:val="00F85240"/>
    <w:rsid w:val="00F8561B"/>
    <w:rsid w:val="00F867AC"/>
    <w:rsid w:val="00F86F55"/>
    <w:rsid w:val="00F876EA"/>
    <w:rsid w:val="00F87DEA"/>
    <w:rsid w:val="00F908AB"/>
    <w:rsid w:val="00F90BBC"/>
    <w:rsid w:val="00F91144"/>
    <w:rsid w:val="00F92C8C"/>
    <w:rsid w:val="00F931D9"/>
    <w:rsid w:val="00F94AF9"/>
    <w:rsid w:val="00F95667"/>
    <w:rsid w:val="00F95A85"/>
    <w:rsid w:val="00F976E4"/>
    <w:rsid w:val="00F977A7"/>
    <w:rsid w:val="00F9798C"/>
    <w:rsid w:val="00FA1389"/>
    <w:rsid w:val="00FA229F"/>
    <w:rsid w:val="00FA35E2"/>
    <w:rsid w:val="00FA3D8C"/>
    <w:rsid w:val="00FA434A"/>
    <w:rsid w:val="00FA469C"/>
    <w:rsid w:val="00FA4967"/>
    <w:rsid w:val="00FA5440"/>
    <w:rsid w:val="00FA6C86"/>
    <w:rsid w:val="00FB060E"/>
    <w:rsid w:val="00FB0AC3"/>
    <w:rsid w:val="00FB1507"/>
    <w:rsid w:val="00FB1AAE"/>
    <w:rsid w:val="00FB3940"/>
    <w:rsid w:val="00FB445F"/>
    <w:rsid w:val="00FB451F"/>
    <w:rsid w:val="00FB47C9"/>
    <w:rsid w:val="00FB546D"/>
    <w:rsid w:val="00FB561E"/>
    <w:rsid w:val="00FB5A74"/>
    <w:rsid w:val="00FC07F3"/>
    <w:rsid w:val="00FC0CFA"/>
    <w:rsid w:val="00FC1227"/>
    <w:rsid w:val="00FC1C44"/>
    <w:rsid w:val="00FC2429"/>
    <w:rsid w:val="00FC2EC2"/>
    <w:rsid w:val="00FC2FB6"/>
    <w:rsid w:val="00FC3B3C"/>
    <w:rsid w:val="00FC45ED"/>
    <w:rsid w:val="00FC4A33"/>
    <w:rsid w:val="00FC66D0"/>
    <w:rsid w:val="00FC6F4F"/>
    <w:rsid w:val="00FC7B9B"/>
    <w:rsid w:val="00FD025A"/>
    <w:rsid w:val="00FD0CD6"/>
    <w:rsid w:val="00FD0EBC"/>
    <w:rsid w:val="00FD0FA9"/>
    <w:rsid w:val="00FD277C"/>
    <w:rsid w:val="00FD3577"/>
    <w:rsid w:val="00FD4D18"/>
    <w:rsid w:val="00FD4EA4"/>
    <w:rsid w:val="00FD5947"/>
    <w:rsid w:val="00FD656C"/>
    <w:rsid w:val="00FD6984"/>
    <w:rsid w:val="00FD70E1"/>
    <w:rsid w:val="00FD7CF4"/>
    <w:rsid w:val="00FE03C0"/>
    <w:rsid w:val="00FE1196"/>
    <w:rsid w:val="00FE13AB"/>
    <w:rsid w:val="00FE3DB6"/>
    <w:rsid w:val="00FE5388"/>
    <w:rsid w:val="00FE604A"/>
    <w:rsid w:val="00FE66A3"/>
    <w:rsid w:val="00FE783D"/>
    <w:rsid w:val="00FF2175"/>
    <w:rsid w:val="00FF2E22"/>
    <w:rsid w:val="00FF2EBD"/>
    <w:rsid w:val="00FF354A"/>
    <w:rsid w:val="00FF4265"/>
    <w:rsid w:val="00FF503E"/>
    <w:rsid w:val="00FF5713"/>
    <w:rsid w:val="00FF5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red,#f60"/>
    </o:shapedefaults>
    <o:shapelayout v:ext="edit">
      <o:idmap v:ext="edit" data="1"/>
    </o:shapelayout>
  </w:shapeDefaults>
  <w:decimalSymbol w:val="."/>
  <w:listSeparator w:val=","/>
  <w14:docId w14:val="7A72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67">
    <w:lsdException w:name="Normal" w:locked="0"/>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uiPriority="99"/>
    <w:lsdException w:name="annotation text" w:locked="0" w:uiPriority="99"/>
    <w:lsdException w:name="header" w:locked="0"/>
    <w:lsdException w:name="footer" w:locked="0"/>
    <w:lsdException w:name="index heading" w:locked="0"/>
    <w:lsdException w:name="caption" w:locked="0" w:qFormat="1"/>
    <w:lsdException w:name="table of figures" w:locked="0"/>
    <w:lsdException w:name="envelope address" w:locked="0"/>
    <w:lsdException w:name="envelope return" w:locked="0"/>
    <w:lsdException w:name="footnote reference" w:locked="0" w:uiPriority="99"/>
    <w:lsdException w:name="annotation reference" w:locked="0" w:uiPriority="99"/>
    <w:lsdException w:name="page number"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99"/>
    <w:lsdException w:name="Document Map" w:locked="0"/>
    <w:lsdException w:name="Plain Text" w:locked="0"/>
    <w:lsdException w:name="E-mail Signature" w:locked="0"/>
    <w:lsdException w:name="HTML Top of Form" w:locked="0"/>
    <w:lsdException w:name="HTML Bottom of Form" w:locked="0"/>
    <w:lsdException w:name="Normal (Web)" w:locked="0" w:uiPriority="99"/>
    <w:lsdException w:name="HTML Address" w:locked="0"/>
    <w:lsdException w:name="HTML Preformatted" w:locked="0"/>
    <w:lsdException w:name="Normal Table" w:locked="0"/>
    <w:lsdException w:name="annotation subject" w:locked="0"/>
    <w:lsdException w:name="No List" w:locked="0" w:uiPriority="99"/>
    <w:lsdException w:name="Balloon Text" w:locked="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atentStyles>
  <w:style w:type="paragraph" w:default="1" w:styleId="Normal">
    <w:name w:val="Normal"/>
    <w:rsid w:val="001D2C0A"/>
    <w:rPr>
      <w:rFonts w:ascii="Verdana" w:hAnsi="Verdana"/>
      <w:szCs w:val="24"/>
      <w:lang w:eastAsia="en-US"/>
    </w:rPr>
  </w:style>
  <w:style w:type="paragraph" w:styleId="Heading1">
    <w:name w:val="heading 1"/>
    <w:aliases w:val="Section heading"/>
    <w:basedOn w:val="Normal"/>
    <w:next w:val="Normal"/>
    <w:qFormat/>
    <w:rsid w:val="00C74F8C"/>
    <w:pPr>
      <w:pBdr>
        <w:bottom w:val="single" w:sz="24" w:space="1" w:color="365F91" w:themeColor="accent1" w:themeShade="BF"/>
      </w:pBdr>
      <w:tabs>
        <w:tab w:val="left" w:pos="2581"/>
      </w:tabs>
      <w:spacing w:after="200" w:line="276" w:lineRule="auto"/>
      <w:outlineLvl w:val="0"/>
    </w:pPr>
    <w:rPr>
      <w:color w:val="365F91" w:themeColor="accent1" w:themeShade="BF"/>
      <w:sz w:val="40"/>
    </w:rPr>
  </w:style>
  <w:style w:type="paragraph" w:styleId="Heading2">
    <w:name w:val="heading 2"/>
    <w:aliases w:val="Main Heading - Colour"/>
    <w:basedOn w:val="Heading1"/>
    <w:next w:val="Normal"/>
    <w:qFormat/>
    <w:rsid w:val="0088439F"/>
    <w:pPr>
      <w:pBdr>
        <w:bottom w:val="none" w:sz="0" w:space="0" w:color="auto"/>
      </w:pBdr>
      <w:spacing w:before="120" w:after="360" w:line="240" w:lineRule="auto"/>
      <w:outlineLvl w:val="1"/>
    </w:pPr>
    <w:rPr>
      <w:b/>
      <w:sz w:val="24"/>
    </w:rPr>
  </w:style>
  <w:style w:type="paragraph" w:styleId="Heading3">
    <w:name w:val="heading 3"/>
    <w:aliases w:val="Sub-heading 2 - Bold"/>
    <w:basedOn w:val="Heading2"/>
    <w:next w:val="Normal"/>
    <w:qFormat/>
    <w:rsid w:val="00843C76"/>
    <w:pPr>
      <w:outlineLvl w:val="2"/>
    </w:pPr>
    <w:rPr>
      <w:color w:val="auto"/>
      <w:sz w:val="20"/>
    </w:rPr>
  </w:style>
  <w:style w:type="paragraph" w:styleId="Heading4">
    <w:name w:val="heading 4"/>
    <w:aliases w:val="Sub-heading 2 - Italic"/>
    <w:basedOn w:val="Heading3"/>
    <w:next w:val="Normal"/>
    <w:qFormat/>
    <w:rsid w:val="003F0946"/>
    <w:pPr>
      <w:outlineLvl w:val="3"/>
    </w:pPr>
    <w:rPr>
      <w:b w:val="0"/>
      <w:i/>
    </w:rPr>
  </w:style>
  <w:style w:type="paragraph" w:styleId="Heading5">
    <w:name w:val="heading 5"/>
    <w:aliases w:val="Sub-heading 3 - Plain"/>
    <w:basedOn w:val="Heading4"/>
    <w:next w:val="Normal"/>
    <w:qFormat/>
    <w:rsid w:val="003F0946"/>
    <w:pPr>
      <w:outlineLvl w:val="4"/>
    </w:pPr>
    <w:rPr>
      <w:i w:val="0"/>
    </w:rPr>
  </w:style>
  <w:style w:type="paragraph" w:styleId="Heading6">
    <w:name w:val="heading 6"/>
    <w:aliases w:val="Heading 6 - Do not use"/>
    <w:basedOn w:val="Normal"/>
    <w:next w:val="Normal"/>
    <w:qFormat/>
    <w:rsid w:val="00193BAC"/>
    <w:pPr>
      <w:spacing w:before="240" w:after="60"/>
      <w:outlineLvl w:val="5"/>
    </w:pPr>
    <w:rPr>
      <w:bCs/>
      <w:szCs w:val="22"/>
    </w:rPr>
  </w:style>
  <w:style w:type="paragraph" w:styleId="Heading7">
    <w:name w:val="heading 7"/>
    <w:aliases w:val="Heading 7 - Do not use"/>
    <w:basedOn w:val="Normal"/>
    <w:next w:val="Normal"/>
    <w:qFormat/>
    <w:rsid w:val="00193BAC"/>
    <w:pPr>
      <w:spacing w:before="240" w:after="60"/>
      <w:outlineLvl w:val="6"/>
    </w:pPr>
  </w:style>
  <w:style w:type="paragraph" w:styleId="Heading8">
    <w:name w:val="heading 8"/>
    <w:aliases w:val="Heading 8 - Do not use"/>
    <w:basedOn w:val="Normal"/>
    <w:next w:val="Normal"/>
    <w:qFormat/>
    <w:rsid w:val="00193BAC"/>
    <w:pPr>
      <w:spacing w:before="240" w:after="60"/>
      <w:outlineLvl w:val="7"/>
    </w:pPr>
    <w:rPr>
      <w:iCs/>
    </w:rPr>
  </w:style>
  <w:style w:type="paragraph" w:styleId="Heading9">
    <w:name w:val="heading 9"/>
    <w:aliases w:val="Heading 9 - Do not use"/>
    <w:basedOn w:val="Normal"/>
    <w:next w:val="Normal"/>
    <w:qFormat/>
    <w:rsid w:val="00193BA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opic">
    <w:name w:val="Cover_Topic"/>
    <w:basedOn w:val="Normal"/>
    <w:link w:val="CoverTopicChar"/>
    <w:rsid w:val="001773DB"/>
    <w:rPr>
      <w:b/>
      <w:sz w:val="22"/>
    </w:rPr>
  </w:style>
  <w:style w:type="character" w:customStyle="1" w:styleId="CoverTopicChar">
    <w:name w:val="Cover_Topic Char"/>
    <w:basedOn w:val="DefaultParagraphFont"/>
    <w:link w:val="CoverTopic"/>
    <w:rsid w:val="001773DB"/>
    <w:rPr>
      <w:rFonts w:ascii="Verdana" w:hAnsi="Verdana"/>
      <w:b/>
      <w:sz w:val="22"/>
      <w:szCs w:val="24"/>
      <w:lang w:val="en-US" w:eastAsia="en-US" w:bidi="ar-SA"/>
    </w:rPr>
  </w:style>
  <w:style w:type="paragraph" w:styleId="Footer">
    <w:name w:val="footer"/>
    <w:basedOn w:val="Normal"/>
    <w:link w:val="FooterChar"/>
    <w:rsid w:val="005B57D5"/>
    <w:pPr>
      <w:tabs>
        <w:tab w:val="center" w:pos="4320"/>
        <w:tab w:val="right" w:pos="8640"/>
      </w:tabs>
    </w:pPr>
    <w:rPr>
      <w:sz w:val="16"/>
    </w:rPr>
  </w:style>
  <w:style w:type="character" w:customStyle="1" w:styleId="CoverTopicDetails">
    <w:name w:val="Cover_Topic Details"/>
    <w:basedOn w:val="DefaultParagraphFont"/>
    <w:rsid w:val="00AE1BF7"/>
    <w:rPr>
      <w:rFonts w:ascii="Verdana" w:hAnsi="Verdana"/>
      <w:sz w:val="20"/>
      <w:szCs w:val="24"/>
      <w:lang w:val="en-US" w:eastAsia="en-US" w:bidi="ar-SA"/>
    </w:rPr>
  </w:style>
  <w:style w:type="paragraph" w:customStyle="1" w:styleId="Text">
    <w:name w:val="Text"/>
    <w:basedOn w:val="Normal"/>
    <w:rsid w:val="0041152A"/>
    <w:pPr>
      <w:tabs>
        <w:tab w:val="left" w:pos="2581"/>
      </w:tabs>
    </w:pPr>
  </w:style>
  <w:style w:type="character" w:customStyle="1" w:styleId="CoverDocumentTypeexplanation">
    <w:name w:val="Cover_Document Type explanation"/>
    <w:basedOn w:val="DefaultParagraphFont"/>
    <w:rsid w:val="003E11D3"/>
    <w:rPr>
      <w:rFonts w:ascii="Verdana" w:hAnsi="Verdana"/>
      <w:b/>
      <w:color w:val="808080"/>
      <w:sz w:val="24"/>
      <w:szCs w:val="24"/>
      <w:lang w:val="en-US" w:eastAsia="en-US" w:bidi="ar-SA"/>
    </w:rPr>
  </w:style>
  <w:style w:type="character" w:customStyle="1" w:styleId="Text-Italics">
    <w:name w:val="Text - Italics"/>
    <w:rsid w:val="00E67C7E"/>
    <w:rPr>
      <w:rFonts w:ascii="Verdana" w:hAnsi="Verdana"/>
      <w:i/>
      <w:sz w:val="20"/>
    </w:rPr>
  </w:style>
  <w:style w:type="paragraph" w:styleId="BalloonText">
    <w:name w:val="Balloon Text"/>
    <w:basedOn w:val="Normal"/>
    <w:semiHidden/>
    <w:locked/>
    <w:rsid w:val="009676BA"/>
    <w:rPr>
      <w:rFonts w:ascii="Tahoma" w:hAnsi="Tahoma" w:cs="Tahoma"/>
      <w:sz w:val="16"/>
      <w:szCs w:val="16"/>
    </w:rPr>
  </w:style>
  <w:style w:type="paragraph" w:customStyle="1" w:styleId="Text-Numbered">
    <w:name w:val="Text - Numbered"/>
    <w:basedOn w:val="Normal"/>
    <w:qFormat/>
    <w:rsid w:val="009676BA"/>
    <w:pPr>
      <w:numPr>
        <w:numId w:val="2"/>
      </w:numPr>
    </w:pPr>
  </w:style>
  <w:style w:type="paragraph" w:customStyle="1" w:styleId="DraftCover">
    <w:name w:val="Draft Cover"/>
    <w:basedOn w:val="Normal"/>
    <w:rsid w:val="000C20CD"/>
    <w:rPr>
      <w:b/>
      <w:sz w:val="28"/>
    </w:rPr>
  </w:style>
  <w:style w:type="paragraph" w:customStyle="1" w:styleId="Tablehead">
    <w:name w:val="Table_head"/>
    <w:basedOn w:val="Normal"/>
    <w:rsid w:val="009676BA"/>
    <w:rPr>
      <w:rFonts w:cs="Arial"/>
      <w:b/>
    </w:rPr>
  </w:style>
  <w:style w:type="paragraph" w:customStyle="1" w:styleId="TableText-LeftAligned">
    <w:name w:val="Table_Text - Left Aligned"/>
    <w:basedOn w:val="Normal"/>
    <w:rsid w:val="009676BA"/>
  </w:style>
  <w:style w:type="character" w:customStyle="1" w:styleId="CoverTopicCharChar">
    <w:name w:val="Cover_Topic Char Char"/>
    <w:basedOn w:val="DefaultParagraphFont"/>
    <w:rsid w:val="00FC66D0"/>
    <w:rPr>
      <w:rFonts w:ascii="Verdana" w:eastAsia="MS Mincho" w:hAnsi="Verdana"/>
      <w:b/>
      <w:sz w:val="22"/>
      <w:szCs w:val="24"/>
      <w:lang w:val="en-US" w:eastAsia="en-US" w:bidi="ar-SA"/>
    </w:rPr>
  </w:style>
  <w:style w:type="paragraph" w:customStyle="1" w:styleId="SameasHeading1butdoesnotappearinTableofContents">
    <w:name w:val="Same as Heading 1 but does not appear in Table of Contents"/>
    <w:basedOn w:val="Heading1"/>
    <w:next w:val="Normal"/>
    <w:rsid w:val="00911C03"/>
  </w:style>
  <w:style w:type="paragraph" w:customStyle="1" w:styleId="ChapterSummary">
    <w:name w:val="Chapter Summary"/>
    <w:basedOn w:val="Normal"/>
    <w:rsid w:val="00C25617"/>
    <w:pPr>
      <w:numPr>
        <w:numId w:val="8"/>
      </w:numPr>
      <w:pBdr>
        <w:top w:val="single" w:sz="4" w:space="1" w:color="FFCC99"/>
        <w:left w:val="single" w:sz="4" w:space="4" w:color="FFCC99"/>
        <w:bottom w:val="single" w:sz="4" w:space="1" w:color="FFCC99"/>
        <w:right w:val="single" w:sz="4" w:space="4" w:color="FFCC99"/>
      </w:pBdr>
      <w:shd w:val="clear" w:color="auto" w:fill="EFF9FF"/>
    </w:pPr>
  </w:style>
  <w:style w:type="paragraph" w:customStyle="1" w:styleId="Textbox-Bullted">
    <w:name w:val="Text box - Bullted"/>
    <w:basedOn w:val="Normal"/>
    <w:link w:val="Textbox-BulltedChar"/>
    <w:rsid w:val="00355FC9"/>
    <w:pPr>
      <w:numPr>
        <w:numId w:val="1"/>
      </w:numPr>
      <w:shd w:val="clear" w:color="auto" w:fill="EFF9FF"/>
    </w:pPr>
    <w:rPr>
      <w:szCs w:val="20"/>
    </w:rPr>
  </w:style>
  <w:style w:type="character" w:customStyle="1" w:styleId="Textbox-BulltedChar">
    <w:name w:val="Text box - Bullted Char"/>
    <w:basedOn w:val="DefaultParagraphFont"/>
    <w:link w:val="Textbox-Bullted"/>
    <w:rsid w:val="00355FC9"/>
    <w:rPr>
      <w:rFonts w:ascii="Verdana" w:hAnsi="Verdana"/>
      <w:shd w:val="clear" w:color="auto" w:fill="EFF9FF"/>
      <w:lang w:eastAsia="en-US"/>
    </w:rPr>
  </w:style>
  <w:style w:type="paragraph" w:customStyle="1" w:styleId="AppendixSection">
    <w:name w:val="Appendix_Section"/>
    <w:basedOn w:val="Normal"/>
    <w:rsid w:val="003F0C3D"/>
    <w:pPr>
      <w:numPr>
        <w:numId w:val="6"/>
      </w:numPr>
      <w:pBdr>
        <w:bottom w:val="single" w:sz="24" w:space="1" w:color="365F91" w:themeColor="accent1" w:themeShade="BF"/>
      </w:pBdr>
      <w:tabs>
        <w:tab w:val="left" w:pos="2581"/>
      </w:tabs>
      <w:spacing w:after="200" w:line="276" w:lineRule="auto"/>
      <w:ind w:left="0" w:firstLine="0"/>
    </w:pPr>
    <w:rPr>
      <w:color w:val="365F91" w:themeColor="accent1" w:themeShade="BF"/>
      <w:sz w:val="48"/>
    </w:rPr>
  </w:style>
  <w:style w:type="paragraph" w:customStyle="1" w:styleId="ChapterHeading">
    <w:name w:val="Chapter Heading"/>
    <w:basedOn w:val="Heading1"/>
    <w:next w:val="Normal"/>
    <w:rsid w:val="00405267"/>
    <w:pPr>
      <w:pageBreakBefore/>
      <w:numPr>
        <w:numId w:val="4"/>
      </w:numPr>
      <w:ind w:left="4613"/>
    </w:pPr>
    <w:rPr>
      <w:bCs/>
      <w:szCs w:val="20"/>
    </w:rPr>
  </w:style>
  <w:style w:type="paragraph" w:customStyle="1" w:styleId="Indexhead">
    <w:name w:val="Index head"/>
    <w:basedOn w:val="Normal"/>
    <w:rsid w:val="009676BA"/>
    <w:pPr>
      <w:tabs>
        <w:tab w:val="left" w:pos="2581"/>
      </w:tabs>
    </w:pPr>
    <w:rPr>
      <w:b/>
    </w:rPr>
  </w:style>
  <w:style w:type="paragraph" w:styleId="FootnoteText">
    <w:name w:val="footnote text"/>
    <w:aliases w:val="Car"/>
    <w:link w:val="FootnoteTextChar"/>
    <w:uiPriority w:val="99"/>
    <w:locked/>
    <w:rsid w:val="00B6487F"/>
    <w:pPr>
      <w:widowControl w:val="0"/>
    </w:pPr>
    <w:rPr>
      <w:rFonts w:ascii="Verdana" w:hAnsi="Verdana"/>
      <w:sz w:val="18"/>
      <w:lang w:eastAsia="en-US"/>
    </w:rPr>
  </w:style>
  <w:style w:type="character" w:customStyle="1" w:styleId="Text-Bold">
    <w:name w:val="Text - Bold"/>
    <w:basedOn w:val="DefaultParagraphFont"/>
    <w:rsid w:val="00AE02A5"/>
    <w:rPr>
      <w:rFonts w:ascii="Verdana" w:hAnsi="Verdana"/>
      <w:b/>
      <w:bCs/>
      <w:sz w:val="20"/>
    </w:rPr>
  </w:style>
  <w:style w:type="paragraph" w:customStyle="1" w:styleId="Tableofcontents">
    <w:name w:val="Table of contents"/>
    <w:basedOn w:val="Normal"/>
    <w:rsid w:val="008C7788"/>
    <w:pPr>
      <w:tabs>
        <w:tab w:val="left" w:pos="2581"/>
      </w:tabs>
      <w:spacing w:after="200" w:line="360" w:lineRule="auto"/>
    </w:pPr>
    <w:rPr>
      <w:b/>
      <w:color w:val="365F91" w:themeColor="accent1" w:themeShade="BF"/>
      <w:sz w:val="48"/>
    </w:rPr>
  </w:style>
  <w:style w:type="paragraph" w:styleId="TOC1">
    <w:name w:val="toc 1"/>
    <w:basedOn w:val="Normal"/>
    <w:next w:val="Normal"/>
    <w:uiPriority w:val="39"/>
    <w:qFormat/>
    <w:rsid w:val="00DE12C3"/>
    <w:pPr>
      <w:spacing w:before="120"/>
    </w:pPr>
    <w:rPr>
      <w:b/>
      <w:sz w:val="22"/>
    </w:rPr>
  </w:style>
  <w:style w:type="character" w:styleId="CommentReference">
    <w:name w:val="annotation reference"/>
    <w:basedOn w:val="DefaultParagraphFont"/>
    <w:uiPriority w:val="99"/>
    <w:locked/>
    <w:rsid w:val="009676BA"/>
    <w:rPr>
      <w:sz w:val="16"/>
      <w:szCs w:val="16"/>
    </w:rPr>
  </w:style>
  <w:style w:type="paragraph" w:styleId="CommentText">
    <w:name w:val="annotation text"/>
    <w:basedOn w:val="Normal"/>
    <w:link w:val="CommentTextChar"/>
    <w:uiPriority w:val="99"/>
    <w:semiHidden/>
    <w:locked/>
    <w:rsid w:val="009676BA"/>
    <w:rPr>
      <w:szCs w:val="20"/>
    </w:rPr>
  </w:style>
  <w:style w:type="paragraph" w:customStyle="1" w:styleId="GlossaryHead">
    <w:name w:val="Glossary Head"/>
    <w:basedOn w:val="Normal"/>
    <w:rsid w:val="002138C8"/>
    <w:rPr>
      <w:rFonts w:cs="Arial"/>
      <w:b/>
      <w:caps/>
      <w:szCs w:val="22"/>
    </w:rPr>
  </w:style>
  <w:style w:type="paragraph" w:customStyle="1" w:styleId="GlossarySub-head">
    <w:name w:val="Glossary Sub-head"/>
    <w:basedOn w:val="GlossaryHead"/>
    <w:rsid w:val="002138C8"/>
    <w:rPr>
      <w:b w:val="0"/>
      <w:caps w:val="0"/>
      <w:color w:val="333399"/>
      <w:szCs w:val="20"/>
    </w:rPr>
  </w:style>
  <w:style w:type="paragraph" w:customStyle="1" w:styleId="Glossarytext">
    <w:name w:val="Glossary text"/>
    <w:basedOn w:val="Normal"/>
    <w:rsid w:val="009676BA"/>
    <w:rPr>
      <w:rFonts w:cs="Arial"/>
      <w:szCs w:val="17"/>
    </w:rPr>
  </w:style>
  <w:style w:type="paragraph" w:styleId="TOC2">
    <w:name w:val="toc 2"/>
    <w:basedOn w:val="Normal"/>
    <w:next w:val="Normal"/>
    <w:uiPriority w:val="39"/>
    <w:qFormat/>
    <w:rsid w:val="009676BA"/>
    <w:pPr>
      <w:ind w:left="240"/>
    </w:pPr>
  </w:style>
  <w:style w:type="character" w:styleId="Hyperlink">
    <w:name w:val="Hyperlink"/>
    <w:aliases w:val="TOC - Hyperlink"/>
    <w:basedOn w:val="DefaultParagraphFont"/>
    <w:uiPriority w:val="99"/>
    <w:rsid w:val="004E6281"/>
    <w:rPr>
      <w:rFonts w:ascii="Verdana" w:hAnsi="Verdana"/>
      <w:color w:val="0000FF"/>
      <w:sz w:val="22"/>
      <w:u w:val="single"/>
    </w:rPr>
  </w:style>
  <w:style w:type="paragraph" w:styleId="TOC3">
    <w:name w:val="toc 3"/>
    <w:basedOn w:val="Normal"/>
    <w:next w:val="Normal"/>
    <w:uiPriority w:val="39"/>
    <w:qFormat/>
    <w:rsid w:val="009676BA"/>
    <w:pPr>
      <w:ind w:left="480"/>
    </w:pPr>
  </w:style>
  <w:style w:type="paragraph" w:styleId="Header">
    <w:name w:val="header"/>
    <w:basedOn w:val="Normal"/>
    <w:rsid w:val="00A43C7B"/>
    <w:pPr>
      <w:tabs>
        <w:tab w:val="center" w:pos="4320"/>
        <w:tab w:val="right" w:pos="8640"/>
      </w:tabs>
    </w:pPr>
  </w:style>
  <w:style w:type="character" w:customStyle="1" w:styleId="Text-underlined">
    <w:name w:val="Text - underlined"/>
    <w:basedOn w:val="DefaultParagraphFont"/>
    <w:rsid w:val="003821A3"/>
    <w:rPr>
      <w:rFonts w:ascii="Verdana" w:hAnsi="Verdana"/>
      <w:sz w:val="20"/>
      <w:u w:val="single"/>
    </w:rPr>
  </w:style>
  <w:style w:type="paragraph" w:customStyle="1" w:styleId="Text-bulleted">
    <w:name w:val="Text - bulleted"/>
    <w:basedOn w:val="Normal"/>
    <w:qFormat/>
    <w:rsid w:val="008341BA"/>
    <w:pPr>
      <w:numPr>
        <w:numId w:val="5"/>
      </w:numPr>
      <w:tabs>
        <w:tab w:val="left" w:pos="2581"/>
      </w:tabs>
    </w:pPr>
    <w:rPr>
      <w:rFonts w:cs="CGOmega-Regular"/>
    </w:rPr>
  </w:style>
  <w:style w:type="paragraph" w:customStyle="1" w:styleId="Paragrapgh">
    <w:name w:val="Paragrapgh"/>
    <w:basedOn w:val="Normal"/>
    <w:link w:val="ParagrapghChar"/>
    <w:qFormat/>
    <w:rsid w:val="00D748FB"/>
    <w:pPr>
      <w:numPr>
        <w:ilvl w:val="1"/>
        <w:numId w:val="4"/>
      </w:numPr>
      <w:spacing w:before="360" w:after="360"/>
    </w:pPr>
    <w:rPr>
      <w:szCs w:val="20"/>
    </w:rPr>
  </w:style>
  <w:style w:type="character" w:styleId="FootnoteReference">
    <w:name w:val="footnote reference"/>
    <w:basedOn w:val="DefaultParagraphFont"/>
    <w:uiPriority w:val="99"/>
    <w:locked/>
    <w:rsid w:val="00B6487F"/>
    <w:rPr>
      <w:rFonts w:ascii="Verdana" w:hAnsi="Verdana"/>
      <w:vertAlign w:val="superscript"/>
    </w:rPr>
  </w:style>
  <w:style w:type="paragraph" w:customStyle="1" w:styleId="FootnoteText1">
    <w:name w:val="Footnote Text1"/>
    <w:rsid w:val="00181E7A"/>
    <w:rPr>
      <w:rFonts w:ascii="Verdana" w:hAnsi="Verdana"/>
      <w:sz w:val="18"/>
      <w:szCs w:val="16"/>
      <w:lang w:eastAsia="en-US"/>
    </w:rPr>
  </w:style>
  <w:style w:type="paragraph" w:customStyle="1" w:styleId="Text-LeftAilgned">
    <w:name w:val="Text - Left Ailgned"/>
    <w:basedOn w:val="Normal"/>
    <w:link w:val="Text-LeftAilgnedChar"/>
    <w:rsid w:val="002D7B35"/>
    <w:pPr>
      <w:tabs>
        <w:tab w:val="left" w:pos="2581"/>
      </w:tabs>
    </w:pPr>
  </w:style>
  <w:style w:type="character" w:customStyle="1" w:styleId="Text-LeftAilgnedChar">
    <w:name w:val="Text - Left Ailgned Char"/>
    <w:basedOn w:val="DefaultParagraphFont"/>
    <w:link w:val="Text-LeftAilgned"/>
    <w:rsid w:val="002D7B35"/>
    <w:rPr>
      <w:rFonts w:ascii="Verdana" w:hAnsi="Verdana"/>
      <w:szCs w:val="24"/>
      <w:lang w:val="en-US" w:eastAsia="en-US" w:bidi="ar-SA"/>
    </w:rPr>
  </w:style>
  <w:style w:type="paragraph" w:customStyle="1" w:styleId="Text-RightAligned">
    <w:name w:val="Text - Right Aligned"/>
    <w:basedOn w:val="Normal"/>
    <w:rsid w:val="002D7B35"/>
    <w:pPr>
      <w:tabs>
        <w:tab w:val="left" w:pos="2581"/>
      </w:tabs>
      <w:jc w:val="right"/>
    </w:pPr>
  </w:style>
  <w:style w:type="paragraph" w:customStyle="1" w:styleId="Text-Romannumbered">
    <w:name w:val="Text - Roman numbered"/>
    <w:basedOn w:val="Text-bulleted"/>
    <w:rsid w:val="005B57D5"/>
    <w:pPr>
      <w:numPr>
        <w:numId w:val="3"/>
      </w:numPr>
    </w:pPr>
  </w:style>
  <w:style w:type="paragraph" w:customStyle="1" w:styleId="Textbox-BulletedBold">
    <w:name w:val="Text box - Bulleted Bold"/>
    <w:basedOn w:val="Textbox-Bullted"/>
    <w:link w:val="Textbox-BulletedBoldChar"/>
    <w:rsid w:val="00D656A5"/>
    <w:rPr>
      <w:b/>
      <w:bCs/>
    </w:rPr>
  </w:style>
  <w:style w:type="character" w:customStyle="1" w:styleId="Textbox-BulletedBoldChar">
    <w:name w:val="Text box - Bulleted Bold Char"/>
    <w:basedOn w:val="Textbox-BulltedChar"/>
    <w:link w:val="Textbox-BulletedBold"/>
    <w:rsid w:val="00D656A5"/>
    <w:rPr>
      <w:rFonts w:ascii="Verdana" w:hAnsi="Verdana"/>
      <w:b/>
      <w:bCs/>
      <w:shd w:val="clear" w:color="auto" w:fill="EFF9FF"/>
      <w:lang w:eastAsia="en-US"/>
    </w:rPr>
  </w:style>
  <w:style w:type="paragraph" w:customStyle="1" w:styleId="Textbox">
    <w:name w:val="Text box"/>
    <w:basedOn w:val="Normal"/>
    <w:rsid w:val="00355FC9"/>
    <w:pPr>
      <w:shd w:val="clear" w:color="auto" w:fill="EFF9FF"/>
    </w:pPr>
  </w:style>
  <w:style w:type="paragraph" w:customStyle="1" w:styleId="Text-bulleted-Bold">
    <w:name w:val="Text - bulleted - Bold"/>
    <w:basedOn w:val="Text-bulleted"/>
    <w:rsid w:val="003D114B"/>
    <w:rPr>
      <w:b/>
      <w:bCs/>
    </w:rPr>
  </w:style>
  <w:style w:type="paragraph" w:customStyle="1" w:styleId="ParagrapghBold">
    <w:name w:val="Paragrapgh + Bold"/>
    <w:basedOn w:val="Paragrapgh"/>
    <w:qFormat/>
    <w:rsid w:val="00794884"/>
    <w:pPr>
      <w:spacing w:before="120"/>
    </w:pPr>
    <w:rPr>
      <w:b/>
      <w:bCs/>
    </w:rPr>
  </w:style>
  <w:style w:type="paragraph" w:customStyle="1" w:styleId="StyleTableText-RightAligned">
    <w:name w:val="Style Table_Text - Right Aligned"/>
    <w:basedOn w:val="TableText-LeftAligned"/>
    <w:rsid w:val="00961DE2"/>
    <w:pPr>
      <w:jc w:val="right"/>
    </w:pPr>
    <w:rPr>
      <w:szCs w:val="20"/>
    </w:rPr>
  </w:style>
  <w:style w:type="paragraph" w:customStyle="1" w:styleId="TableText-Centered">
    <w:name w:val="Table_Text - Centered"/>
    <w:basedOn w:val="TableText-LeftAligned"/>
    <w:rsid w:val="00961DE2"/>
    <w:pPr>
      <w:jc w:val="center"/>
    </w:pPr>
    <w:rPr>
      <w:szCs w:val="20"/>
    </w:rPr>
  </w:style>
  <w:style w:type="character" w:styleId="PageNumber">
    <w:name w:val="page number"/>
    <w:basedOn w:val="DefaultParagraphFont"/>
    <w:rsid w:val="005B57D5"/>
    <w:rPr>
      <w:rFonts w:ascii="Verdana" w:hAnsi="Verdana"/>
      <w:sz w:val="16"/>
    </w:rPr>
  </w:style>
  <w:style w:type="paragraph" w:customStyle="1" w:styleId="Text-Centered">
    <w:name w:val="Text - Centered"/>
    <w:basedOn w:val="TableText-LeftAligned"/>
    <w:rsid w:val="00365389"/>
    <w:pPr>
      <w:jc w:val="center"/>
    </w:pPr>
    <w:rPr>
      <w:szCs w:val="20"/>
    </w:rPr>
  </w:style>
  <w:style w:type="paragraph" w:customStyle="1" w:styleId="TableText-Centered0">
    <w:name w:val="Table Text - Centered"/>
    <w:basedOn w:val="TableText-LeftAligned"/>
    <w:rsid w:val="00365389"/>
    <w:pPr>
      <w:jc w:val="center"/>
    </w:pPr>
    <w:rPr>
      <w:szCs w:val="20"/>
    </w:rPr>
  </w:style>
  <w:style w:type="character" w:customStyle="1" w:styleId="Text-Italicsbold">
    <w:name w:val="Text - Italics + bold"/>
    <w:basedOn w:val="DefaultParagraphFont"/>
    <w:rsid w:val="001F559A"/>
    <w:rPr>
      <w:rFonts w:ascii="Verdana" w:hAnsi="Verdana"/>
      <w:b/>
      <w:i/>
      <w:sz w:val="20"/>
    </w:rPr>
  </w:style>
  <w:style w:type="paragraph" w:customStyle="1" w:styleId="Appendixtext-Numbered">
    <w:name w:val="Appendix text - Numbered"/>
    <w:basedOn w:val="Normal"/>
    <w:link w:val="Appendixtext-NumberedChar"/>
    <w:qFormat/>
    <w:rsid w:val="00171596"/>
    <w:pPr>
      <w:numPr>
        <w:ilvl w:val="1"/>
        <w:numId w:val="6"/>
      </w:numPr>
      <w:spacing w:before="120" w:after="360"/>
    </w:pPr>
  </w:style>
  <w:style w:type="character" w:customStyle="1" w:styleId="Appendixtext-NumberedChar">
    <w:name w:val="Appendix text - Numbered Char"/>
    <w:basedOn w:val="DefaultParagraphFont"/>
    <w:link w:val="Appendixtext-Numbered"/>
    <w:rsid w:val="00171596"/>
    <w:rPr>
      <w:rFonts w:ascii="Verdana" w:hAnsi="Verdana"/>
      <w:szCs w:val="24"/>
      <w:lang w:eastAsia="en-US"/>
    </w:rPr>
  </w:style>
  <w:style w:type="paragraph" w:customStyle="1" w:styleId="TopSectionHeadings">
    <w:name w:val="Top Section Headings"/>
    <w:basedOn w:val="Normal"/>
    <w:link w:val="TopSectionHeadingsChar"/>
    <w:rsid w:val="003A6B2E"/>
    <w:pPr>
      <w:pBdr>
        <w:bottom w:val="single" w:sz="4" w:space="1" w:color="000000" w:themeColor="text1"/>
      </w:pBdr>
    </w:pPr>
    <w:rPr>
      <w:sz w:val="28"/>
    </w:rPr>
  </w:style>
  <w:style w:type="character" w:customStyle="1" w:styleId="TopSectionHeadingsChar">
    <w:name w:val="Top Section Headings Char"/>
    <w:basedOn w:val="DefaultParagraphFont"/>
    <w:link w:val="TopSectionHeadings"/>
    <w:rsid w:val="003A6B2E"/>
    <w:rPr>
      <w:rFonts w:ascii="Verdana" w:hAnsi="Verdana"/>
      <w:sz w:val="28"/>
      <w:szCs w:val="24"/>
      <w:lang w:eastAsia="en-US"/>
    </w:rPr>
  </w:style>
  <w:style w:type="paragraph" w:customStyle="1" w:styleId="ParagrapghItalic">
    <w:name w:val="Paragrapgh + Italic"/>
    <w:basedOn w:val="Paragrapgh"/>
    <w:qFormat/>
    <w:rsid w:val="00794884"/>
    <w:pPr>
      <w:spacing w:before="120"/>
    </w:pPr>
    <w:rPr>
      <w:i/>
      <w:iCs/>
    </w:rPr>
  </w:style>
  <w:style w:type="paragraph" w:customStyle="1" w:styleId="Frontcoverfooter-bold">
    <w:name w:val="Front cover footer - bold"/>
    <w:basedOn w:val="Normal"/>
    <w:rsid w:val="008B24C4"/>
    <w:pPr>
      <w:jc w:val="right"/>
    </w:pPr>
    <w:rPr>
      <w:b/>
      <w:color w:val="FFFFFF"/>
      <w:spacing w:val="6"/>
      <w:position w:val="10"/>
      <w:szCs w:val="20"/>
    </w:rPr>
  </w:style>
  <w:style w:type="paragraph" w:customStyle="1" w:styleId="Text-LowerCaseLetter">
    <w:name w:val="Text - Lower Case Letter"/>
    <w:basedOn w:val="Normal"/>
    <w:rsid w:val="002D7B35"/>
    <w:pPr>
      <w:numPr>
        <w:numId w:val="7"/>
      </w:numPr>
      <w:tabs>
        <w:tab w:val="left" w:pos="2581"/>
      </w:tabs>
    </w:pPr>
  </w:style>
  <w:style w:type="paragraph" w:customStyle="1" w:styleId="Frontcoverpunchline">
    <w:name w:val="Front cover punchline"/>
    <w:basedOn w:val="Normal"/>
    <w:rsid w:val="008B24C4"/>
    <w:pPr>
      <w:jc w:val="right"/>
    </w:pPr>
    <w:rPr>
      <w:color w:val="FFFFFF"/>
      <w:spacing w:val="6"/>
      <w:position w:val="10"/>
      <w:szCs w:val="20"/>
    </w:rPr>
  </w:style>
  <w:style w:type="paragraph" w:customStyle="1" w:styleId="ParagrapghUnderline">
    <w:name w:val="Paragrapgh + Underline"/>
    <w:basedOn w:val="Paragrapgh"/>
    <w:rsid w:val="00794884"/>
    <w:pPr>
      <w:spacing w:before="120"/>
    </w:pPr>
    <w:rPr>
      <w:u w:val="single"/>
    </w:rPr>
  </w:style>
  <w:style w:type="paragraph" w:styleId="CommentSubject">
    <w:name w:val="annotation subject"/>
    <w:basedOn w:val="CommentText"/>
    <w:next w:val="CommentText"/>
    <w:semiHidden/>
    <w:locked/>
    <w:rsid w:val="00E72312"/>
    <w:rPr>
      <w:b/>
      <w:bCs/>
    </w:rPr>
  </w:style>
  <w:style w:type="paragraph" w:styleId="DocumentMap">
    <w:name w:val="Document Map"/>
    <w:basedOn w:val="Normal"/>
    <w:semiHidden/>
    <w:locked/>
    <w:rsid w:val="00E72312"/>
    <w:pPr>
      <w:shd w:val="clear" w:color="auto" w:fill="000080"/>
    </w:pPr>
    <w:rPr>
      <w:rFonts w:ascii="Tahoma" w:hAnsi="Tahoma" w:cs="Tahoma"/>
      <w:szCs w:val="20"/>
    </w:rPr>
  </w:style>
  <w:style w:type="paragraph" w:styleId="EndnoteText">
    <w:name w:val="endnote text"/>
    <w:basedOn w:val="Normal"/>
    <w:semiHidden/>
    <w:locked/>
    <w:rsid w:val="00E72312"/>
    <w:rPr>
      <w:szCs w:val="20"/>
    </w:rPr>
  </w:style>
  <w:style w:type="paragraph" w:styleId="Index1">
    <w:name w:val="index 1"/>
    <w:basedOn w:val="Normal"/>
    <w:next w:val="Normal"/>
    <w:semiHidden/>
    <w:locked/>
    <w:rsid w:val="00E72312"/>
    <w:pPr>
      <w:ind w:left="200" w:hanging="200"/>
    </w:pPr>
  </w:style>
  <w:style w:type="paragraph" w:styleId="Index2">
    <w:name w:val="index 2"/>
    <w:basedOn w:val="Normal"/>
    <w:next w:val="Normal"/>
    <w:semiHidden/>
    <w:locked/>
    <w:rsid w:val="00E72312"/>
    <w:pPr>
      <w:ind w:left="400" w:hanging="200"/>
    </w:pPr>
  </w:style>
  <w:style w:type="paragraph" w:styleId="Index3">
    <w:name w:val="index 3"/>
    <w:basedOn w:val="Normal"/>
    <w:next w:val="Normal"/>
    <w:semiHidden/>
    <w:locked/>
    <w:rsid w:val="00E72312"/>
    <w:pPr>
      <w:ind w:left="600" w:hanging="200"/>
    </w:pPr>
  </w:style>
  <w:style w:type="paragraph" w:styleId="Index4">
    <w:name w:val="index 4"/>
    <w:basedOn w:val="Normal"/>
    <w:next w:val="Normal"/>
    <w:semiHidden/>
    <w:locked/>
    <w:rsid w:val="00E72312"/>
    <w:pPr>
      <w:ind w:left="800" w:hanging="200"/>
    </w:pPr>
  </w:style>
  <w:style w:type="paragraph" w:styleId="Index5">
    <w:name w:val="index 5"/>
    <w:basedOn w:val="Normal"/>
    <w:next w:val="Normal"/>
    <w:semiHidden/>
    <w:locked/>
    <w:rsid w:val="00E72312"/>
    <w:pPr>
      <w:ind w:left="1000" w:hanging="200"/>
    </w:pPr>
  </w:style>
  <w:style w:type="paragraph" w:styleId="Index6">
    <w:name w:val="index 6"/>
    <w:basedOn w:val="Normal"/>
    <w:next w:val="Normal"/>
    <w:semiHidden/>
    <w:locked/>
    <w:rsid w:val="00E72312"/>
    <w:pPr>
      <w:ind w:left="1200" w:hanging="200"/>
    </w:pPr>
  </w:style>
  <w:style w:type="paragraph" w:styleId="Index7">
    <w:name w:val="index 7"/>
    <w:basedOn w:val="Normal"/>
    <w:next w:val="Normal"/>
    <w:semiHidden/>
    <w:locked/>
    <w:rsid w:val="00E72312"/>
    <w:pPr>
      <w:ind w:left="1400" w:hanging="200"/>
    </w:pPr>
  </w:style>
  <w:style w:type="paragraph" w:styleId="Index8">
    <w:name w:val="index 8"/>
    <w:basedOn w:val="Normal"/>
    <w:next w:val="Normal"/>
    <w:semiHidden/>
    <w:locked/>
    <w:rsid w:val="00E72312"/>
    <w:pPr>
      <w:ind w:left="1600" w:hanging="200"/>
    </w:pPr>
  </w:style>
  <w:style w:type="paragraph" w:styleId="Index9">
    <w:name w:val="index 9"/>
    <w:basedOn w:val="Normal"/>
    <w:next w:val="Normal"/>
    <w:semiHidden/>
    <w:locked/>
    <w:rsid w:val="00E72312"/>
    <w:pPr>
      <w:ind w:left="1800" w:hanging="200"/>
    </w:pPr>
  </w:style>
  <w:style w:type="paragraph" w:styleId="IndexHeading">
    <w:name w:val="index heading"/>
    <w:basedOn w:val="Normal"/>
    <w:next w:val="Index1"/>
    <w:semiHidden/>
    <w:locked/>
    <w:rsid w:val="00E72312"/>
    <w:rPr>
      <w:rFonts w:ascii="Arial" w:hAnsi="Arial" w:cs="Arial"/>
      <w:b/>
      <w:bCs/>
    </w:rPr>
  </w:style>
  <w:style w:type="paragraph" w:styleId="MacroText">
    <w:name w:val="macro"/>
    <w:semiHidden/>
    <w:locked/>
    <w:rsid w:val="00E7231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locked/>
    <w:rsid w:val="00E72312"/>
    <w:pPr>
      <w:ind w:left="200" w:hanging="200"/>
    </w:pPr>
  </w:style>
  <w:style w:type="paragraph" w:styleId="TableofFigures">
    <w:name w:val="table of figures"/>
    <w:basedOn w:val="Normal"/>
    <w:next w:val="Normal"/>
    <w:semiHidden/>
    <w:locked/>
    <w:rsid w:val="00E72312"/>
  </w:style>
  <w:style w:type="paragraph" w:styleId="TOAHeading">
    <w:name w:val="toa heading"/>
    <w:basedOn w:val="Normal"/>
    <w:next w:val="Normal"/>
    <w:semiHidden/>
    <w:rsid w:val="00E72312"/>
    <w:pPr>
      <w:spacing w:before="120"/>
    </w:pPr>
    <w:rPr>
      <w:rFonts w:ascii="Arial" w:hAnsi="Arial" w:cs="Arial"/>
      <w:b/>
      <w:bCs/>
      <w:sz w:val="24"/>
    </w:rPr>
  </w:style>
  <w:style w:type="paragraph" w:styleId="TOC4">
    <w:name w:val="toc 4"/>
    <w:basedOn w:val="Normal"/>
    <w:next w:val="Normal"/>
    <w:semiHidden/>
    <w:rsid w:val="00E72312"/>
    <w:pPr>
      <w:ind w:left="600"/>
    </w:pPr>
  </w:style>
  <w:style w:type="paragraph" w:styleId="TOC5">
    <w:name w:val="toc 5"/>
    <w:basedOn w:val="Normal"/>
    <w:next w:val="Normal"/>
    <w:semiHidden/>
    <w:rsid w:val="00E72312"/>
    <w:pPr>
      <w:ind w:left="800"/>
    </w:pPr>
  </w:style>
  <w:style w:type="paragraph" w:styleId="TOC6">
    <w:name w:val="toc 6"/>
    <w:basedOn w:val="Normal"/>
    <w:next w:val="Normal"/>
    <w:semiHidden/>
    <w:rsid w:val="00E72312"/>
    <w:pPr>
      <w:ind w:left="1000"/>
    </w:pPr>
  </w:style>
  <w:style w:type="paragraph" w:styleId="TOC7">
    <w:name w:val="toc 7"/>
    <w:basedOn w:val="Normal"/>
    <w:next w:val="Normal"/>
    <w:semiHidden/>
    <w:rsid w:val="00E72312"/>
    <w:pPr>
      <w:ind w:left="1200"/>
    </w:pPr>
  </w:style>
  <w:style w:type="paragraph" w:styleId="TOC8">
    <w:name w:val="toc 8"/>
    <w:basedOn w:val="Normal"/>
    <w:next w:val="Normal"/>
    <w:semiHidden/>
    <w:rsid w:val="00E72312"/>
    <w:pPr>
      <w:ind w:left="1400"/>
    </w:pPr>
  </w:style>
  <w:style w:type="paragraph" w:styleId="TOC9">
    <w:name w:val="toc 9"/>
    <w:basedOn w:val="Normal"/>
    <w:next w:val="Normal"/>
    <w:semiHidden/>
    <w:rsid w:val="00E72312"/>
    <w:pPr>
      <w:ind w:left="1600"/>
    </w:pPr>
  </w:style>
  <w:style w:type="table" w:styleId="TableGrid">
    <w:name w:val="Table Grid"/>
    <w:basedOn w:val="TableNormal"/>
    <w:locked/>
    <w:rsid w:val="003B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Style17ptBold">
    <w:name w:val="oStyle 17 pt Bold"/>
    <w:basedOn w:val="DefaultParagraphFont"/>
    <w:rsid w:val="00E80DD4"/>
    <w:rPr>
      <w:b/>
      <w:bCs/>
      <w:sz w:val="34"/>
    </w:rPr>
  </w:style>
  <w:style w:type="paragraph" w:customStyle="1" w:styleId="oStyle21ptAfter10pt">
    <w:name w:val="oStyle 21 pt After:  10 pt"/>
    <w:basedOn w:val="Normal"/>
    <w:rsid w:val="00E80DD4"/>
    <w:pPr>
      <w:spacing w:after="200"/>
    </w:pPr>
    <w:rPr>
      <w:sz w:val="42"/>
      <w:szCs w:val="20"/>
    </w:rPr>
  </w:style>
  <w:style w:type="character" w:customStyle="1" w:styleId="oStyle4pt">
    <w:name w:val="oStyle 4 pt"/>
    <w:basedOn w:val="DefaultParagraphFont"/>
    <w:rsid w:val="00E80DD4"/>
    <w:rPr>
      <w:sz w:val="8"/>
    </w:rPr>
  </w:style>
  <w:style w:type="character" w:customStyle="1" w:styleId="oStyle6pt">
    <w:name w:val="oStyle 6 pt"/>
    <w:basedOn w:val="DefaultParagraphFont"/>
    <w:rsid w:val="00E80DD4"/>
    <w:rPr>
      <w:sz w:val="12"/>
    </w:rPr>
  </w:style>
  <w:style w:type="paragraph" w:customStyle="1" w:styleId="SameasHeading1butlike2inTableofContents">
    <w:name w:val="Same as Heading 1 but like 2 in Table of Contents"/>
    <w:basedOn w:val="Heading1"/>
    <w:next w:val="Normal"/>
    <w:rsid w:val="00BD7D10"/>
  </w:style>
  <w:style w:type="paragraph" w:customStyle="1" w:styleId="StyleTextbox-BulltedTopNoborderBottomNoborderL">
    <w:name w:val="Style Text box - Bullted + Top: (No border) Bottom: (No border) L..."/>
    <w:basedOn w:val="Textbox-Bullted"/>
    <w:rsid w:val="006D0E29"/>
    <w:pPr>
      <w:shd w:val="clear" w:color="auto" w:fill="EEECE1"/>
    </w:pPr>
  </w:style>
  <w:style w:type="paragraph" w:customStyle="1" w:styleId="Textbox-BulletedBoldGrey">
    <w:name w:val="Text box - Bulleted Bold Grey"/>
    <w:basedOn w:val="Textbox-Bullted"/>
    <w:link w:val="Textbox-BulletedBoldGreyChar"/>
    <w:rsid w:val="00B74857"/>
    <w:pPr>
      <w:shd w:val="clear" w:color="auto" w:fill="EEECE1"/>
      <w:ind w:left="357" w:hanging="357"/>
    </w:pPr>
    <w:rPr>
      <w:b/>
    </w:rPr>
  </w:style>
  <w:style w:type="character" w:customStyle="1" w:styleId="Textbox-BulletedBoldGreyChar">
    <w:name w:val="Text box - Bulleted Bold Grey Char"/>
    <w:basedOn w:val="Textbox-BulltedChar"/>
    <w:link w:val="Textbox-BulletedBoldGrey"/>
    <w:rsid w:val="00B74857"/>
    <w:rPr>
      <w:rFonts w:ascii="Verdana" w:hAnsi="Verdana"/>
      <w:b/>
      <w:shd w:val="clear" w:color="auto" w:fill="EEECE1"/>
      <w:lang w:eastAsia="en-US"/>
    </w:rPr>
  </w:style>
  <w:style w:type="paragraph" w:styleId="ListParagraph">
    <w:name w:val="List Paragraph"/>
    <w:basedOn w:val="Normal"/>
    <w:uiPriority w:val="34"/>
    <w:qFormat/>
    <w:locked/>
    <w:rsid w:val="00B93982"/>
    <w:pPr>
      <w:ind w:left="720"/>
    </w:pPr>
  </w:style>
  <w:style w:type="paragraph" w:customStyle="1" w:styleId="Default">
    <w:name w:val="Default"/>
    <w:rsid w:val="00FA4967"/>
    <w:pPr>
      <w:autoSpaceDE w:val="0"/>
      <w:autoSpaceDN w:val="0"/>
      <w:adjustRightInd w:val="0"/>
    </w:pPr>
    <w:rPr>
      <w:rFonts w:ascii="Verdana" w:eastAsia="Calibri" w:hAnsi="Verdana" w:cs="Verdana"/>
      <w:color w:val="000000"/>
      <w:sz w:val="24"/>
      <w:szCs w:val="24"/>
    </w:rPr>
  </w:style>
  <w:style w:type="paragraph" w:styleId="BodyText">
    <w:name w:val="Body Text"/>
    <w:basedOn w:val="Normal"/>
    <w:link w:val="BodyTextChar"/>
    <w:rsid w:val="006305CD"/>
    <w:pPr>
      <w:spacing w:after="120"/>
    </w:pPr>
    <w:rPr>
      <w:rFonts w:cs="Arial"/>
      <w:szCs w:val="22"/>
      <w:lang w:eastAsia="en-GB"/>
    </w:rPr>
  </w:style>
  <w:style w:type="character" w:customStyle="1" w:styleId="BodyTextChar">
    <w:name w:val="Body Text Char"/>
    <w:basedOn w:val="DefaultParagraphFont"/>
    <w:link w:val="BodyText"/>
    <w:rsid w:val="006305CD"/>
    <w:rPr>
      <w:rFonts w:ascii="Verdana" w:hAnsi="Verdana" w:cs="Arial"/>
      <w:szCs w:val="22"/>
    </w:rPr>
  </w:style>
  <w:style w:type="paragraph" w:customStyle="1" w:styleId="Annexbodytext">
    <w:name w:val="Annex body text"/>
    <w:basedOn w:val="Normal"/>
    <w:locked/>
    <w:rsid w:val="00225D13"/>
    <w:pPr>
      <w:keepNext/>
      <w:keepLines/>
      <w:spacing w:after="200"/>
      <w:ind w:left="567"/>
    </w:pPr>
    <w:rPr>
      <w:rFonts w:eastAsia="Calibri"/>
      <w:szCs w:val="20"/>
    </w:rPr>
  </w:style>
  <w:style w:type="paragraph" w:customStyle="1" w:styleId="Foonotetext">
    <w:name w:val="Foonote text"/>
    <w:rsid w:val="004B5908"/>
    <w:rPr>
      <w:rFonts w:ascii="Verdana" w:hAnsi="Verdana"/>
      <w:sz w:val="18"/>
      <w:szCs w:val="24"/>
      <w:lang w:eastAsia="en-US"/>
    </w:rPr>
  </w:style>
  <w:style w:type="character" w:styleId="FollowedHyperlink">
    <w:name w:val="FollowedHyperlink"/>
    <w:basedOn w:val="DefaultParagraphFont"/>
    <w:locked/>
    <w:rsid w:val="00BE6AD1"/>
    <w:rPr>
      <w:color w:val="800080" w:themeColor="followedHyperlink"/>
      <w:u w:val="single"/>
    </w:rPr>
  </w:style>
  <w:style w:type="character" w:customStyle="1" w:styleId="FootnoteTextChar">
    <w:name w:val="Footnote Text Char"/>
    <w:aliases w:val="Car Char"/>
    <w:basedOn w:val="DefaultParagraphFont"/>
    <w:link w:val="FootnoteText"/>
    <w:uiPriority w:val="99"/>
    <w:rsid w:val="009058DF"/>
    <w:rPr>
      <w:rFonts w:ascii="Verdana" w:hAnsi="Verdana"/>
      <w:sz w:val="18"/>
      <w:lang w:eastAsia="en-US"/>
    </w:rPr>
  </w:style>
  <w:style w:type="character" w:customStyle="1" w:styleId="ParagrapghChar">
    <w:name w:val="Paragrapgh Char"/>
    <w:basedOn w:val="DefaultParagraphFont"/>
    <w:link w:val="Paragrapgh"/>
    <w:rsid w:val="009058DF"/>
    <w:rPr>
      <w:rFonts w:ascii="Verdana" w:hAnsi="Verdana"/>
      <w:lang w:eastAsia="en-US"/>
    </w:rPr>
  </w:style>
  <w:style w:type="paragraph" w:styleId="Revision">
    <w:name w:val="Revision"/>
    <w:hidden/>
    <w:uiPriority w:val="99"/>
    <w:semiHidden/>
    <w:rsid w:val="009E124D"/>
    <w:rPr>
      <w:rFonts w:ascii="Verdana" w:hAnsi="Verdana"/>
      <w:szCs w:val="24"/>
      <w:lang w:eastAsia="en-US"/>
    </w:rPr>
  </w:style>
  <w:style w:type="numbering" w:customStyle="1" w:styleId="NoList1">
    <w:name w:val="No List1"/>
    <w:next w:val="NoList"/>
    <w:uiPriority w:val="99"/>
    <w:semiHidden/>
    <w:unhideWhenUsed/>
    <w:rsid w:val="00AC150E"/>
  </w:style>
  <w:style w:type="paragraph" w:customStyle="1" w:styleId="Title1">
    <w:name w:val="Title1"/>
    <w:basedOn w:val="Normal"/>
    <w:rsid w:val="00AC150E"/>
    <w:pPr>
      <w:spacing w:after="120"/>
    </w:pPr>
    <w:rPr>
      <w:rFonts w:cs="Arial"/>
      <w:sz w:val="32"/>
      <w:szCs w:val="32"/>
      <w:lang w:eastAsia="en-GB"/>
    </w:rPr>
  </w:style>
  <w:style w:type="paragraph" w:customStyle="1" w:styleId="Paragraphnumbered">
    <w:name w:val="Paragraph (numbered)"/>
    <w:basedOn w:val="Heading2"/>
    <w:rsid w:val="00AC150E"/>
    <w:pPr>
      <w:numPr>
        <w:ilvl w:val="1"/>
      </w:numPr>
      <w:tabs>
        <w:tab w:val="clear" w:pos="2581"/>
        <w:tab w:val="num" w:pos="720"/>
      </w:tabs>
      <w:spacing w:before="240" w:after="240"/>
    </w:pPr>
    <w:rPr>
      <w:rFonts w:cs="Arial"/>
      <w:b w:val="0"/>
      <w:bCs/>
      <w:iCs/>
      <w:color w:val="auto"/>
      <w:sz w:val="20"/>
      <w:szCs w:val="28"/>
      <w:lang w:eastAsia="en-GB"/>
    </w:rPr>
  </w:style>
  <w:style w:type="paragraph" w:customStyle="1" w:styleId="SubHeading">
    <w:name w:val="Sub Heading"/>
    <w:basedOn w:val="Normal"/>
    <w:next w:val="Paragraphnumbered"/>
    <w:rsid w:val="00AC150E"/>
    <w:pPr>
      <w:spacing w:before="240" w:after="240"/>
    </w:pPr>
    <w:rPr>
      <w:rFonts w:cs="Arial"/>
      <w:sz w:val="22"/>
      <w:szCs w:val="22"/>
      <w:lang w:eastAsia="en-GB"/>
    </w:rPr>
  </w:style>
  <w:style w:type="paragraph" w:styleId="BlockText">
    <w:name w:val="Block Text"/>
    <w:basedOn w:val="Normal"/>
    <w:rsid w:val="00AC150E"/>
    <w:pPr>
      <w:spacing w:after="120"/>
      <w:ind w:left="1440" w:right="1440"/>
    </w:pPr>
    <w:rPr>
      <w:rFonts w:cs="Arial"/>
      <w:szCs w:val="22"/>
      <w:lang w:eastAsia="en-GB"/>
    </w:rPr>
  </w:style>
  <w:style w:type="paragraph" w:styleId="BodyText2">
    <w:name w:val="Body Text 2"/>
    <w:basedOn w:val="Normal"/>
    <w:link w:val="BodyText2Char"/>
    <w:rsid w:val="00AC150E"/>
    <w:pPr>
      <w:spacing w:after="120" w:line="480" w:lineRule="auto"/>
    </w:pPr>
    <w:rPr>
      <w:rFonts w:cs="Arial"/>
      <w:szCs w:val="22"/>
      <w:lang w:eastAsia="en-GB"/>
    </w:rPr>
  </w:style>
  <w:style w:type="character" w:customStyle="1" w:styleId="BodyText2Char">
    <w:name w:val="Body Text 2 Char"/>
    <w:basedOn w:val="DefaultParagraphFont"/>
    <w:link w:val="BodyText2"/>
    <w:rsid w:val="00AC150E"/>
    <w:rPr>
      <w:rFonts w:ascii="Verdana" w:hAnsi="Verdana" w:cs="Arial"/>
      <w:szCs w:val="22"/>
    </w:rPr>
  </w:style>
  <w:style w:type="paragraph" w:styleId="BodyText3">
    <w:name w:val="Body Text 3"/>
    <w:basedOn w:val="Normal"/>
    <w:link w:val="BodyText3Char"/>
    <w:rsid w:val="00AC150E"/>
    <w:pPr>
      <w:spacing w:after="120"/>
    </w:pPr>
    <w:rPr>
      <w:rFonts w:cs="Arial"/>
      <w:sz w:val="16"/>
      <w:szCs w:val="16"/>
      <w:lang w:eastAsia="en-GB"/>
    </w:rPr>
  </w:style>
  <w:style w:type="character" w:customStyle="1" w:styleId="BodyText3Char">
    <w:name w:val="Body Text 3 Char"/>
    <w:basedOn w:val="DefaultParagraphFont"/>
    <w:link w:val="BodyText3"/>
    <w:rsid w:val="00AC150E"/>
    <w:rPr>
      <w:rFonts w:ascii="Verdana" w:hAnsi="Verdana" w:cs="Arial"/>
      <w:sz w:val="16"/>
      <w:szCs w:val="16"/>
    </w:rPr>
  </w:style>
  <w:style w:type="paragraph" w:styleId="BodyTextFirstIndent">
    <w:name w:val="Body Text First Indent"/>
    <w:basedOn w:val="BodyText"/>
    <w:link w:val="BodyTextFirstIndentChar"/>
    <w:rsid w:val="00AC150E"/>
    <w:pPr>
      <w:ind w:firstLine="210"/>
    </w:pPr>
  </w:style>
  <w:style w:type="character" w:customStyle="1" w:styleId="BodyTextFirstIndentChar">
    <w:name w:val="Body Text First Indent Char"/>
    <w:basedOn w:val="BodyTextChar"/>
    <w:link w:val="BodyTextFirstIndent"/>
    <w:rsid w:val="00AC150E"/>
    <w:rPr>
      <w:rFonts w:ascii="Verdana" w:hAnsi="Verdana" w:cs="Arial"/>
      <w:szCs w:val="22"/>
    </w:rPr>
  </w:style>
  <w:style w:type="paragraph" w:styleId="BodyTextIndent">
    <w:name w:val="Body Text Indent"/>
    <w:basedOn w:val="Normal"/>
    <w:link w:val="BodyTextIndentChar"/>
    <w:rsid w:val="00AC150E"/>
    <w:pPr>
      <w:spacing w:after="120"/>
      <w:ind w:left="283"/>
    </w:pPr>
    <w:rPr>
      <w:rFonts w:cs="Arial"/>
      <w:szCs w:val="22"/>
      <w:lang w:eastAsia="en-GB"/>
    </w:rPr>
  </w:style>
  <w:style w:type="character" w:customStyle="1" w:styleId="BodyTextIndentChar">
    <w:name w:val="Body Text Indent Char"/>
    <w:basedOn w:val="DefaultParagraphFont"/>
    <w:link w:val="BodyTextIndent"/>
    <w:rsid w:val="00AC150E"/>
    <w:rPr>
      <w:rFonts w:ascii="Verdana" w:hAnsi="Verdana" w:cs="Arial"/>
      <w:szCs w:val="22"/>
    </w:rPr>
  </w:style>
  <w:style w:type="paragraph" w:styleId="BodyTextFirstIndent2">
    <w:name w:val="Body Text First Indent 2"/>
    <w:basedOn w:val="BodyTextIndent"/>
    <w:link w:val="BodyTextFirstIndent2Char"/>
    <w:rsid w:val="00AC150E"/>
    <w:pPr>
      <w:ind w:firstLine="210"/>
    </w:pPr>
  </w:style>
  <w:style w:type="character" w:customStyle="1" w:styleId="BodyTextFirstIndent2Char">
    <w:name w:val="Body Text First Indent 2 Char"/>
    <w:basedOn w:val="BodyTextIndentChar"/>
    <w:link w:val="BodyTextFirstIndent2"/>
    <w:rsid w:val="00AC150E"/>
    <w:rPr>
      <w:rFonts w:ascii="Verdana" w:hAnsi="Verdana" w:cs="Arial"/>
      <w:szCs w:val="22"/>
    </w:rPr>
  </w:style>
  <w:style w:type="paragraph" w:styleId="BodyTextIndent2">
    <w:name w:val="Body Text Indent 2"/>
    <w:basedOn w:val="Normal"/>
    <w:link w:val="BodyTextIndent2Char"/>
    <w:rsid w:val="00AC150E"/>
    <w:pPr>
      <w:spacing w:after="120" w:line="480" w:lineRule="auto"/>
      <w:ind w:left="283"/>
    </w:pPr>
    <w:rPr>
      <w:rFonts w:cs="Arial"/>
      <w:szCs w:val="22"/>
      <w:lang w:eastAsia="en-GB"/>
    </w:rPr>
  </w:style>
  <w:style w:type="character" w:customStyle="1" w:styleId="BodyTextIndent2Char">
    <w:name w:val="Body Text Indent 2 Char"/>
    <w:basedOn w:val="DefaultParagraphFont"/>
    <w:link w:val="BodyTextIndent2"/>
    <w:rsid w:val="00AC150E"/>
    <w:rPr>
      <w:rFonts w:ascii="Verdana" w:hAnsi="Verdana" w:cs="Arial"/>
      <w:szCs w:val="22"/>
    </w:rPr>
  </w:style>
  <w:style w:type="paragraph" w:styleId="BodyTextIndent3">
    <w:name w:val="Body Text Indent 3"/>
    <w:basedOn w:val="Normal"/>
    <w:link w:val="BodyTextIndent3Char"/>
    <w:rsid w:val="00AC150E"/>
    <w:pPr>
      <w:spacing w:after="120"/>
      <w:ind w:left="283"/>
    </w:pPr>
    <w:rPr>
      <w:rFonts w:cs="Arial"/>
      <w:sz w:val="16"/>
      <w:szCs w:val="16"/>
      <w:lang w:eastAsia="en-GB"/>
    </w:rPr>
  </w:style>
  <w:style w:type="character" w:customStyle="1" w:styleId="BodyTextIndent3Char">
    <w:name w:val="Body Text Indent 3 Char"/>
    <w:basedOn w:val="DefaultParagraphFont"/>
    <w:link w:val="BodyTextIndent3"/>
    <w:rsid w:val="00AC150E"/>
    <w:rPr>
      <w:rFonts w:ascii="Verdana" w:hAnsi="Verdana" w:cs="Arial"/>
      <w:sz w:val="16"/>
      <w:szCs w:val="16"/>
    </w:rPr>
  </w:style>
  <w:style w:type="paragraph" w:styleId="Caption">
    <w:name w:val="caption"/>
    <w:basedOn w:val="Normal"/>
    <w:next w:val="Normal"/>
    <w:qFormat/>
    <w:rsid w:val="00AC150E"/>
    <w:rPr>
      <w:rFonts w:cs="Arial"/>
      <w:b/>
      <w:bCs/>
      <w:szCs w:val="20"/>
      <w:lang w:eastAsia="en-GB"/>
    </w:rPr>
  </w:style>
  <w:style w:type="paragraph" w:styleId="Closing">
    <w:name w:val="Closing"/>
    <w:basedOn w:val="Normal"/>
    <w:link w:val="ClosingChar"/>
    <w:rsid w:val="00AC150E"/>
    <w:pPr>
      <w:ind w:left="4252"/>
    </w:pPr>
    <w:rPr>
      <w:rFonts w:cs="Arial"/>
      <w:szCs w:val="22"/>
      <w:lang w:eastAsia="en-GB"/>
    </w:rPr>
  </w:style>
  <w:style w:type="character" w:customStyle="1" w:styleId="ClosingChar">
    <w:name w:val="Closing Char"/>
    <w:basedOn w:val="DefaultParagraphFont"/>
    <w:link w:val="Closing"/>
    <w:rsid w:val="00AC150E"/>
    <w:rPr>
      <w:rFonts w:ascii="Verdana" w:hAnsi="Verdana" w:cs="Arial"/>
      <w:szCs w:val="22"/>
    </w:rPr>
  </w:style>
  <w:style w:type="paragraph" w:styleId="Date">
    <w:name w:val="Date"/>
    <w:basedOn w:val="Normal"/>
    <w:next w:val="Normal"/>
    <w:link w:val="DateChar"/>
    <w:rsid w:val="00AC150E"/>
    <w:rPr>
      <w:rFonts w:cs="Arial"/>
      <w:szCs w:val="22"/>
      <w:lang w:eastAsia="en-GB"/>
    </w:rPr>
  </w:style>
  <w:style w:type="character" w:customStyle="1" w:styleId="DateChar">
    <w:name w:val="Date Char"/>
    <w:basedOn w:val="DefaultParagraphFont"/>
    <w:link w:val="Date"/>
    <w:rsid w:val="00AC150E"/>
    <w:rPr>
      <w:rFonts w:ascii="Verdana" w:hAnsi="Verdana" w:cs="Arial"/>
      <w:szCs w:val="22"/>
    </w:rPr>
  </w:style>
  <w:style w:type="paragraph" w:styleId="E-mailSignature">
    <w:name w:val="E-mail Signature"/>
    <w:basedOn w:val="Normal"/>
    <w:link w:val="E-mailSignatureChar"/>
    <w:rsid w:val="00AC150E"/>
    <w:rPr>
      <w:rFonts w:cs="Arial"/>
      <w:szCs w:val="22"/>
      <w:lang w:eastAsia="en-GB"/>
    </w:rPr>
  </w:style>
  <w:style w:type="character" w:customStyle="1" w:styleId="E-mailSignatureChar">
    <w:name w:val="E-mail Signature Char"/>
    <w:basedOn w:val="DefaultParagraphFont"/>
    <w:link w:val="E-mailSignature"/>
    <w:rsid w:val="00AC150E"/>
    <w:rPr>
      <w:rFonts w:ascii="Verdana" w:hAnsi="Verdana" w:cs="Arial"/>
      <w:szCs w:val="22"/>
    </w:rPr>
  </w:style>
  <w:style w:type="paragraph" w:styleId="EnvelopeAddress">
    <w:name w:val="envelope address"/>
    <w:basedOn w:val="Normal"/>
    <w:rsid w:val="00AC150E"/>
    <w:pPr>
      <w:framePr w:w="7920" w:h="1980" w:hRule="exact" w:hSpace="180" w:wrap="auto" w:hAnchor="page" w:xAlign="center" w:yAlign="bottom"/>
      <w:ind w:left="2880"/>
    </w:pPr>
    <w:rPr>
      <w:rFonts w:ascii="Arial" w:hAnsi="Arial" w:cs="Arial"/>
      <w:sz w:val="24"/>
      <w:lang w:eastAsia="en-GB"/>
    </w:rPr>
  </w:style>
  <w:style w:type="paragraph" w:styleId="EnvelopeReturn">
    <w:name w:val="envelope return"/>
    <w:basedOn w:val="Normal"/>
    <w:rsid w:val="00AC150E"/>
    <w:rPr>
      <w:rFonts w:ascii="Arial" w:hAnsi="Arial" w:cs="Arial"/>
      <w:szCs w:val="20"/>
      <w:lang w:eastAsia="en-GB"/>
    </w:rPr>
  </w:style>
  <w:style w:type="paragraph" w:styleId="HTMLAddress">
    <w:name w:val="HTML Address"/>
    <w:basedOn w:val="Normal"/>
    <w:link w:val="HTMLAddressChar"/>
    <w:rsid w:val="00AC150E"/>
    <w:rPr>
      <w:rFonts w:cs="Arial"/>
      <w:i/>
      <w:iCs/>
      <w:szCs w:val="22"/>
      <w:lang w:eastAsia="en-GB"/>
    </w:rPr>
  </w:style>
  <w:style w:type="character" w:customStyle="1" w:styleId="HTMLAddressChar">
    <w:name w:val="HTML Address Char"/>
    <w:basedOn w:val="DefaultParagraphFont"/>
    <w:link w:val="HTMLAddress"/>
    <w:rsid w:val="00AC150E"/>
    <w:rPr>
      <w:rFonts w:ascii="Verdana" w:hAnsi="Verdana" w:cs="Arial"/>
      <w:i/>
      <w:iCs/>
      <w:szCs w:val="22"/>
    </w:rPr>
  </w:style>
  <w:style w:type="paragraph" w:styleId="HTMLPreformatted">
    <w:name w:val="HTML Preformatted"/>
    <w:basedOn w:val="Normal"/>
    <w:link w:val="HTMLPreformattedChar"/>
    <w:rsid w:val="00AC150E"/>
    <w:rPr>
      <w:rFonts w:ascii="Courier New" w:hAnsi="Courier New" w:cs="Courier New"/>
      <w:szCs w:val="20"/>
      <w:lang w:eastAsia="en-GB"/>
    </w:rPr>
  </w:style>
  <w:style w:type="character" w:customStyle="1" w:styleId="HTMLPreformattedChar">
    <w:name w:val="HTML Preformatted Char"/>
    <w:basedOn w:val="DefaultParagraphFont"/>
    <w:link w:val="HTMLPreformatted"/>
    <w:rsid w:val="00AC150E"/>
    <w:rPr>
      <w:rFonts w:ascii="Courier New" w:hAnsi="Courier New" w:cs="Courier New"/>
    </w:rPr>
  </w:style>
  <w:style w:type="paragraph" w:styleId="List">
    <w:name w:val="List"/>
    <w:basedOn w:val="Normal"/>
    <w:rsid w:val="00AC150E"/>
    <w:pPr>
      <w:ind w:left="283" w:hanging="283"/>
    </w:pPr>
    <w:rPr>
      <w:rFonts w:cs="Arial"/>
      <w:szCs w:val="22"/>
      <w:lang w:eastAsia="en-GB"/>
    </w:rPr>
  </w:style>
  <w:style w:type="paragraph" w:styleId="List2">
    <w:name w:val="List 2"/>
    <w:basedOn w:val="Normal"/>
    <w:rsid w:val="00AC150E"/>
    <w:pPr>
      <w:ind w:left="566" w:hanging="283"/>
    </w:pPr>
    <w:rPr>
      <w:rFonts w:cs="Arial"/>
      <w:szCs w:val="22"/>
      <w:lang w:eastAsia="en-GB"/>
    </w:rPr>
  </w:style>
  <w:style w:type="paragraph" w:styleId="List3">
    <w:name w:val="List 3"/>
    <w:basedOn w:val="Normal"/>
    <w:rsid w:val="00AC150E"/>
    <w:pPr>
      <w:ind w:left="849" w:hanging="283"/>
    </w:pPr>
    <w:rPr>
      <w:rFonts w:cs="Arial"/>
      <w:szCs w:val="22"/>
      <w:lang w:eastAsia="en-GB"/>
    </w:rPr>
  </w:style>
  <w:style w:type="paragraph" w:styleId="List4">
    <w:name w:val="List 4"/>
    <w:basedOn w:val="Normal"/>
    <w:rsid w:val="00AC150E"/>
    <w:pPr>
      <w:ind w:left="1132" w:hanging="283"/>
    </w:pPr>
    <w:rPr>
      <w:rFonts w:cs="Arial"/>
      <w:szCs w:val="22"/>
      <w:lang w:eastAsia="en-GB"/>
    </w:rPr>
  </w:style>
  <w:style w:type="paragraph" w:styleId="List5">
    <w:name w:val="List 5"/>
    <w:basedOn w:val="Normal"/>
    <w:rsid w:val="00AC150E"/>
    <w:pPr>
      <w:ind w:left="1415" w:hanging="283"/>
    </w:pPr>
    <w:rPr>
      <w:rFonts w:cs="Arial"/>
      <w:szCs w:val="22"/>
      <w:lang w:eastAsia="en-GB"/>
    </w:rPr>
  </w:style>
  <w:style w:type="paragraph" w:styleId="ListBullet">
    <w:name w:val="List Bullet"/>
    <w:basedOn w:val="Normal"/>
    <w:rsid w:val="00AC150E"/>
    <w:pPr>
      <w:numPr>
        <w:numId w:val="21"/>
      </w:numPr>
    </w:pPr>
    <w:rPr>
      <w:rFonts w:cs="Arial"/>
      <w:szCs w:val="22"/>
      <w:lang w:eastAsia="en-GB"/>
    </w:rPr>
  </w:style>
  <w:style w:type="paragraph" w:styleId="ListBullet2">
    <w:name w:val="List Bullet 2"/>
    <w:basedOn w:val="Normal"/>
    <w:rsid w:val="00AC150E"/>
    <w:pPr>
      <w:tabs>
        <w:tab w:val="num" w:pos="643"/>
      </w:tabs>
      <w:ind w:left="643" w:hanging="360"/>
    </w:pPr>
    <w:rPr>
      <w:rFonts w:cs="Arial"/>
      <w:szCs w:val="22"/>
      <w:lang w:eastAsia="en-GB"/>
    </w:rPr>
  </w:style>
  <w:style w:type="paragraph" w:styleId="ListBullet3">
    <w:name w:val="List Bullet 3"/>
    <w:basedOn w:val="Normal"/>
    <w:rsid w:val="00AC150E"/>
    <w:pPr>
      <w:numPr>
        <w:numId w:val="23"/>
      </w:numPr>
    </w:pPr>
    <w:rPr>
      <w:rFonts w:cs="Arial"/>
      <w:szCs w:val="22"/>
      <w:lang w:eastAsia="en-GB"/>
    </w:rPr>
  </w:style>
  <w:style w:type="paragraph" w:styleId="ListBullet4">
    <w:name w:val="List Bullet 4"/>
    <w:basedOn w:val="Normal"/>
    <w:rsid w:val="00AC150E"/>
    <w:pPr>
      <w:numPr>
        <w:numId w:val="24"/>
      </w:numPr>
    </w:pPr>
    <w:rPr>
      <w:rFonts w:cs="Arial"/>
      <w:szCs w:val="22"/>
      <w:lang w:eastAsia="en-GB"/>
    </w:rPr>
  </w:style>
  <w:style w:type="paragraph" w:styleId="ListBullet5">
    <w:name w:val="List Bullet 5"/>
    <w:basedOn w:val="Normal"/>
    <w:rsid w:val="00AC150E"/>
    <w:pPr>
      <w:numPr>
        <w:numId w:val="25"/>
      </w:numPr>
    </w:pPr>
    <w:rPr>
      <w:rFonts w:cs="Arial"/>
      <w:szCs w:val="22"/>
      <w:lang w:eastAsia="en-GB"/>
    </w:rPr>
  </w:style>
  <w:style w:type="paragraph" w:styleId="ListContinue">
    <w:name w:val="List Continue"/>
    <w:basedOn w:val="Normal"/>
    <w:rsid w:val="00AC150E"/>
    <w:pPr>
      <w:spacing w:after="120"/>
      <w:ind w:left="283"/>
    </w:pPr>
    <w:rPr>
      <w:rFonts w:cs="Arial"/>
      <w:szCs w:val="22"/>
      <w:lang w:eastAsia="en-GB"/>
    </w:rPr>
  </w:style>
  <w:style w:type="paragraph" w:styleId="ListContinue2">
    <w:name w:val="List Continue 2"/>
    <w:basedOn w:val="Normal"/>
    <w:rsid w:val="00AC150E"/>
    <w:pPr>
      <w:spacing w:after="120"/>
      <w:ind w:left="566"/>
    </w:pPr>
    <w:rPr>
      <w:rFonts w:cs="Arial"/>
      <w:szCs w:val="22"/>
      <w:lang w:eastAsia="en-GB"/>
    </w:rPr>
  </w:style>
  <w:style w:type="paragraph" w:styleId="ListContinue3">
    <w:name w:val="List Continue 3"/>
    <w:basedOn w:val="Normal"/>
    <w:rsid w:val="00AC150E"/>
    <w:pPr>
      <w:spacing w:after="120"/>
      <w:ind w:left="849"/>
    </w:pPr>
    <w:rPr>
      <w:rFonts w:cs="Arial"/>
      <w:szCs w:val="22"/>
      <w:lang w:eastAsia="en-GB"/>
    </w:rPr>
  </w:style>
  <w:style w:type="paragraph" w:styleId="ListContinue4">
    <w:name w:val="List Continue 4"/>
    <w:basedOn w:val="Normal"/>
    <w:rsid w:val="00AC150E"/>
    <w:pPr>
      <w:spacing w:after="120"/>
      <w:ind w:left="1132"/>
    </w:pPr>
    <w:rPr>
      <w:rFonts w:cs="Arial"/>
      <w:szCs w:val="22"/>
      <w:lang w:eastAsia="en-GB"/>
    </w:rPr>
  </w:style>
  <w:style w:type="paragraph" w:styleId="ListContinue5">
    <w:name w:val="List Continue 5"/>
    <w:basedOn w:val="Normal"/>
    <w:rsid w:val="00AC150E"/>
    <w:pPr>
      <w:spacing w:after="120"/>
      <w:ind w:left="1415"/>
    </w:pPr>
    <w:rPr>
      <w:rFonts w:cs="Arial"/>
      <w:szCs w:val="22"/>
      <w:lang w:eastAsia="en-GB"/>
    </w:rPr>
  </w:style>
  <w:style w:type="paragraph" w:styleId="ListNumber">
    <w:name w:val="List Number"/>
    <w:basedOn w:val="Normal"/>
    <w:rsid w:val="00AC150E"/>
    <w:pPr>
      <w:numPr>
        <w:numId w:val="26"/>
      </w:numPr>
    </w:pPr>
    <w:rPr>
      <w:rFonts w:cs="Arial"/>
      <w:szCs w:val="22"/>
      <w:lang w:eastAsia="en-GB"/>
    </w:rPr>
  </w:style>
  <w:style w:type="paragraph" w:styleId="ListNumber2">
    <w:name w:val="List Number 2"/>
    <w:basedOn w:val="Normal"/>
    <w:rsid w:val="00AC150E"/>
    <w:pPr>
      <w:numPr>
        <w:numId w:val="27"/>
      </w:numPr>
    </w:pPr>
    <w:rPr>
      <w:rFonts w:cs="Arial"/>
      <w:szCs w:val="22"/>
      <w:lang w:eastAsia="en-GB"/>
    </w:rPr>
  </w:style>
  <w:style w:type="paragraph" w:styleId="ListNumber3">
    <w:name w:val="List Number 3"/>
    <w:basedOn w:val="Normal"/>
    <w:rsid w:val="00AC150E"/>
    <w:pPr>
      <w:numPr>
        <w:numId w:val="28"/>
      </w:numPr>
    </w:pPr>
    <w:rPr>
      <w:rFonts w:cs="Arial"/>
      <w:szCs w:val="22"/>
      <w:lang w:eastAsia="en-GB"/>
    </w:rPr>
  </w:style>
  <w:style w:type="paragraph" w:styleId="ListNumber4">
    <w:name w:val="List Number 4"/>
    <w:basedOn w:val="Normal"/>
    <w:rsid w:val="00AC150E"/>
    <w:pPr>
      <w:numPr>
        <w:numId w:val="29"/>
      </w:numPr>
    </w:pPr>
    <w:rPr>
      <w:rFonts w:cs="Arial"/>
      <w:szCs w:val="22"/>
      <w:lang w:eastAsia="en-GB"/>
    </w:rPr>
  </w:style>
  <w:style w:type="paragraph" w:styleId="ListNumber5">
    <w:name w:val="List Number 5"/>
    <w:basedOn w:val="Normal"/>
    <w:rsid w:val="00AC150E"/>
    <w:pPr>
      <w:numPr>
        <w:numId w:val="30"/>
      </w:numPr>
    </w:pPr>
    <w:rPr>
      <w:rFonts w:cs="Arial"/>
      <w:szCs w:val="22"/>
      <w:lang w:eastAsia="en-GB"/>
    </w:rPr>
  </w:style>
  <w:style w:type="paragraph" w:styleId="MessageHeader">
    <w:name w:val="Message Header"/>
    <w:basedOn w:val="Normal"/>
    <w:link w:val="MessageHeaderChar"/>
    <w:rsid w:val="00AC15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lang w:eastAsia="en-GB"/>
    </w:rPr>
  </w:style>
  <w:style w:type="character" w:customStyle="1" w:styleId="MessageHeaderChar">
    <w:name w:val="Message Header Char"/>
    <w:basedOn w:val="DefaultParagraphFont"/>
    <w:link w:val="MessageHeader"/>
    <w:rsid w:val="00AC150E"/>
    <w:rPr>
      <w:rFonts w:ascii="Arial" w:hAnsi="Arial" w:cs="Arial"/>
      <w:sz w:val="24"/>
      <w:szCs w:val="24"/>
      <w:shd w:val="pct20" w:color="auto" w:fill="auto"/>
    </w:rPr>
  </w:style>
  <w:style w:type="paragraph" w:styleId="NormalWeb">
    <w:name w:val="Normal (Web)"/>
    <w:basedOn w:val="Normal"/>
    <w:uiPriority w:val="99"/>
    <w:rsid w:val="00AC150E"/>
    <w:rPr>
      <w:rFonts w:ascii="Times New Roman" w:hAnsi="Times New Roman"/>
      <w:sz w:val="24"/>
      <w:lang w:eastAsia="en-GB"/>
    </w:rPr>
  </w:style>
  <w:style w:type="paragraph" w:styleId="NormalIndent">
    <w:name w:val="Normal Indent"/>
    <w:basedOn w:val="Normal"/>
    <w:rsid w:val="00AC150E"/>
    <w:pPr>
      <w:ind w:left="720"/>
    </w:pPr>
    <w:rPr>
      <w:rFonts w:cs="Arial"/>
      <w:szCs w:val="22"/>
      <w:lang w:eastAsia="en-GB"/>
    </w:rPr>
  </w:style>
  <w:style w:type="paragraph" w:styleId="NoteHeading">
    <w:name w:val="Note Heading"/>
    <w:basedOn w:val="Normal"/>
    <w:next w:val="Normal"/>
    <w:link w:val="NoteHeadingChar"/>
    <w:rsid w:val="00AC150E"/>
    <w:rPr>
      <w:rFonts w:cs="Arial"/>
      <w:szCs w:val="22"/>
      <w:lang w:eastAsia="en-GB"/>
    </w:rPr>
  </w:style>
  <w:style w:type="character" w:customStyle="1" w:styleId="NoteHeadingChar">
    <w:name w:val="Note Heading Char"/>
    <w:basedOn w:val="DefaultParagraphFont"/>
    <w:link w:val="NoteHeading"/>
    <w:rsid w:val="00AC150E"/>
    <w:rPr>
      <w:rFonts w:ascii="Verdana" w:hAnsi="Verdana" w:cs="Arial"/>
      <w:szCs w:val="22"/>
    </w:rPr>
  </w:style>
  <w:style w:type="paragraph" w:styleId="PlainText">
    <w:name w:val="Plain Text"/>
    <w:basedOn w:val="Normal"/>
    <w:link w:val="PlainTextChar"/>
    <w:rsid w:val="00AC150E"/>
    <w:rPr>
      <w:rFonts w:ascii="Courier New" w:hAnsi="Courier New" w:cs="Courier New"/>
      <w:szCs w:val="20"/>
      <w:lang w:eastAsia="en-GB"/>
    </w:rPr>
  </w:style>
  <w:style w:type="character" w:customStyle="1" w:styleId="PlainTextChar">
    <w:name w:val="Plain Text Char"/>
    <w:basedOn w:val="DefaultParagraphFont"/>
    <w:link w:val="PlainText"/>
    <w:rsid w:val="00AC150E"/>
    <w:rPr>
      <w:rFonts w:ascii="Courier New" w:hAnsi="Courier New" w:cs="Courier New"/>
    </w:rPr>
  </w:style>
  <w:style w:type="paragraph" w:styleId="Salutation">
    <w:name w:val="Salutation"/>
    <w:basedOn w:val="Normal"/>
    <w:next w:val="Normal"/>
    <w:link w:val="SalutationChar"/>
    <w:rsid w:val="00AC150E"/>
    <w:rPr>
      <w:rFonts w:cs="Arial"/>
      <w:szCs w:val="22"/>
      <w:lang w:eastAsia="en-GB"/>
    </w:rPr>
  </w:style>
  <w:style w:type="character" w:customStyle="1" w:styleId="SalutationChar">
    <w:name w:val="Salutation Char"/>
    <w:basedOn w:val="DefaultParagraphFont"/>
    <w:link w:val="Salutation"/>
    <w:rsid w:val="00AC150E"/>
    <w:rPr>
      <w:rFonts w:ascii="Verdana" w:hAnsi="Verdana" w:cs="Arial"/>
      <w:szCs w:val="22"/>
    </w:rPr>
  </w:style>
  <w:style w:type="paragraph" w:styleId="Signature">
    <w:name w:val="Signature"/>
    <w:basedOn w:val="Normal"/>
    <w:link w:val="SignatureChar"/>
    <w:rsid w:val="00AC150E"/>
    <w:pPr>
      <w:ind w:left="4252"/>
    </w:pPr>
    <w:rPr>
      <w:rFonts w:cs="Arial"/>
      <w:szCs w:val="22"/>
      <w:lang w:eastAsia="en-GB"/>
    </w:rPr>
  </w:style>
  <w:style w:type="character" w:customStyle="1" w:styleId="SignatureChar">
    <w:name w:val="Signature Char"/>
    <w:basedOn w:val="DefaultParagraphFont"/>
    <w:link w:val="Signature"/>
    <w:rsid w:val="00AC150E"/>
    <w:rPr>
      <w:rFonts w:ascii="Verdana" w:hAnsi="Verdana" w:cs="Arial"/>
      <w:szCs w:val="22"/>
    </w:rPr>
  </w:style>
  <w:style w:type="paragraph" w:styleId="Subtitle">
    <w:name w:val="Subtitle"/>
    <w:basedOn w:val="Normal"/>
    <w:link w:val="SubtitleChar"/>
    <w:qFormat/>
    <w:rsid w:val="00AC150E"/>
    <w:pPr>
      <w:spacing w:after="60"/>
      <w:jc w:val="center"/>
      <w:outlineLvl w:val="1"/>
    </w:pPr>
    <w:rPr>
      <w:rFonts w:ascii="Arial" w:hAnsi="Arial" w:cs="Arial"/>
      <w:sz w:val="24"/>
      <w:lang w:eastAsia="en-GB"/>
    </w:rPr>
  </w:style>
  <w:style w:type="character" w:customStyle="1" w:styleId="SubtitleChar">
    <w:name w:val="Subtitle Char"/>
    <w:basedOn w:val="DefaultParagraphFont"/>
    <w:link w:val="Subtitle"/>
    <w:rsid w:val="00AC150E"/>
    <w:rPr>
      <w:rFonts w:ascii="Arial" w:hAnsi="Arial" w:cs="Arial"/>
      <w:sz w:val="24"/>
      <w:szCs w:val="24"/>
    </w:rPr>
  </w:style>
  <w:style w:type="paragraph" w:styleId="Title">
    <w:name w:val="Title"/>
    <w:basedOn w:val="Normal"/>
    <w:link w:val="TitleChar"/>
    <w:qFormat/>
    <w:rsid w:val="00AC150E"/>
    <w:pPr>
      <w:spacing w:before="240" w:after="60"/>
      <w:jc w:val="center"/>
      <w:outlineLvl w:val="0"/>
    </w:pPr>
    <w:rPr>
      <w:rFonts w:ascii="Arial" w:hAnsi="Arial" w:cs="Arial"/>
      <w:b/>
      <w:bCs/>
      <w:kern w:val="28"/>
      <w:sz w:val="32"/>
      <w:szCs w:val="32"/>
      <w:lang w:eastAsia="en-GB"/>
    </w:rPr>
  </w:style>
  <w:style w:type="character" w:customStyle="1" w:styleId="TitleChar">
    <w:name w:val="Title Char"/>
    <w:basedOn w:val="DefaultParagraphFont"/>
    <w:link w:val="Title"/>
    <w:rsid w:val="00AC150E"/>
    <w:rPr>
      <w:rFonts w:ascii="Arial" w:hAnsi="Arial" w:cs="Arial"/>
      <w:b/>
      <w:bCs/>
      <w:kern w:val="28"/>
      <w:sz w:val="32"/>
      <w:szCs w:val="32"/>
    </w:rPr>
  </w:style>
  <w:style w:type="character" w:customStyle="1" w:styleId="FooterChar">
    <w:name w:val="Footer Char"/>
    <w:basedOn w:val="DefaultParagraphFont"/>
    <w:link w:val="Footer"/>
    <w:rsid w:val="00AC150E"/>
    <w:rPr>
      <w:rFonts w:ascii="Verdana" w:hAnsi="Verdana"/>
      <w:sz w:val="16"/>
      <w:szCs w:val="24"/>
      <w:lang w:eastAsia="en-US"/>
    </w:rPr>
  </w:style>
  <w:style w:type="character" w:customStyle="1" w:styleId="CommentTextChar">
    <w:name w:val="Comment Text Char"/>
    <w:basedOn w:val="DefaultParagraphFont"/>
    <w:link w:val="CommentText"/>
    <w:uiPriority w:val="99"/>
    <w:semiHidden/>
    <w:rsid w:val="00AC150E"/>
    <w:rPr>
      <w:rFonts w:ascii="Verdana" w:hAnsi="Verdana"/>
      <w:lang w:eastAsia="en-US"/>
    </w:rPr>
  </w:style>
  <w:style w:type="character" w:styleId="PlaceholderText">
    <w:name w:val="Placeholder Text"/>
    <w:basedOn w:val="DefaultParagraphFont"/>
    <w:uiPriority w:val="99"/>
    <w:semiHidden/>
    <w:locked/>
    <w:rsid w:val="00AC150E"/>
    <w:rPr>
      <w:color w:val="808080"/>
    </w:rPr>
  </w:style>
  <w:style w:type="character" w:styleId="EndnoteReference">
    <w:name w:val="endnote reference"/>
    <w:basedOn w:val="DefaultParagraphFont"/>
    <w:locked/>
    <w:rsid w:val="00AC150E"/>
    <w:rPr>
      <w:vertAlign w:val="superscript"/>
    </w:rPr>
  </w:style>
  <w:style w:type="paragraph" w:styleId="TOCHeading">
    <w:name w:val="TOC Heading"/>
    <w:basedOn w:val="Heading1"/>
    <w:next w:val="Normal"/>
    <w:uiPriority w:val="39"/>
    <w:unhideWhenUsed/>
    <w:qFormat/>
    <w:rsid w:val="00EB69BD"/>
    <w:pPr>
      <w:keepNext/>
      <w:keepLines/>
      <w:pBdr>
        <w:bottom w:val="none" w:sz="0" w:space="0" w:color="auto"/>
      </w:pBdr>
      <w:tabs>
        <w:tab w:val="clear" w:pos="2581"/>
      </w:tabs>
      <w:spacing w:before="480" w:after="0"/>
      <w:outlineLvl w:val="9"/>
    </w:pPr>
    <w:rPr>
      <w:rFonts w:asciiTheme="majorHAnsi" w:eastAsiaTheme="majorEastAsia" w:hAnsiTheme="majorHAnsi" w:cstheme="majorBidi"/>
      <w:b/>
      <w:bCs/>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67">
    <w:lsdException w:name="Normal" w:locked="0"/>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uiPriority="99"/>
    <w:lsdException w:name="annotation text" w:locked="0" w:uiPriority="99"/>
    <w:lsdException w:name="header" w:locked="0"/>
    <w:lsdException w:name="footer" w:locked="0"/>
    <w:lsdException w:name="index heading" w:locked="0"/>
    <w:lsdException w:name="caption" w:locked="0" w:qFormat="1"/>
    <w:lsdException w:name="table of figures" w:locked="0"/>
    <w:lsdException w:name="envelope address" w:locked="0"/>
    <w:lsdException w:name="envelope return" w:locked="0"/>
    <w:lsdException w:name="footnote reference" w:locked="0" w:uiPriority="99"/>
    <w:lsdException w:name="annotation reference" w:locked="0" w:uiPriority="99"/>
    <w:lsdException w:name="page number"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99"/>
    <w:lsdException w:name="Document Map" w:locked="0"/>
    <w:lsdException w:name="Plain Text" w:locked="0"/>
    <w:lsdException w:name="E-mail Signature" w:locked="0"/>
    <w:lsdException w:name="HTML Top of Form" w:locked="0"/>
    <w:lsdException w:name="HTML Bottom of Form" w:locked="0"/>
    <w:lsdException w:name="Normal (Web)" w:locked="0" w:uiPriority="99"/>
    <w:lsdException w:name="HTML Address" w:locked="0"/>
    <w:lsdException w:name="HTML Preformatted" w:locked="0"/>
    <w:lsdException w:name="Normal Table" w:locked="0"/>
    <w:lsdException w:name="annotation subject" w:locked="0"/>
    <w:lsdException w:name="No List" w:locked="0" w:uiPriority="99"/>
    <w:lsdException w:name="Balloon Text" w:locked="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atentStyles>
  <w:style w:type="paragraph" w:default="1" w:styleId="Normal">
    <w:name w:val="Normal"/>
    <w:rsid w:val="001D2C0A"/>
    <w:rPr>
      <w:rFonts w:ascii="Verdana" w:hAnsi="Verdana"/>
      <w:szCs w:val="24"/>
      <w:lang w:eastAsia="en-US"/>
    </w:rPr>
  </w:style>
  <w:style w:type="paragraph" w:styleId="Heading1">
    <w:name w:val="heading 1"/>
    <w:aliases w:val="Section heading"/>
    <w:basedOn w:val="Normal"/>
    <w:next w:val="Normal"/>
    <w:qFormat/>
    <w:rsid w:val="00C74F8C"/>
    <w:pPr>
      <w:pBdr>
        <w:bottom w:val="single" w:sz="24" w:space="1" w:color="365F91" w:themeColor="accent1" w:themeShade="BF"/>
      </w:pBdr>
      <w:tabs>
        <w:tab w:val="left" w:pos="2581"/>
      </w:tabs>
      <w:spacing w:after="200" w:line="276" w:lineRule="auto"/>
      <w:outlineLvl w:val="0"/>
    </w:pPr>
    <w:rPr>
      <w:color w:val="365F91" w:themeColor="accent1" w:themeShade="BF"/>
      <w:sz w:val="40"/>
    </w:rPr>
  </w:style>
  <w:style w:type="paragraph" w:styleId="Heading2">
    <w:name w:val="heading 2"/>
    <w:aliases w:val="Main Heading - Colour"/>
    <w:basedOn w:val="Heading1"/>
    <w:next w:val="Normal"/>
    <w:qFormat/>
    <w:rsid w:val="0088439F"/>
    <w:pPr>
      <w:pBdr>
        <w:bottom w:val="none" w:sz="0" w:space="0" w:color="auto"/>
      </w:pBdr>
      <w:spacing w:before="120" w:after="360" w:line="240" w:lineRule="auto"/>
      <w:outlineLvl w:val="1"/>
    </w:pPr>
    <w:rPr>
      <w:b/>
      <w:sz w:val="24"/>
    </w:rPr>
  </w:style>
  <w:style w:type="paragraph" w:styleId="Heading3">
    <w:name w:val="heading 3"/>
    <w:aliases w:val="Sub-heading 2 - Bold"/>
    <w:basedOn w:val="Heading2"/>
    <w:next w:val="Normal"/>
    <w:qFormat/>
    <w:rsid w:val="00843C76"/>
    <w:pPr>
      <w:outlineLvl w:val="2"/>
    </w:pPr>
    <w:rPr>
      <w:color w:val="auto"/>
      <w:sz w:val="20"/>
    </w:rPr>
  </w:style>
  <w:style w:type="paragraph" w:styleId="Heading4">
    <w:name w:val="heading 4"/>
    <w:aliases w:val="Sub-heading 2 - Italic"/>
    <w:basedOn w:val="Heading3"/>
    <w:next w:val="Normal"/>
    <w:qFormat/>
    <w:rsid w:val="003F0946"/>
    <w:pPr>
      <w:outlineLvl w:val="3"/>
    </w:pPr>
    <w:rPr>
      <w:b w:val="0"/>
      <w:i/>
    </w:rPr>
  </w:style>
  <w:style w:type="paragraph" w:styleId="Heading5">
    <w:name w:val="heading 5"/>
    <w:aliases w:val="Sub-heading 3 - Plain"/>
    <w:basedOn w:val="Heading4"/>
    <w:next w:val="Normal"/>
    <w:qFormat/>
    <w:rsid w:val="003F0946"/>
    <w:pPr>
      <w:outlineLvl w:val="4"/>
    </w:pPr>
    <w:rPr>
      <w:i w:val="0"/>
    </w:rPr>
  </w:style>
  <w:style w:type="paragraph" w:styleId="Heading6">
    <w:name w:val="heading 6"/>
    <w:aliases w:val="Heading 6 - Do not use"/>
    <w:basedOn w:val="Normal"/>
    <w:next w:val="Normal"/>
    <w:qFormat/>
    <w:rsid w:val="00193BAC"/>
    <w:pPr>
      <w:spacing w:before="240" w:after="60"/>
      <w:outlineLvl w:val="5"/>
    </w:pPr>
    <w:rPr>
      <w:bCs/>
      <w:szCs w:val="22"/>
    </w:rPr>
  </w:style>
  <w:style w:type="paragraph" w:styleId="Heading7">
    <w:name w:val="heading 7"/>
    <w:aliases w:val="Heading 7 - Do not use"/>
    <w:basedOn w:val="Normal"/>
    <w:next w:val="Normal"/>
    <w:qFormat/>
    <w:rsid w:val="00193BAC"/>
    <w:pPr>
      <w:spacing w:before="240" w:after="60"/>
      <w:outlineLvl w:val="6"/>
    </w:pPr>
  </w:style>
  <w:style w:type="paragraph" w:styleId="Heading8">
    <w:name w:val="heading 8"/>
    <w:aliases w:val="Heading 8 - Do not use"/>
    <w:basedOn w:val="Normal"/>
    <w:next w:val="Normal"/>
    <w:qFormat/>
    <w:rsid w:val="00193BAC"/>
    <w:pPr>
      <w:spacing w:before="240" w:after="60"/>
      <w:outlineLvl w:val="7"/>
    </w:pPr>
    <w:rPr>
      <w:iCs/>
    </w:rPr>
  </w:style>
  <w:style w:type="paragraph" w:styleId="Heading9">
    <w:name w:val="heading 9"/>
    <w:aliases w:val="Heading 9 - Do not use"/>
    <w:basedOn w:val="Normal"/>
    <w:next w:val="Normal"/>
    <w:qFormat/>
    <w:rsid w:val="00193BA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opic">
    <w:name w:val="Cover_Topic"/>
    <w:basedOn w:val="Normal"/>
    <w:link w:val="CoverTopicChar"/>
    <w:rsid w:val="001773DB"/>
    <w:rPr>
      <w:b/>
      <w:sz w:val="22"/>
    </w:rPr>
  </w:style>
  <w:style w:type="character" w:customStyle="1" w:styleId="CoverTopicChar">
    <w:name w:val="Cover_Topic Char"/>
    <w:basedOn w:val="DefaultParagraphFont"/>
    <w:link w:val="CoverTopic"/>
    <w:rsid w:val="001773DB"/>
    <w:rPr>
      <w:rFonts w:ascii="Verdana" w:hAnsi="Verdana"/>
      <w:b/>
      <w:sz w:val="22"/>
      <w:szCs w:val="24"/>
      <w:lang w:val="en-US" w:eastAsia="en-US" w:bidi="ar-SA"/>
    </w:rPr>
  </w:style>
  <w:style w:type="paragraph" w:styleId="Footer">
    <w:name w:val="footer"/>
    <w:basedOn w:val="Normal"/>
    <w:link w:val="FooterChar"/>
    <w:rsid w:val="005B57D5"/>
    <w:pPr>
      <w:tabs>
        <w:tab w:val="center" w:pos="4320"/>
        <w:tab w:val="right" w:pos="8640"/>
      </w:tabs>
    </w:pPr>
    <w:rPr>
      <w:sz w:val="16"/>
    </w:rPr>
  </w:style>
  <w:style w:type="character" w:customStyle="1" w:styleId="CoverTopicDetails">
    <w:name w:val="Cover_Topic Details"/>
    <w:basedOn w:val="DefaultParagraphFont"/>
    <w:rsid w:val="00AE1BF7"/>
    <w:rPr>
      <w:rFonts w:ascii="Verdana" w:hAnsi="Verdana"/>
      <w:sz w:val="20"/>
      <w:szCs w:val="24"/>
      <w:lang w:val="en-US" w:eastAsia="en-US" w:bidi="ar-SA"/>
    </w:rPr>
  </w:style>
  <w:style w:type="paragraph" w:customStyle="1" w:styleId="Text">
    <w:name w:val="Text"/>
    <w:basedOn w:val="Normal"/>
    <w:rsid w:val="0041152A"/>
    <w:pPr>
      <w:tabs>
        <w:tab w:val="left" w:pos="2581"/>
      </w:tabs>
    </w:pPr>
  </w:style>
  <w:style w:type="character" w:customStyle="1" w:styleId="CoverDocumentTypeexplanation">
    <w:name w:val="Cover_Document Type explanation"/>
    <w:basedOn w:val="DefaultParagraphFont"/>
    <w:rsid w:val="003E11D3"/>
    <w:rPr>
      <w:rFonts w:ascii="Verdana" w:hAnsi="Verdana"/>
      <w:b/>
      <w:color w:val="808080"/>
      <w:sz w:val="24"/>
      <w:szCs w:val="24"/>
      <w:lang w:val="en-US" w:eastAsia="en-US" w:bidi="ar-SA"/>
    </w:rPr>
  </w:style>
  <w:style w:type="character" w:customStyle="1" w:styleId="Text-Italics">
    <w:name w:val="Text - Italics"/>
    <w:rsid w:val="00E67C7E"/>
    <w:rPr>
      <w:rFonts w:ascii="Verdana" w:hAnsi="Verdana"/>
      <w:i/>
      <w:sz w:val="20"/>
    </w:rPr>
  </w:style>
  <w:style w:type="paragraph" w:styleId="BalloonText">
    <w:name w:val="Balloon Text"/>
    <w:basedOn w:val="Normal"/>
    <w:semiHidden/>
    <w:locked/>
    <w:rsid w:val="009676BA"/>
    <w:rPr>
      <w:rFonts w:ascii="Tahoma" w:hAnsi="Tahoma" w:cs="Tahoma"/>
      <w:sz w:val="16"/>
      <w:szCs w:val="16"/>
    </w:rPr>
  </w:style>
  <w:style w:type="paragraph" w:customStyle="1" w:styleId="Text-Numbered">
    <w:name w:val="Text - Numbered"/>
    <w:basedOn w:val="Normal"/>
    <w:qFormat/>
    <w:rsid w:val="009676BA"/>
    <w:pPr>
      <w:numPr>
        <w:numId w:val="2"/>
      </w:numPr>
    </w:pPr>
  </w:style>
  <w:style w:type="paragraph" w:customStyle="1" w:styleId="DraftCover">
    <w:name w:val="Draft Cover"/>
    <w:basedOn w:val="Normal"/>
    <w:rsid w:val="000C20CD"/>
    <w:rPr>
      <w:b/>
      <w:sz w:val="28"/>
    </w:rPr>
  </w:style>
  <w:style w:type="paragraph" w:customStyle="1" w:styleId="Tablehead">
    <w:name w:val="Table_head"/>
    <w:basedOn w:val="Normal"/>
    <w:rsid w:val="009676BA"/>
    <w:rPr>
      <w:rFonts w:cs="Arial"/>
      <w:b/>
    </w:rPr>
  </w:style>
  <w:style w:type="paragraph" w:customStyle="1" w:styleId="TableText-LeftAligned">
    <w:name w:val="Table_Text - Left Aligned"/>
    <w:basedOn w:val="Normal"/>
    <w:rsid w:val="009676BA"/>
  </w:style>
  <w:style w:type="character" w:customStyle="1" w:styleId="CoverTopicCharChar">
    <w:name w:val="Cover_Topic Char Char"/>
    <w:basedOn w:val="DefaultParagraphFont"/>
    <w:rsid w:val="00FC66D0"/>
    <w:rPr>
      <w:rFonts w:ascii="Verdana" w:eastAsia="MS Mincho" w:hAnsi="Verdana"/>
      <w:b/>
      <w:sz w:val="22"/>
      <w:szCs w:val="24"/>
      <w:lang w:val="en-US" w:eastAsia="en-US" w:bidi="ar-SA"/>
    </w:rPr>
  </w:style>
  <w:style w:type="paragraph" w:customStyle="1" w:styleId="SameasHeading1butdoesnotappearinTableofContents">
    <w:name w:val="Same as Heading 1 but does not appear in Table of Contents"/>
    <w:basedOn w:val="Heading1"/>
    <w:next w:val="Normal"/>
    <w:rsid w:val="00911C03"/>
  </w:style>
  <w:style w:type="paragraph" w:customStyle="1" w:styleId="ChapterSummary">
    <w:name w:val="Chapter Summary"/>
    <w:basedOn w:val="Normal"/>
    <w:rsid w:val="00C25617"/>
    <w:pPr>
      <w:numPr>
        <w:numId w:val="8"/>
      </w:numPr>
      <w:pBdr>
        <w:top w:val="single" w:sz="4" w:space="1" w:color="FFCC99"/>
        <w:left w:val="single" w:sz="4" w:space="4" w:color="FFCC99"/>
        <w:bottom w:val="single" w:sz="4" w:space="1" w:color="FFCC99"/>
        <w:right w:val="single" w:sz="4" w:space="4" w:color="FFCC99"/>
      </w:pBdr>
      <w:shd w:val="clear" w:color="auto" w:fill="EFF9FF"/>
    </w:pPr>
  </w:style>
  <w:style w:type="paragraph" w:customStyle="1" w:styleId="Textbox-Bullted">
    <w:name w:val="Text box - Bullted"/>
    <w:basedOn w:val="Normal"/>
    <w:link w:val="Textbox-BulltedChar"/>
    <w:rsid w:val="00355FC9"/>
    <w:pPr>
      <w:numPr>
        <w:numId w:val="1"/>
      </w:numPr>
      <w:shd w:val="clear" w:color="auto" w:fill="EFF9FF"/>
    </w:pPr>
    <w:rPr>
      <w:szCs w:val="20"/>
    </w:rPr>
  </w:style>
  <w:style w:type="character" w:customStyle="1" w:styleId="Textbox-BulltedChar">
    <w:name w:val="Text box - Bullted Char"/>
    <w:basedOn w:val="DefaultParagraphFont"/>
    <w:link w:val="Textbox-Bullted"/>
    <w:rsid w:val="00355FC9"/>
    <w:rPr>
      <w:rFonts w:ascii="Verdana" w:hAnsi="Verdana"/>
      <w:shd w:val="clear" w:color="auto" w:fill="EFF9FF"/>
      <w:lang w:eastAsia="en-US"/>
    </w:rPr>
  </w:style>
  <w:style w:type="paragraph" w:customStyle="1" w:styleId="AppendixSection">
    <w:name w:val="Appendix_Section"/>
    <w:basedOn w:val="Normal"/>
    <w:rsid w:val="003F0C3D"/>
    <w:pPr>
      <w:numPr>
        <w:numId w:val="6"/>
      </w:numPr>
      <w:pBdr>
        <w:bottom w:val="single" w:sz="24" w:space="1" w:color="365F91" w:themeColor="accent1" w:themeShade="BF"/>
      </w:pBdr>
      <w:tabs>
        <w:tab w:val="left" w:pos="2581"/>
      </w:tabs>
      <w:spacing w:after="200" w:line="276" w:lineRule="auto"/>
      <w:ind w:left="0" w:firstLine="0"/>
    </w:pPr>
    <w:rPr>
      <w:color w:val="365F91" w:themeColor="accent1" w:themeShade="BF"/>
      <w:sz w:val="48"/>
    </w:rPr>
  </w:style>
  <w:style w:type="paragraph" w:customStyle="1" w:styleId="ChapterHeading">
    <w:name w:val="Chapter Heading"/>
    <w:basedOn w:val="Heading1"/>
    <w:next w:val="Normal"/>
    <w:rsid w:val="00405267"/>
    <w:pPr>
      <w:pageBreakBefore/>
      <w:numPr>
        <w:numId w:val="4"/>
      </w:numPr>
      <w:ind w:left="4613"/>
    </w:pPr>
    <w:rPr>
      <w:bCs/>
      <w:szCs w:val="20"/>
    </w:rPr>
  </w:style>
  <w:style w:type="paragraph" w:customStyle="1" w:styleId="Indexhead">
    <w:name w:val="Index head"/>
    <w:basedOn w:val="Normal"/>
    <w:rsid w:val="009676BA"/>
    <w:pPr>
      <w:tabs>
        <w:tab w:val="left" w:pos="2581"/>
      </w:tabs>
    </w:pPr>
    <w:rPr>
      <w:b/>
    </w:rPr>
  </w:style>
  <w:style w:type="paragraph" w:styleId="FootnoteText">
    <w:name w:val="footnote text"/>
    <w:aliases w:val="Car"/>
    <w:link w:val="FootnoteTextChar"/>
    <w:uiPriority w:val="99"/>
    <w:locked/>
    <w:rsid w:val="00B6487F"/>
    <w:pPr>
      <w:widowControl w:val="0"/>
    </w:pPr>
    <w:rPr>
      <w:rFonts w:ascii="Verdana" w:hAnsi="Verdana"/>
      <w:sz w:val="18"/>
      <w:lang w:eastAsia="en-US"/>
    </w:rPr>
  </w:style>
  <w:style w:type="character" w:customStyle="1" w:styleId="Text-Bold">
    <w:name w:val="Text - Bold"/>
    <w:basedOn w:val="DefaultParagraphFont"/>
    <w:rsid w:val="00AE02A5"/>
    <w:rPr>
      <w:rFonts w:ascii="Verdana" w:hAnsi="Verdana"/>
      <w:b/>
      <w:bCs/>
      <w:sz w:val="20"/>
    </w:rPr>
  </w:style>
  <w:style w:type="paragraph" w:customStyle="1" w:styleId="Tableofcontents">
    <w:name w:val="Table of contents"/>
    <w:basedOn w:val="Normal"/>
    <w:rsid w:val="008C7788"/>
    <w:pPr>
      <w:tabs>
        <w:tab w:val="left" w:pos="2581"/>
      </w:tabs>
      <w:spacing w:after="200" w:line="360" w:lineRule="auto"/>
    </w:pPr>
    <w:rPr>
      <w:b/>
      <w:color w:val="365F91" w:themeColor="accent1" w:themeShade="BF"/>
      <w:sz w:val="48"/>
    </w:rPr>
  </w:style>
  <w:style w:type="paragraph" w:styleId="TOC1">
    <w:name w:val="toc 1"/>
    <w:basedOn w:val="Normal"/>
    <w:next w:val="Normal"/>
    <w:uiPriority w:val="39"/>
    <w:qFormat/>
    <w:rsid w:val="00DE12C3"/>
    <w:pPr>
      <w:spacing w:before="120"/>
    </w:pPr>
    <w:rPr>
      <w:b/>
      <w:sz w:val="22"/>
    </w:rPr>
  </w:style>
  <w:style w:type="character" w:styleId="CommentReference">
    <w:name w:val="annotation reference"/>
    <w:basedOn w:val="DefaultParagraphFont"/>
    <w:uiPriority w:val="99"/>
    <w:locked/>
    <w:rsid w:val="009676BA"/>
    <w:rPr>
      <w:sz w:val="16"/>
      <w:szCs w:val="16"/>
    </w:rPr>
  </w:style>
  <w:style w:type="paragraph" w:styleId="CommentText">
    <w:name w:val="annotation text"/>
    <w:basedOn w:val="Normal"/>
    <w:link w:val="CommentTextChar"/>
    <w:uiPriority w:val="99"/>
    <w:semiHidden/>
    <w:locked/>
    <w:rsid w:val="009676BA"/>
    <w:rPr>
      <w:szCs w:val="20"/>
    </w:rPr>
  </w:style>
  <w:style w:type="paragraph" w:customStyle="1" w:styleId="GlossaryHead">
    <w:name w:val="Glossary Head"/>
    <w:basedOn w:val="Normal"/>
    <w:rsid w:val="002138C8"/>
    <w:rPr>
      <w:rFonts w:cs="Arial"/>
      <w:b/>
      <w:caps/>
      <w:szCs w:val="22"/>
    </w:rPr>
  </w:style>
  <w:style w:type="paragraph" w:customStyle="1" w:styleId="GlossarySub-head">
    <w:name w:val="Glossary Sub-head"/>
    <w:basedOn w:val="GlossaryHead"/>
    <w:rsid w:val="002138C8"/>
    <w:rPr>
      <w:b w:val="0"/>
      <w:caps w:val="0"/>
      <w:color w:val="333399"/>
      <w:szCs w:val="20"/>
    </w:rPr>
  </w:style>
  <w:style w:type="paragraph" w:customStyle="1" w:styleId="Glossarytext">
    <w:name w:val="Glossary text"/>
    <w:basedOn w:val="Normal"/>
    <w:rsid w:val="009676BA"/>
    <w:rPr>
      <w:rFonts w:cs="Arial"/>
      <w:szCs w:val="17"/>
    </w:rPr>
  </w:style>
  <w:style w:type="paragraph" w:styleId="TOC2">
    <w:name w:val="toc 2"/>
    <w:basedOn w:val="Normal"/>
    <w:next w:val="Normal"/>
    <w:uiPriority w:val="39"/>
    <w:qFormat/>
    <w:rsid w:val="009676BA"/>
    <w:pPr>
      <w:ind w:left="240"/>
    </w:pPr>
  </w:style>
  <w:style w:type="character" w:styleId="Hyperlink">
    <w:name w:val="Hyperlink"/>
    <w:aliases w:val="TOC - Hyperlink"/>
    <w:basedOn w:val="DefaultParagraphFont"/>
    <w:uiPriority w:val="99"/>
    <w:rsid w:val="004E6281"/>
    <w:rPr>
      <w:rFonts w:ascii="Verdana" w:hAnsi="Verdana"/>
      <w:color w:val="0000FF"/>
      <w:sz w:val="22"/>
      <w:u w:val="single"/>
    </w:rPr>
  </w:style>
  <w:style w:type="paragraph" w:styleId="TOC3">
    <w:name w:val="toc 3"/>
    <w:basedOn w:val="Normal"/>
    <w:next w:val="Normal"/>
    <w:uiPriority w:val="39"/>
    <w:qFormat/>
    <w:rsid w:val="009676BA"/>
    <w:pPr>
      <w:ind w:left="480"/>
    </w:pPr>
  </w:style>
  <w:style w:type="paragraph" w:styleId="Header">
    <w:name w:val="header"/>
    <w:basedOn w:val="Normal"/>
    <w:rsid w:val="00A43C7B"/>
    <w:pPr>
      <w:tabs>
        <w:tab w:val="center" w:pos="4320"/>
        <w:tab w:val="right" w:pos="8640"/>
      </w:tabs>
    </w:pPr>
  </w:style>
  <w:style w:type="character" w:customStyle="1" w:styleId="Text-underlined">
    <w:name w:val="Text - underlined"/>
    <w:basedOn w:val="DefaultParagraphFont"/>
    <w:rsid w:val="003821A3"/>
    <w:rPr>
      <w:rFonts w:ascii="Verdana" w:hAnsi="Verdana"/>
      <w:sz w:val="20"/>
      <w:u w:val="single"/>
    </w:rPr>
  </w:style>
  <w:style w:type="paragraph" w:customStyle="1" w:styleId="Text-bulleted">
    <w:name w:val="Text - bulleted"/>
    <w:basedOn w:val="Normal"/>
    <w:qFormat/>
    <w:rsid w:val="008341BA"/>
    <w:pPr>
      <w:numPr>
        <w:numId w:val="5"/>
      </w:numPr>
      <w:tabs>
        <w:tab w:val="left" w:pos="2581"/>
      </w:tabs>
    </w:pPr>
    <w:rPr>
      <w:rFonts w:cs="CGOmega-Regular"/>
    </w:rPr>
  </w:style>
  <w:style w:type="paragraph" w:customStyle="1" w:styleId="Paragrapgh">
    <w:name w:val="Paragrapgh"/>
    <w:basedOn w:val="Normal"/>
    <w:link w:val="ParagrapghChar"/>
    <w:qFormat/>
    <w:rsid w:val="00D748FB"/>
    <w:pPr>
      <w:numPr>
        <w:ilvl w:val="1"/>
        <w:numId w:val="4"/>
      </w:numPr>
      <w:spacing w:before="360" w:after="360"/>
    </w:pPr>
    <w:rPr>
      <w:szCs w:val="20"/>
    </w:rPr>
  </w:style>
  <w:style w:type="character" w:styleId="FootnoteReference">
    <w:name w:val="footnote reference"/>
    <w:basedOn w:val="DefaultParagraphFont"/>
    <w:uiPriority w:val="99"/>
    <w:locked/>
    <w:rsid w:val="00B6487F"/>
    <w:rPr>
      <w:rFonts w:ascii="Verdana" w:hAnsi="Verdana"/>
      <w:vertAlign w:val="superscript"/>
    </w:rPr>
  </w:style>
  <w:style w:type="paragraph" w:customStyle="1" w:styleId="FootnoteText1">
    <w:name w:val="Footnote Text1"/>
    <w:rsid w:val="00181E7A"/>
    <w:rPr>
      <w:rFonts w:ascii="Verdana" w:hAnsi="Verdana"/>
      <w:sz w:val="18"/>
      <w:szCs w:val="16"/>
      <w:lang w:eastAsia="en-US"/>
    </w:rPr>
  </w:style>
  <w:style w:type="paragraph" w:customStyle="1" w:styleId="Text-LeftAilgned">
    <w:name w:val="Text - Left Ailgned"/>
    <w:basedOn w:val="Normal"/>
    <w:link w:val="Text-LeftAilgnedChar"/>
    <w:rsid w:val="002D7B35"/>
    <w:pPr>
      <w:tabs>
        <w:tab w:val="left" w:pos="2581"/>
      </w:tabs>
    </w:pPr>
  </w:style>
  <w:style w:type="character" w:customStyle="1" w:styleId="Text-LeftAilgnedChar">
    <w:name w:val="Text - Left Ailgned Char"/>
    <w:basedOn w:val="DefaultParagraphFont"/>
    <w:link w:val="Text-LeftAilgned"/>
    <w:rsid w:val="002D7B35"/>
    <w:rPr>
      <w:rFonts w:ascii="Verdana" w:hAnsi="Verdana"/>
      <w:szCs w:val="24"/>
      <w:lang w:val="en-US" w:eastAsia="en-US" w:bidi="ar-SA"/>
    </w:rPr>
  </w:style>
  <w:style w:type="paragraph" w:customStyle="1" w:styleId="Text-RightAligned">
    <w:name w:val="Text - Right Aligned"/>
    <w:basedOn w:val="Normal"/>
    <w:rsid w:val="002D7B35"/>
    <w:pPr>
      <w:tabs>
        <w:tab w:val="left" w:pos="2581"/>
      </w:tabs>
      <w:jc w:val="right"/>
    </w:pPr>
  </w:style>
  <w:style w:type="paragraph" w:customStyle="1" w:styleId="Text-Romannumbered">
    <w:name w:val="Text - Roman numbered"/>
    <w:basedOn w:val="Text-bulleted"/>
    <w:rsid w:val="005B57D5"/>
    <w:pPr>
      <w:numPr>
        <w:numId w:val="3"/>
      </w:numPr>
    </w:pPr>
  </w:style>
  <w:style w:type="paragraph" w:customStyle="1" w:styleId="Textbox-BulletedBold">
    <w:name w:val="Text box - Bulleted Bold"/>
    <w:basedOn w:val="Textbox-Bullted"/>
    <w:link w:val="Textbox-BulletedBoldChar"/>
    <w:rsid w:val="00D656A5"/>
    <w:rPr>
      <w:b/>
      <w:bCs/>
    </w:rPr>
  </w:style>
  <w:style w:type="character" w:customStyle="1" w:styleId="Textbox-BulletedBoldChar">
    <w:name w:val="Text box - Bulleted Bold Char"/>
    <w:basedOn w:val="Textbox-BulltedChar"/>
    <w:link w:val="Textbox-BulletedBold"/>
    <w:rsid w:val="00D656A5"/>
    <w:rPr>
      <w:rFonts w:ascii="Verdana" w:hAnsi="Verdana"/>
      <w:b/>
      <w:bCs/>
      <w:shd w:val="clear" w:color="auto" w:fill="EFF9FF"/>
      <w:lang w:eastAsia="en-US"/>
    </w:rPr>
  </w:style>
  <w:style w:type="paragraph" w:customStyle="1" w:styleId="Textbox">
    <w:name w:val="Text box"/>
    <w:basedOn w:val="Normal"/>
    <w:rsid w:val="00355FC9"/>
    <w:pPr>
      <w:shd w:val="clear" w:color="auto" w:fill="EFF9FF"/>
    </w:pPr>
  </w:style>
  <w:style w:type="paragraph" w:customStyle="1" w:styleId="Text-bulleted-Bold">
    <w:name w:val="Text - bulleted - Bold"/>
    <w:basedOn w:val="Text-bulleted"/>
    <w:rsid w:val="003D114B"/>
    <w:rPr>
      <w:b/>
      <w:bCs/>
    </w:rPr>
  </w:style>
  <w:style w:type="paragraph" w:customStyle="1" w:styleId="ParagrapghBold">
    <w:name w:val="Paragrapgh + Bold"/>
    <w:basedOn w:val="Paragrapgh"/>
    <w:qFormat/>
    <w:rsid w:val="00794884"/>
    <w:pPr>
      <w:spacing w:before="120"/>
    </w:pPr>
    <w:rPr>
      <w:b/>
      <w:bCs/>
    </w:rPr>
  </w:style>
  <w:style w:type="paragraph" w:customStyle="1" w:styleId="StyleTableText-RightAligned">
    <w:name w:val="Style Table_Text - Right Aligned"/>
    <w:basedOn w:val="TableText-LeftAligned"/>
    <w:rsid w:val="00961DE2"/>
    <w:pPr>
      <w:jc w:val="right"/>
    </w:pPr>
    <w:rPr>
      <w:szCs w:val="20"/>
    </w:rPr>
  </w:style>
  <w:style w:type="paragraph" w:customStyle="1" w:styleId="TableText-Centered">
    <w:name w:val="Table_Text - Centered"/>
    <w:basedOn w:val="TableText-LeftAligned"/>
    <w:rsid w:val="00961DE2"/>
    <w:pPr>
      <w:jc w:val="center"/>
    </w:pPr>
    <w:rPr>
      <w:szCs w:val="20"/>
    </w:rPr>
  </w:style>
  <w:style w:type="character" w:styleId="PageNumber">
    <w:name w:val="page number"/>
    <w:basedOn w:val="DefaultParagraphFont"/>
    <w:rsid w:val="005B57D5"/>
    <w:rPr>
      <w:rFonts w:ascii="Verdana" w:hAnsi="Verdana"/>
      <w:sz w:val="16"/>
    </w:rPr>
  </w:style>
  <w:style w:type="paragraph" w:customStyle="1" w:styleId="Text-Centered">
    <w:name w:val="Text - Centered"/>
    <w:basedOn w:val="TableText-LeftAligned"/>
    <w:rsid w:val="00365389"/>
    <w:pPr>
      <w:jc w:val="center"/>
    </w:pPr>
    <w:rPr>
      <w:szCs w:val="20"/>
    </w:rPr>
  </w:style>
  <w:style w:type="paragraph" w:customStyle="1" w:styleId="TableText-Centered0">
    <w:name w:val="Table Text - Centered"/>
    <w:basedOn w:val="TableText-LeftAligned"/>
    <w:rsid w:val="00365389"/>
    <w:pPr>
      <w:jc w:val="center"/>
    </w:pPr>
    <w:rPr>
      <w:szCs w:val="20"/>
    </w:rPr>
  </w:style>
  <w:style w:type="character" w:customStyle="1" w:styleId="Text-Italicsbold">
    <w:name w:val="Text - Italics + bold"/>
    <w:basedOn w:val="DefaultParagraphFont"/>
    <w:rsid w:val="001F559A"/>
    <w:rPr>
      <w:rFonts w:ascii="Verdana" w:hAnsi="Verdana"/>
      <w:b/>
      <w:i/>
      <w:sz w:val="20"/>
    </w:rPr>
  </w:style>
  <w:style w:type="paragraph" w:customStyle="1" w:styleId="Appendixtext-Numbered">
    <w:name w:val="Appendix text - Numbered"/>
    <w:basedOn w:val="Normal"/>
    <w:link w:val="Appendixtext-NumberedChar"/>
    <w:qFormat/>
    <w:rsid w:val="00171596"/>
    <w:pPr>
      <w:numPr>
        <w:ilvl w:val="1"/>
        <w:numId w:val="6"/>
      </w:numPr>
      <w:spacing w:before="120" w:after="360"/>
    </w:pPr>
  </w:style>
  <w:style w:type="character" w:customStyle="1" w:styleId="Appendixtext-NumberedChar">
    <w:name w:val="Appendix text - Numbered Char"/>
    <w:basedOn w:val="DefaultParagraphFont"/>
    <w:link w:val="Appendixtext-Numbered"/>
    <w:rsid w:val="00171596"/>
    <w:rPr>
      <w:rFonts w:ascii="Verdana" w:hAnsi="Verdana"/>
      <w:szCs w:val="24"/>
      <w:lang w:eastAsia="en-US"/>
    </w:rPr>
  </w:style>
  <w:style w:type="paragraph" w:customStyle="1" w:styleId="TopSectionHeadings">
    <w:name w:val="Top Section Headings"/>
    <w:basedOn w:val="Normal"/>
    <w:link w:val="TopSectionHeadingsChar"/>
    <w:rsid w:val="003A6B2E"/>
    <w:pPr>
      <w:pBdr>
        <w:bottom w:val="single" w:sz="4" w:space="1" w:color="000000" w:themeColor="text1"/>
      </w:pBdr>
    </w:pPr>
    <w:rPr>
      <w:sz w:val="28"/>
    </w:rPr>
  </w:style>
  <w:style w:type="character" w:customStyle="1" w:styleId="TopSectionHeadingsChar">
    <w:name w:val="Top Section Headings Char"/>
    <w:basedOn w:val="DefaultParagraphFont"/>
    <w:link w:val="TopSectionHeadings"/>
    <w:rsid w:val="003A6B2E"/>
    <w:rPr>
      <w:rFonts w:ascii="Verdana" w:hAnsi="Verdana"/>
      <w:sz w:val="28"/>
      <w:szCs w:val="24"/>
      <w:lang w:eastAsia="en-US"/>
    </w:rPr>
  </w:style>
  <w:style w:type="paragraph" w:customStyle="1" w:styleId="ParagrapghItalic">
    <w:name w:val="Paragrapgh + Italic"/>
    <w:basedOn w:val="Paragrapgh"/>
    <w:qFormat/>
    <w:rsid w:val="00794884"/>
    <w:pPr>
      <w:spacing w:before="120"/>
    </w:pPr>
    <w:rPr>
      <w:i/>
      <w:iCs/>
    </w:rPr>
  </w:style>
  <w:style w:type="paragraph" w:customStyle="1" w:styleId="Frontcoverfooter-bold">
    <w:name w:val="Front cover footer - bold"/>
    <w:basedOn w:val="Normal"/>
    <w:rsid w:val="008B24C4"/>
    <w:pPr>
      <w:jc w:val="right"/>
    </w:pPr>
    <w:rPr>
      <w:b/>
      <w:color w:val="FFFFFF"/>
      <w:spacing w:val="6"/>
      <w:position w:val="10"/>
      <w:szCs w:val="20"/>
    </w:rPr>
  </w:style>
  <w:style w:type="paragraph" w:customStyle="1" w:styleId="Text-LowerCaseLetter">
    <w:name w:val="Text - Lower Case Letter"/>
    <w:basedOn w:val="Normal"/>
    <w:rsid w:val="002D7B35"/>
    <w:pPr>
      <w:numPr>
        <w:numId w:val="7"/>
      </w:numPr>
      <w:tabs>
        <w:tab w:val="left" w:pos="2581"/>
      </w:tabs>
    </w:pPr>
  </w:style>
  <w:style w:type="paragraph" w:customStyle="1" w:styleId="Frontcoverpunchline">
    <w:name w:val="Front cover punchline"/>
    <w:basedOn w:val="Normal"/>
    <w:rsid w:val="008B24C4"/>
    <w:pPr>
      <w:jc w:val="right"/>
    </w:pPr>
    <w:rPr>
      <w:color w:val="FFFFFF"/>
      <w:spacing w:val="6"/>
      <w:position w:val="10"/>
      <w:szCs w:val="20"/>
    </w:rPr>
  </w:style>
  <w:style w:type="paragraph" w:customStyle="1" w:styleId="ParagrapghUnderline">
    <w:name w:val="Paragrapgh + Underline"/>
    <w:basedOn w:val="Paragrapgh"/>
    <w:rsid w:val="00794884"/>
    <w:pPr>
      <w:spacing w:before="120"/>
    </w:pPr>
    <w:rPr>
      <w:u w:val="single"/>
    </w:rPr>
  </w:style>
  <w:style w:type="paragraph" w:styleId="CommentSubject">
    <w:name w:val="annotation subject"/>
    <w:basedOn w:val="CommentText"/>
    <w:next w:val="CommentText"/>
    <w:semiHidden/>
    <w:locked/>
    <w:rsid w:val="00E72312"/>
    <w:rPr>
      <w:b/>
      <w:bCs/>
    </w:rPr>
  </w:style>
  <w:style w:type="paragraph" w:styleId="DocumentMap">
    <w:name w:val="Document Map"/>
    <w:basedOn w:val="Normal"/>
    <w:semiHidden/>
    <w:locked/>
    <w:rsid w:val="00E72312"/>
    <w:pPr>
      <w:shd w:val="clear" w:color="auto" w:fill="000080"/>
    </w:pPr>
    <w:rPr>
      <w:rFonts w:ascii="Tahoma" w:hAnsi="Tahoma" w:cs="Tahoma"/>
      <w:szCs w:val="20"/>
    </w:rPr>
  </w:style>
  <w:style w:type="paragraph" w:styleId="EndnoteText">
    <w:name w:val="endnote text"/>
    <w:basedOn w:val="Normal"/>
    <w:semiHidden/>
    <w:locked/>
    <w:rsid w:val="00E72312"/>
    <w:rPr>
      <w:szCs w:val="20"/>
    </w:rPr>
  </w:style>
  <w:style w:type="paragraph" w:styleId="Index1">
    <w:name w:val="index 1"/>
    <w:basedOn w:val="Normal"/>
    <w:next w:val="Normal"/>
    <w:semiHidden/>
    <w:locked/>
    <w:rsid w:val="00E72312"/>
    <w:pPr>
      <w:ind w:left="200" w:hanging="200"/>
    </w:pPr>
  </w:style>
  <w:style w:type="paragraph" w:styleId="Index2">
    <w:name w:val="index 2"/>
    <w:basedOn w:val="Normal"/>
    <w:next w:val="Normal"/>
    <w:semiHidden/>
    <w:locked/>
    <w:rsid w:val="00E72312"/>
    <w:pPr>
      <w:ind w:left="400" w:hanging="200"/>
    </w:pPr>
  </w:style>
  <w:style w:type="paragraph" w:styleId="Index3">
    <w:name w:val="index 3"/>
    <w:basedOn w:val="Normal"/>
    <w:next w:val="Normal"/>
    <w:semiHidden/>
    <w:locked/>
    <w:rsid w:val="00E72312"/>
    <w:pPr>
      <w:ind w:left="600" w:hanging="200"/>
    </w:pPr>
  </w:style>
  <w:style w:type="paragraph" w:styleId="Index4">
    <w:name w:val="index 4"/>
    <w:basedOn w:val="Normal"/>
    <w:next w:val="Normal"/>
    <w:semiHidden/>
    <w:locked/>
    <w:rsid w:val="00E72312"/>
    <w:pPr>
      <w:ind w:left="800" w:hanging="200"/>
    </w:pPr>
  </w:style>
  <w:style w:type="paragraph" w:styleId="Index5">
    <w:name w:val="index 5"/>
    <w:basedOn w:val="Normal"/>
    <w:next w:val="Normal"/>
    <w:semiHidden/>
    <w:locked/>
    <w:rsid w:val="00E72312"/>
    <w:pPr>
      <w:ind w:left="1000" w:hanging="200"/>
    </w:pPr>
  </w:style>
  <w:style w:type="paragraph" w:styleId="Index6">
    <w:name w:val="index 6"/>
    <w:basedOn w:val="Normal"/>
    <w:next w:val="Normal"/>
    <w:semiHidden/>
    <w:locked/>
    <w:rsid w:val="00E72312"/>
    <w:pPr>
      <w:ind w:left="1200" w:hanging="200"/>
    </w:pPr>
  </w:style>
  <w:style w:type="paragraph" w:styleId="Index7">
    <w:name w:val="index 7"/>
    <w:basedOn w:val="Normal"/>
    <w:next w:val="Normal"/>
    <w:semiHidden/>
    <w:locked/>
    <w:rsid w:val="00E72312"/>
    <w:pPr>
      <w:ind w:left="1400" w:hanging="200"/>
    </w:pPr>
  </w:style>
  <w:style w:type="paragraph" w:styleId="Index8">
    <w:name w:val="index 8"/>
    <w:basedOn w:val="Normal"/>
    <w:next w:val="Normal"/>
    <w:semiHidden/>
    <w:locked/>
    <w:rsid w:val="00E72312"/>
    <w:pPr>
      <w:ind w:left="1600" w:hanging="200"/>
    </w:pPr>
  </w:style>
  <w:style w:type="paragraph" w:styleId="Index9">
    <w:name w:val="index 9"/>
    <w:basedOn w:val="Normal"/>
    <w:next w:val="Normal"/>
    <w:semiHidden/>
    <w:locked/>
    <w:rsid w:val="00E72312"/>
    <w:pPr>
      <w:ind w:left="1800" w:hanging="200"/>
    </w:pPr>
  </w:style>
  <w:style w:type="paragraph" w:styleId="IndexHeading">
    <w:name w:val="index heading"/>
    <w:basedOn w:val="Normal"/>
    <w:next w:val="Index1"/>
    <w:semiHidden/>
    <w:locked/>
    <w:rsid w:val="00E72312"/>
    <w:rPr>
      <w:rFonts w:ascii="Arial" w:hAnsi="Arial" w:cs="Arial"/>
      <w:b/>
      <w:bCs/>
    </w:rPr>
  </w:style>
  <w:style w:type="paragraph" w:styleId="MacroText">
    <w:name w:val="macro"/>
    <w:semiHidden/>
    <w:locked/>
    <w:rsid w:val="00E7231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locked/>
    <w:rsid w:val="00E72312"/>
    <w:pPr>
      <w:ind w:left="200" w:hanging="200"/>
    </w:pPr>
  </w:style>
  <w:style w:type="paragraph" w:styleId="TableofFigures">
    <w:name w:val="table of figures"/>
    <w:basedOn w:val="Normal"/>
    <w:next w:val="Normal"/>
    <w:semiHidden/>
    <w:locked/>
    <w:rsid w:val="00E72312"/>
  </w:style>
  <w:style w:type="paragraph" w:styleId="TOAHeading">
    <w:name w:val="toa heading"/>
    <w:basedOn w:val="Normal"/>
    <w:next w:val="Normal"/>
    <w:semiHidden/>
    <w:rsid w:val="00E72312"/>
    <w:pPr>
      <w:spacing w:before="120"/>
    </w:pPr>
    <w:rPr>
      <w:rFonts w:ascii="Arial" w:hAnsi="Arial" w:cs="Arial"/>
      <w:b/>
      <w:bCs/>
      <w:sz w:val="24"/>
    </w:rPr>
  </w:style>
  <w:style w:type="paragraph" w:styleId="TOC4">
    <w:name w:val="toc 4"/>
    <w:basedOn w:val="Normal"/>
    <w:next w:val="Normal"/>
    <w:semiHidden/>
    <w:rsid w:val="00E72312"/>
    <w:pPr>
      <w:ind w:left="600"/>
    </w:pPr>
  </w:style>
  <w:style w:type="paragraph" w:styleId="TOC5">
    <w:name w:val="toc 5"/>
    <w:basedOn w:val="Normal"/>
    <w:next w:val="Normal"/>
    <w:semiHidden/>
    <w:rsid w:val="00E72312"/>
    <w:pPr>
      <w:ind w:left="800"/>
    </w:pPr>
  </w:style>
  <w:style w:type="paragraph" w:styleId="TOC6">
    <w:name w:val="toc 6"/>
    <w:basedOn w:val="Normal"/>
    <w:next w:val="Normal"/>
    <w:semiHidden/>
    <w:rsid w:val="00E72312"/>
    <w:pPr>
      <w:ind w:left="1000"/>
    </w:pPr>
  </w:style>
  <w:style w:type="paragraph" w:styleId="TOC7">
    <w:name w:val="toc 7"/>
    <w:basedOn w:val="Normal"/>
    <w:next w:val="Normal"/>
    <w:semiHidden/>
    <w:rsid w:val="00E72312"/>
    <w:pPr>
      <w:ind w:left="1200"/>
    </w:pPr>
  </w:style>
  <w:style w:type="paragraph" w:styleId="TOC8">
    <w:name w:val="toc 8"/>
    <w:basedOn w:val="Normal"/>
    <w:next w:val="Normal"/>
    <w:semiHidden/>
    <w:rsid w:val="00E72312"/>
    <w:pPr>
      <w:ind w:left="1400"/>
    </w:pPr>
  </w:style>
  <w:style w:type="paragraph" w:styleId="TOC9">
    <w:name w:val="toc 9"/>
    <w:basedOn w:val="Normal"/>
    <w:next w:val="Normal"/>
    <w:semiHidden/>
    <w:rsid w:val="00E72312"/>
    <w:pPr>
      <w:ind w:left="1600"/>
    </w:pPr>
  </w:style>
  <w:style w:type="table" w:styleId="TableGrid">
    <w:name w:val="Table Grid"/>
    <w:basedOn w:val="TableNormal"/>
    <w:locked/>
    <w:rsid w:val="003B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Style17ptBold">
    <w:name w:val="oStyle 17 pt Bold"/>
    <w:basedOn w:val="DefaultParagraphFont"/>
    <w:rsid w:val="00E80DD4"/>
    <w:rPr>
      <w:b/>
      <w:bCs/>
      <w:sz w:val="34"/>
    </w:rPr>
  </w:style>
  <w:style w:type="paragraph" w:customStyle="1" w:styleId="oStyle21ptAfter10pt">
    <w:name w:val="oStyle 21 pt After:  10 pt"/>
    <w:basedOn w:val="Normal"/>
    <w:rsid w:val="00E80DD4"/>
    <w:pPr>
      <w:spacing w:after="200"/>
    </w:pPr>
    <w:rPr>
      <w:sz w:val="42"/>
      <w:szCs w:val="20"/>
    </w:rPr>
  </w:style>
  <w:style w:type="character" w:customStyle="1" w:styleId="oStyle4pt">
    <w:name w:val="oStyle 4 pt"/>
    <w:basedOn w:val="DefaultParagraphFont"/>
    <w:rsid w:val="00E80DD4"/>
    <w:rPr>
      <w:sz w:val="8"/>
    </w:rPr>
  </w:style>
  <w:style w:type="character" w:customStyle="1" w:styleId="oStyle6pt">
    <w:name w:val="oStyle 6 pt"/>
    <w:basedOn w:val="DefaultParagraphFont"/>
    <w:rsid w:val="00E80DD4"/>
    <w:rPr>
      <w:sz w:val="12"/>
    </w:rPr>
  </w:style>
  <w:style w:type="paragraph" w:customStyle="1" w:styleId="SameasHeading1butlike2inTableofContents">
    <w:name w:val="Same as Heading 1 but like 2 in Table of Contents"/>
    <w:basedOn w:val="Heading1"/>
    <w:next w:val="Normal"/>
    <w:rsid w:val="00BD7D10"/>
  </w:style>
  <w:style w:type="paragraph" w:customStyle="1" w:styleId="StyleTextbox-BulltedTopNoborderBottomNoborderL">
    <w:name w:val="Style Text box - Bullted + Top: (No border) Bottom: (No border) L..."/>
    <w:basedOn w:val="Textbox-Bullted"/>
    <w:rsid w:val="006D0E29"/>
    <w:pPr>
      <w:shd w:val="clear" w:color="auto" w:fill="EEECE1"/>
    </w:pPr>
  </w:style>
  <w:style w:type="paragraph" w:customStyle="1" w:styleId="Textbox-BulletedBoldGrey">
    <w:name w:val="Text box - Bulleted Bold Grey"/>
    <w:basedOn w:val="Textbox-Bullted"/>
    <w:link w:val="Textbox-BulletedBoldGreyChar"/>
    <w:rsid w:val="00B74857"/>
    <w:pPr>
      <w:shd w:val="clear" w:color="auto" w:fill="EEECE1"/>
      <w:ind w:left="357" w:hanging="357"/>
    </w:pPr>
    <w:rPr>
      <w:b/>
    </w:rPr>
  </w:style>
  <w:style w:type="character" w:customStyle="1" w:styleId="Textbox-BulletedBoldGreyChar">
    <w:name w:val="Text box - Bulleted Bold Grey Char"/>
    <w:basedOn w:val="Textbox-BulltedChar"/>
    <w:link w:val="Textbox-BulletedBoldGrey"/>
    <w:rsid w:val="00B74857"/>
    <w:rPr>
      <w:rFonts w:ascii="Verdana" w:hAnsi="Verdana"/>
      <w:b/>
      <w:shd w:val="clear" w:color="auto" w:fill="EEECE1"/>
      <w:lang w:eastAsia="en-US"/>
    </w:rPr>
  </w:style>
  <w:style w:type="paragraph" w:styleId="ListParagraph">
    <w:name w:val="List Paragraph"/>
    <w:basedOn w:val="Normal"/>
    <w:uiPriority w:val="34"/>
    <w:qFormat/>
    <w:locked/>
    <w:rsid w:val="00B93982"/>
    <w:pPr>
      <w:ind w:left="720"/>
    </w:pPr>
  </w:style>
  <w:style w:type="paragraph" w:customStyle="1" w:styleId="Default">
    <w:name w:val="Default"/>
    <w:rsid w:val="00FA4967"/>
    <w:pPr>
      <w:autoSpaceDE w:val="0"/>
      <w:autoSpaceDN w:val="0"/>
      <w:adjustRightInd w:val="0"/>
    </w:pPr>
    <w:rPr>
      <w:rFonts w:ascii="Verdana" w:eastAsia="Calibri" w:hAnsi="Verdana" w:cs="Verdana"/>
      <w:color w:val="000000"/>
      <w:sz w:val="24"/>
      <w:szCs w:val="24"/>
    </w:rPr>
  </w:style>
  <w:style w:type="paragraph" w:styleId="BodyText">
    <w:name w:val="Body Text"/>
    <w:basedOn w:val="Normal"/>
    <w:link w:val="BodyTextChar"/>
    <w:rsid w:val="006305CD"/>
    <w:pPr>
      <w:spacing w:after="120"/>
    </w:pPr>
    <w:rPr>
      <w:rFonts w:cs="Arial"/>
      <w:szCs w:val="22"/>
      <w:lang w:eastAsia="en-GB"/>
    </w:rPr>
  </w:style>
  <w:style w:type="character" w:customStyle="1" w:styleId="BodyTextChar">
    <w:name w:val="Body Text Char"/>
    <w:basedOn w:val="DefaultParagraphFont"/>
    <w:link w:val="BodyText"/>
    <w:rsid w:val="006305CD"/>
    <w:rPr>
      <w:rFonts w:ascii="Verdana" w:hAnsi="Verdana" w:cs="Arial"/>
      <w:szCs w:val="22"/>
    </w:rPr>
  </w:style>
  <w:style w:type="paragraph" w:customStyle="1" w:styleId="Annexbodytext">
    <w:name w:val="Annex body text"/>
    <w:basedOn w:val="Normal"/>
    <w:locked/>
    <w:rsid w:val="00225D13"/>
    <w:pPr>
      <w:keepNext/>
      <w:keepLines/>
      <w:spacing w:after="200"/>
      <w:ind w:left="567"/>
    </w:pPr>
    <w:rPr>
      <w:rFonts w:eastAsia="Calibri"/>
      <w:szCs w:val="20"/>
    </w:rPr>
  </w:style>
  <w:style w:type="paragraph" w:customStyle="1" w:styleId="Foonotetext">
    <w:name w:val="Foonote text"/>
    <w:rsid w:val="004B5908"/>
    <w:rPr>
      <w:rFonts w:ascii="Verdana" w:hAnsi="Verdana"/>
      <w:sz w:val="18"/>
      <w:szCs w:val="24"/>
      <w:lang w:eastAsia="en-US"/>
    </w:rPr>
  </w:style>
  <w:style w:type="character" w:styleId="FollowedHyperlink">
    <w:name w:val="FollowedHyperlink"/>
    <w:basedOn w:val="DefaultParagraphFont"/>
    <w:locked/>
    <w:rsid w:val="00BE6AD1"/>
    <w:rPr>
      <w:color w:val="800080" w:themeColor="followedHyperlink"/>
      <w:u w:val="single"/>
    </w:rPr>
  </w:style>
  <w:style w:type="character" w:customStyle="1" w:styleId="FootnoteTextChar">
    <w:name w:val="Footnote Text Char"/>
    <w:aliases w:val="Car Char"/>
    <w:basedOn w:val="DefaultParagraphFont"/>
    <w:link w:val="FootnoteText"/>
    <w:uiPriority w:val="99"/>
    <w:rsid w:val="009058DF"/>
    <w:rPr>
      <w:rFonts w:ascii="Verdana" w:hAnsi="Verdana"/>
      <w:sz w:val="18"/>
      <w:lang w:eastAsia="en-US"/>
    </w:rPr>
  </w:style>
  <w:style w:type="character" w:customStyle="1" w:styleId="ParagrapghChar">
    <w:name w:val="Paragrapgh Char"/>
    <w:basedOn w:val="DefaultParagraphFont"/>
    <w:link w:val="Paragrapgh"/>
    <w:rsid w:val="009058DF"/>
    <w:rPr>
      <w:rFonts w:ascii="Verdana" w:hAnsi="Verdana"/>
      <w:lang w:eastAsia="en-US"/>
    </w:rPr>
  </w:style>
  <w:style w:type="paragraph" w:styleId="Revision">
    <w:name w:val="Revision"/>
    <w:hidden/>
    <w:uiPriority w:val="99"/>
    <w:semiHidden/>
    <w:rsid w:val="009E124D"/>
    <w:rPr>
      <w:rFonts w:ascii="Verdana" w:hAnsi="Verdana"/>
      <w:szCs w:val="24"/>
      <w:lang w:eastAsia="en-US"/>
    </w:rPr>
  </w:style>
  <w:style w:type="numbering" w:customStyle="1" w:styleId="NoList1">
    <w:name w:val="No List1"/>
    <w:next w:val="NoList"/>
    <w:uiPriority w:val="99"/>
    <w:semiHidden/>
    <w:unhideWhenUsed/>
    <w:rsid w:val="00AC150E"/>
  </w:style>
  <w:style w:type="paragraph" w:customStyle="1" w:styleId="Title1">
    <w:name w:val="Title1"/>
    <w:basedOn w:val="Normal"/>
    <w:rsid w:val="00AC150E"/>
    <w:pPr>
      <w:spacing w:after="120"/>
    </w:pPr>
    <w:rPr>
      <w:rFonts w:cs="Arial"/>
      <w:sz w:val="32"/>
      <w:szCs w:val="32"/>
      <w:lang w:eastAsia="en-GB"/>
    </w:rPr>
  </w:style>
  <w:style w:type="paragraph" w:customStyle="1" w:styleId="Paragraphnumbered">
    <w:name w:val="Paragraph (numbered)"/>
    <w:basedOn w:val="Heading2"/>
    <w:rsid w:val="00AC150E"/>
    <w:pPr>
      <w:numPr>
        <w:ilvl w:val="1"/>
      </w:numPr>
      <w:tabs>
        <w:tab w:val="clear" w:pos="2581"/>
        <w:tab w:val="num" w:pos="720"/>
      </w:tabs>
      <w:spacing w:before="240" w:after="240"/>
    </w:pPr>
    <w:rPr>
      <w:rFonts w:cs="Arial"/>
      <w:b w:val="0"/>
      <w:bCs/>
      <w:iCs/>
      <w:color w:val="auto"/>
      <w:sz w:val="20"/>
      <w:szCs w:val="28"/>
      <w:lang w:eastAsia="en-GB"/>
    </w:rPr>
  </w:style>
  <w:style w:type="paragraph" w:customStyle="1" w:styleId="SubHeading">
    <w:name w:val="Sub Heading"/>
    <w:basedOn w:val="Normal"/>
    <w:next w:val="Paragraphnumbered"/>
    <w:rsid w:val="00AC150E"/>
    <w:pPr>
      <w:spacing w:before="240" w:after="240"/>
    </w:pPr>
    <w:rPr>
      <w:rFonts w:cs="Arial"/>
      <w:sz w:val="22"/>
      <w:szCs w:val="22"/>
      <w:lang w:eastAsia="en-GB"/>
    </w:rPr>
  </w:style>
  <w:style w:type="paragraph" w:styleId="BlockText">
    <w:name w:val="Block Text"/>
    <w:basedOn w:val="Normal"/>
    <w:rsid w:val="00AC150E"/>
    <w:pPr>
      <w:spacing w:after="120"/>
      <w:ind w:left="1440" w:right="1440"/>
    </w:pPr>
    <w:rPr>
      <w:rFonts w:cs="Arial"/>
      <w:szCs w:val="22"/>
      <w:lang w:eastAsia="en-GB"/>
    </w:rPr>
  </w:style>
  <w:style w:type="paragraph" w:styleId="BodyText2">
    <w:name w:val="Body Text 2"/>
    <w:basedOn w:val="Normal"/>
    <w:link w:val="BodyText2Char"/>
    <w:rsid w:val="00AC150E"/>
    <w:pPr>
      <w:spacing w:after="120" w:line="480" w:lineRule="auto"/>
    </w:pPr>
    <w:rPr>
      <w:rFonts w:cs="Arial"/>
      <w:szCs w:val="22"/>
      <w:lang w:eastAsia="en-GB"/>
    </w:rPr>
  </w:style>
  <w:style w:type="character" w:customStyle="1" w:styleId="BodyText2Char">
    <w:name w:val="Body Text 2 Char"/>
    <w:basedOn w:val="DefaultParagraphFont"/>
    <w:link w:val="BodyText2"/>
    <w:rsid w:val="00AC150E"/>
    <w:rPr>
      <w:rFonts w:ascii="Verdana" w:hAnsi="Verdana" w:cs="Arial"/>
      <w:szCs w:val="22"/>
    </w:rPr>
  </w:style>
  <w:style w:type="paragraph" w:styleId="BodyText3">
    <w:name w:val="Body Text 3"/>
    <w:basedOn w:val="Normal"/>
    <w:link w:val="BodyText3Char"/>
    <w:rsid w:val="00AC150E"/>
    <w:pPr>
      <w:spacing w:after="120"/>
    </w:pPr>
    <w:rPr>
      <w:rFonts w:cs="Arial"/>
      <w:sz w:val="16"/>
      <w:szCs w:val="16"/>
      <w:lang w:eastAsia="en-GB"/>
    </w:rPr>
  </w:style>
  <w:style w:type="character" w:customStyle="1" w:styleId="BodyText3Char">
    <w:name w:val="Body Text 3 Char"/>
    <w:basedOn w:val="DefaultParagraphFont"/>
    <w:link w:val="BodyText3"/>
    <w:rsid w:val="00AC150E"/>
    <w:rPr>
      <w:rFonts w:ascii="Verdana" w:hAnsi="Verdana" w:cs="Arial"/>
      <w:sz w:val="16"/>
      <w:szCs w:val="16"/>
    </w:rPr>
  </w:style>
  <w:style w:type="paragraph" w:styleId="BodyTextFirstIndent">
    <w:name w:val="Body Text First Indent"/>
    <w:basedOn w:val="BodyText"/>
    <w:link w:val="BodyTextFirstIndentChar"/>
    <w:rsid w:val="00AC150E"/>
    <w:pPr>
      <w:ind w:firstLine="210"/>
    </w:pPr>
  </w:style>
  <w:style w:type="character" w:customStyle="1" w:styleId="BodyTextFirstIndentChar">
    <w:name w:val="Body Text First Indent Char"/>
    <w:basedOn w:val="BodyTextChar"/>
    <w:link w:val="BodyTextFirstIndent"/>
    <w:rsid w:val="00AC150E"/>
    <w:rPr>
      <w:rFonts w:ascii="Verdana" w:hAnsi="Verdana" w:cs="Arial"/>
      <w:szCs w:val="22"/>
    </w:rPr>
  </w:style>
  <w:style w:type="paragraph" w:styleId="BodyTextIndent">
    <w:name w:val="Body Text Indent"/>
    <w:basedOn w:val="Normal"/>
    <w:link w:val="BodyTextIndentChar"/>
    <w:rsid w:val="00AC150E"/>
    <w:pPr>
      <w:spacing w:after="120"/>
      <w:ind w:left="283"/>
    </w:pPr>
    <w:rPr>
      <w:rFonts w:cs="Arial"/>
      <w:szCs w:val="22"/>
      <w:lang w:eastAsia="en-GB"/>
    </w:rPr>
  </w:style>
  <w:style w:type="character" w:customStyle="1" w:styleId="BodyTextIndentChar">
    <w:name w:val="Body Text Indent Char"/>
    <w:basedOn w:val="DefaultParagraphFont"/>
    <w:link w:val="BodyTextIndent"/>
    <w:rsid w:val="00AC150E"/>
    <w:rPr>
      <w:rFonts w:ascii="Verdana" w:hAnsi="Verdana" w:cs="Arial"/>
      <w:szCs w:val="22"/>
    </w:rPr>
  </w:style>
  <w:style w:type="paragraph" w:styleId="BodyTextFirstIndent2">
    <w:name w:val="Body Text First Indent 2"/>
    <w:basedOn w:val="BodyTextIndent"/>
    <w:link w:val="BodyTextFirstIndent2Char"/>
    <w:rsid w:val="00AC150E"/>
    <w:pPr>
      <w:ind w:firstLine="210"/>
    </w:pPr>
  </w:style>
  <w:style w:type="character" w:customStyle="1" w:styleId="BodyTextFirstIndent2Char">
    <w:name w:val="Body Text First Indent 2 Char"/>
    <w:basedOn w:val="BodyTextIndentChar"/>
    <w:link w:val="BodyTextFirstIndent2"/>
    <w:rsid w:val="00AC150E"/>
    <w:rPr>
      <w:rFonts w:ascii="Verdana" w:hAnsi="Verdana" w:cs="Arial"/>
      <w:szCs w:val="22"/>
    </w:rPr>
  </w:style>
  <w:style w:type="paragraph" w:styleId="BodyTextIndent2">
    <w:name w:val="Body Text Indent 2"/>
    <w:basedOn w:val="Normal"/>
    <w:link w:val="BodyTextIndent2Char"/>
    <w:rsid w:val="00AC150E"/>
    <w:pPr>
      <w:spacing w:after="120" w:line="480" w:lineRule="auto"/>
      <w:ind w:left="283"/>
    </w:pPr>
    <w:rPr>
      <w:rFonts w:cs="Arial"/>
      <w:szCs w:val="22"/>
      <w:lang w:eastAsia="en-GB"/>
    </w:rPr>
  </w:style>
  <w:style w:type="character" w:customStyle="1" w:styleId="BodyTextIndent2Char">
    <w:name w:val="Body Text Indent 2 Char"/>
    <w:basedOn w:val="DefaultParagraphFont"/>
    <w:link w:val="BodyTextIndent2"/>
    <w:rsid w:val="00AC150E"/>
    <w:rPr>
      <w:rFonts w:ascii="Verdana" w:hAnsi="Verdana" w:cs="Arial"/>
      <w:szCs w:val="22"/>
    </w:rPr>
  </w:style>
  <w:style w:type="paragraph" w:styleId="BodyTextIndent3">
    <w:name w:val="Body Text Indent 3"/>
    <w:basedOn w:val="Normal"/>
    <w:link w:val="BodyTextIndent3Char"/>
    <w:rsid w:val="00AC150E"/>
    <w:pPr>
      <w:spacing w:after="120"/>
      <w:ind w:left="283"/>
    </w:pPr>
    <w:rPr>
      <w:rFonts w:cs="Arial"/>
      <w:sz w:val="16"/>
      <w:szCs w:val="16"/>
      <w:lang w:eastAsia="en-GB"/>
    </w:rPr>
  </w:style>
  <w:style w:type="character" w:customStyle="1" w:styleId="BodyTextIndent3Char">
    <w:name w:val="Body Text Indent 3 Char"/>
    <w:basedOn w:val="DefaultParagraphFont"/>
    <w:link w:val="BodyTextIndent3"/>
    <w:rsid w:val="00AC150E"/>
    <w:rPr>
      <w:rFonts w:ascii="Verdana" w:hAnsi="Verdana" w:cs="Arial"/>
      <w:sz w:val="16"/>
      <w:szCs w:val="16"/>
    </w:rPr>
  </w:style>
  <w:style w:type="paragraph" w:styleId="Caption">
    <w:name w:val="caption"/>
    <w:basedOn w:val="Normal"/>
    <w:next w:val="Normal"/>
    <w:qFormat/>
    <w:rsid w:val="00AC150E"/>
    <w:rPr>
      <w:rFonts w:cs="Arial"/>
      <w:b/>
      <w:bCs/>
      <w:szCs w:val="20"/>
      <w:lang w:eastAsia="en-GB"/>
    </w:rPr>
  </w:style>
  <w:style w:type="paragraph" w:styleId="Closing">
    <w:name w:val="Closing"/>
    <w:basedOn w:val="Normal"/>
    <w:link w:val="ClosingChar"/>
    <w:rsid w:val="00AC150E"/>
    <w:pPr>
      <w:ind w:left="4252"/>
    </w:pPr>
    <w:rPr>
      <w:rFonts w:cs="Arial"/>
      <w:szCs w:val="22"/>
      <w:lang w:eastAsia="en-GB"/>
    </w:rPr>
  </w:style>
  <w:style w:type="character" w:customStyle="1" w:styleId="ClosingChar">
    <w:name w:val="Closing Char"/>
    <w:basedOn w:val="DefaultParagraphFont"/>
    <w:link w:val="Closing"/>
    <w:rsid w:val="00AC150E"/>
    <w:rPr>
      <w:rFonts w:ascii="Verdana" w:hAnsi="Verdana" w:cs="Arial"/>
      <w:szCs w:val="22"/>
    </w:rPr>
  </w:style>
  <w:style w:type="paragraph" w:styleId="Date">
    <w:name w:val="Date"/>
    <w:basedOn w:val="Normal"/>
    <w:next w:val="Normal"/>
    <w:link w:val="DateChar"/>
    <w:rsid w:val="00AC150E"/>
    <w:rPr>
      <w:rFonts w:cs="Arial"/>
      <w:szCs w:val="22"/>
      <w:lang w:eastAsia="en-GB"/>
    </w:rPr>
  </w:style>
  <w:style w:type="character" w:customStyle="1" w:styleId="DateChar">
    <w:name w:val="Date Char"/>
    <w:basedOn w:val="DefaultParagraphFont"/>
    <w:link w:val="Date"/>
    <w:rsid w:val="00AC150E"/>
    <w:rPr>
      <w:rFonts w:ascii="Verdana" w:hAnsi="Verdana" w:cs="Arial"/>
      <w:szCs w:val="22"/>
    </w:rPr>
  </w:style>
  <w:style w:type="paragraph" w:styleId="E-mailSignature">
    <w:name w:val="E-mail Signature"/>
    <w:basedOn w:val="Normal"/>
    <w:link w:val="E-mailSignatureChar"/>
    <w:rsid w:val="00AC150E"/>
    <w:rPr>
      <w:rFonts w:cs="Arial"/>
      <w:szCs w:val="22"/>
      <w:lang w:eastAsia="en-GB"/>
    </w:rPr>
  </w:style>
  <w:style w:type="character" w:customStyle="1" w:styleId="E-mailSignatureChar">
    <w:name w:val="E-mail Signature Char"/>
    <w:basedOn w:val="DefaultParagraphFont"/>
    <w:link w:val="E-mailSignature"/>
    <w:rsid w:val="00AC150E"/>
    <w:rPr>
      <w:rFonts w:ascii="Verdana" w:hAnsi="Verdana" w:cs="Arial"/>
      <w:szCs w:val="22"/>
    </w:rPr>
  </w:style>
  <w:style w:type="paragraph" w:styleId="EnvelopeAddress">
    <w:name w:val="envelope address"/>
    <w:basedOn w:val="Normal"/>
    <w:rsid w:val="00AC150E"/>
    <w:pPr>
      <w:framePr w:w="7920" w:h="1980" w:hRule="exact" w:hSpace="180" w:wrap="auto" w:hAnchor="page" w:xAlign="center" w:yAlign="bottom"/>
      <w:ind w:left="2880"/>
    </w:pPr>
    <w:rPr>
      <w:rFonts w:ascii="Arial" w:hAnsi="Arial" w:cs="Arial"/>
      <w:sz w:val="24"/>
      <w:lang w:eastAsia="en-GB"/>
    </w:rPr>
  </w:style>
  <w:style w:type="paragraph" w:styleId="EnvelopeReturn">
    <w:name w:val="envelope return"/>
    <w:basedOn w:val="Normal"/>
    <w:rsid w:val="00AC150E"/>
    <w:rPr>
      <w:rFonts w:ascii="Arial" w:hAnsi="Arial" w:cs="Arial"/>
      <w:szCs w:val="20"/>
      <w:lang w:eastAsia="en-GB"/>
    </w:rPr>
  </w:style>
  <w:style w:type="paragraph" w:styleId="HTMLAddress">
    <w:name w:val="HTML Address"/>
    <w:basedOn w:val="Normal"/>
    <w:link w:val="HTMLAddressChar"/>
    <w:rsid w:val="00AC150E"/>
    <w:rPr>
      <w:rFonts w:cs="Arial"/>
      <w:i/>
      <w:iCs/>
      <w:szCs w:val="22"/>
      <w:lang w:eastAsia="en-GB"/>
    </w:rPr>
  </w:style>
  <w:style w:type="character" w:customStyle="1" w:styleId="HTMLAddressChar">
    <w:name w:val="HTML Address Char"/>
    <w:basedOn w:val="DefaultParagraphFont"/>
    <w:link w:val="HTMLAddress"/>
    <w:rsid w:val="00AC150E"/>
    <w:rPr>
      <w:rFonts w:ascii="Verdana" w:hAnsi="Verdana" w:cs="Arial"/>
      <w:i/>
      <w:iCs/>
      <w:szCs w:val="22"/>
    </w:rPr>
  </w:style>
  <w:style w:type="paragraph" w:styleId="HTMLPreformatted">
    <w:name w:val="HTML Preformatted"/>
    <w:basedOn w:val="Normal"/>
    <w:link w:val="HTMLPreformattedChar"/>
    <w:rsid w:val="00AC150E"/>
    <w:rPr>
      <w:rFonts w:ascii="Courier New" w:hAnsi="Courier New" w:cs="Courier New"/>
      <w:szCs w:val="20"/>
      <w:lang w:eastAsia="en-GB"/>
    </w:rPr>
  </w:style>
  <w:style w:type="character" w:customStyle="1" w:styleId="HTMLPreformattedChar">
    <w:name w:val="HTML Preformatted Char"/>
    <w:basedOn w:val="DefaultParagraphFont"/>
    <w:link w:val="HTMLPreformatted"/>
    <w:rsid w:val="00AC150E"/>
    <w:rPr>
      <w:rFonts w:ascii="Courier New" w:hAnsi="Courier New" w:cs="Courier New"/>
    </w:rPr>
  </w:style>
  <w:style w:type="paragraph" w:styleId="List">
    <w:name w:val="List"/>
    <w:basedOn w:val="Normal"/>
    <w:rsid w:val="00AC150E"/>
    <w:pPr>
      <w:ind w:left="283" w:hanging="283"/>
    </w:pPr>
    <w:rPr>
      <w:rFonts w:cs="Arial"/>
      <w:szCs w:val="22"/>
      <w:lang w:eastAsia="en-GB"/>
    </w:rPr>
  </w:style>
  <w:style w:type="paragraph" w:styleId="List2">
    <w:name w:val="List 2"/>
    <w:basedOn w:val="Normal"/>
    <w:rsid w:val="00AC150E"/>
    <w:pPr>
      <w:ind w:left="566" w:hanging="283"/>
    </w:pPr>
    <w:rPr>
      <w:rFonts w:cs="Arial"/>
      <w:szCs w:val="22"/>
      <w:lang w:eastAsia="en-GB"/>
    </w:rPr>
  </w:style>
  <w:style w:type="paragraph" w:styleId="List3">
    <w:name w:val="List 3"/>
    <w:basedOn w:val="Normal"/>
    <w:rsid w:val="00AC150E"/>
    <w:pPr>
      <w:ind w:left="849" w:hanging="283"/>
    </w:pPr>
    <w:rPr>
      <w:rFonts w:cs="Arial"/>
      <w:szCs w:val="22"/>
      <w:lang w:eastAsia="en-GB"/>
    </w:rPr>
  </w:style>
  <w:style w:type="paragraph" w:styleId="List4">
    <w:name w:val="List 4"/>
    <w:basedOn w:val="Normal"/>
    <w:rsid w:val="00AC150E"/>
    <w:pPr>
      <w:ind w:left="1132" w:hanging="283"/>
    </w:pPr>
    <w:rPr>
      <w:rFonts w:cs="Arial"/>
      <w:szCs w:val="22"/>
      <w:lang w:eastAsia="en-GB"/>
    </w:rPr>
  </w:style>
  <w:style w:type="paragraph" w:styleId="List5">
    <w:name w:val="List 5"/>
    <w:basedOn w:val="Normal"/>
    <w:rsid w:val="00AC150E"/>
    <w:pPr>
      <w:ind w:left="1415" w:hanging="283"/>
    </w:pPr>
    <w:rPr>
      <w:rFonts w:cs="Arial"/>
      <w:szCs w:val="22"/>
      <w:lang w:eastAsia="en-GB"/>
    </w:rPr>
  </w:style>
  <w:style w:type="paragraph" w:styleId="ListBullet">
    <w:name w:val="List Bullet"/>
    <w:basedOn w:val="Normal"/>
    <w:rsid w:val="00AC150E"/>
    <w:pPr>
      <w:numPr>
        <w:numId w:val="21"/>
      </w:numPr>
    </w:pPr>
    <w:rPr>
      <w:rFonts w:cs="Arial"/>
      <w:szCs w:val="22"/>
      <w:lang w:eastAsia="en-GB"/>
    </w:rPr>
  </w:style>
  <w:style w:type="paragraph" w:styleId="ListBullet2">
    <w:name w:val="List Bullet 2"/>
    <w:basedOn w:val="Normal"/>
    <w:rsid w:val="00AC150E"/>
    <w:pPr>
      <w:tabs>
        <w:tab w:val="num" w:pos="643"/>
      </w:tabs>
      <w:ind w:left="643" w:hanging="360"/>
    </w:pPr>
    <w:rPr>
      <w:rFonts w:cs="Arial"/>
      <w:szCs w:val="22"/>
      <w:lang w:eastAsia="en-GB"/>
    </w:rPr>
  </w:style>
  <w:style w:type="paragraph" w:styleId="ListBullet3">
    <w:name w:val="List Bullet 3"/>
    <w:basedOn w:val="Normal"/>
    <w:rsid w:val="00AC150E"/>
    <w:pPr>
      <w:numPr>
        <w:numId w:val="23"/>
      </w:numPr>
    </w:pPr>
    <w:rPr>
      <w:rFonts w:cs="Arial"/>
      <w:szCs w:val="22"/>
      <w:lang w:eastAsia="en-GB"/>
    </w:rPr>
  </w:style>
  <w:style w:type="paragraph" w:styleId="ListBullet4">
    <w:name w:val="List Bullet 4"/>
    <w:basedOn w:val="Normal"/>
    <w:rsid w:val="00AC150E"/>
    <w:pPr>
      <w:numPr>
        <w:numId w:val="24"/>
      </w:numPr>
    </w:pPr>
    <w:rPr>
      <w:rFonts w:cs="Arial"/>
      <w:szCs w:val="22"/>
      <w:lang w:eastAsia="en-GB"/>
    </w:rPr>
  </w:style>
  <w:style w:type="paragraph" w:styleId="ListBullet5">
    <w:name w:val="List Bullet 5"/>
    <w:basedOn w:val="Normal"/>
    <w:rsid w:val="00AC150E"/>
    <w:pPr>
      <w:numPr>
        <w:numId w:val="25"/>
      </w:numPr>
    </w:pPr>
    <w:rPr>
      <w:rFonts w:cs="Arial"/>
      <w:szCs w:val="22"/>
      <w:lang w:eastAsia="en-GB"/>
    </w:rPr>
  </w:style>
  <w:style w:type="paragraph" w:styleId="ListContinue">
    <w:name w:val="List Continue"/>
    <w:basedOn w:val="Normal"/>
    <w:rsid w:val="00AC150E"/>
    <w:pPr>
      <w:spacing w:after="120"/>
      <w:ind w:left="283"/>
    </w:pPr>
    <w:rPr>
      <w:rFonts w:cs="Arial"/>
      <w:szCs w:val="22"/>
      <w:lang w:eastAsia="en-GB"/>
    </w:rPr>
  </w:style>
  <w:style w:type="paragraph" w:styleId="ListContinue2">
    <w:name w:val="List Continue 2"/>
    <w:basedOn w:val="Normal"/>
    <w:rsid w:val="00AC150E"/>
    <w:pPr>
      <w:spacing w:after="120"/>
      <w:ind w:left="566"/>
    </w:pPr>
    <w:rPr>
      <w:rFonts w:cs="Arial"/>
      <w:szCs w:val="22"/>
      <w:lang w:eastAsia="en-GB"/>
    </w:rPr>
  </w:style>
  <w:style w:type="paragraph" w:styleId="ListContinue3">
    <w:name w:val="List Continue 3"/>
    <w:basedOn w:val="Normal"/>
    <w:rsid w:val="00AC150E"/>
    <w:pPr>
      <w:spacing w:after="120"/>
      <w:ind w:left="849"/>
    </w:pPr>
    <w:rPr>
      <w:rFonts w:cs="Arial"/>
      <w:szCs w:val="22"/>
      <w:lang w:eastAsia="en-GB"/>
    </w:rPr>
  </w:style>
  <w:style w:type="paragraph" w:styleId="ListContinue4">
    <w:name w:val="List Continue 4"/>
    <w:basedOn w:val="Normal"/>
    <w:rsid w:val="00AC150E"/>
    <w:pPr>
      <w:spacing w:after="120"/>
      <w:ind w:left="1132"/>
    </w:pPr>
    <w:rPr>
      <w:rFonts w:cs="Arial"/>
      <w:szCs w:val="22"/>
      <w:lang w:eastAsia="en-GB"/>
    </w:rPr>
  </w:style>
  <w:style w:type="paragraph" w:styleId="ListContinue5">
    <w:name w:val="List Continue 5"/>
    <w:basedOn w:val="Normal"/>
    <w:rsid w:val="00AC150E"/>
    <w:pPr>
      <w:spacing w:after="120"/>
      <w:ind w:left="1415"/>
    </w:pPr>
    <w:rPr>
      <w:rFonts w:cs="Arial"/>
      <w:szCs w:val="22"/>
      <w:lang w:eastAsia="en-GB"/>
    </w:rPr>
  </w:style>
  <w:style w:type="paragraph" w:styleId="ListNumber">
    <w:name w:val="List Number"/>
    <w:basedOn w:val="Normal"/>
    <w:rsid w:val="00AC150E"/>
    <w:pPr>
      <w:numPr>
        <w:numId w:val="26"/>
      </w:numPr>
    </w:pPr>
    <w:rPr>
      <w:rFonts w:cs="Arial"/>
      <w:szCs w:val="22"/>
      <w:lang w:eastAsia="en-GB"/>
    </w:rPr>
  </w:style>
  <w:style w:type="paragraph" w:styleId="ListNumber2">
    <w:name w:val="List Number 2"/>
    <w:basedOn w:val="Normal"/>
    <w:rsid w:val="00AC150E"/>
    <w:pPr>
      <w:numPr>
        <w:numId w:val="27"/>
      </w:numPr>
    </w:pPr>
    <w:rPr>
      <w:rFonts w:cs="Arial"/>
      <w:szCs w:val="22"/>
      <w:lang w:eastAsia="en-GB"/>
    </w:rPr>
  </w:style>
  <w:style w:type="paragraph" w:styleId="ListNumber3">
    <w:name w:val="List Number 3"/>
    <w:basedOn w:val="Normal"/>
    <w:rsid w:val="00AC150E"/>
    <w:pPr>
      <w:numPr>
        <w:numId w:val="28"/>
      </w:numPr>
    </w:pPr>
    <w:rPr>
      <w:rFonts w:cs="Arial"/>
      <w:szCs w:val="22"/>
      <w:lang w:eastAsia="en-GB"/>
    </w:rPr>
  </w:style>
  <w:style w:type="paragraph" w:styleId="ListNumber4">
    <w:name w:val="List Number 4"/>
    <w:basedOn w:val="Normal"/>
    <w:rsid w:val="00AC150E"/>
    <w:pPr>
      <w:numPr>
        <w:numId w:val="29"/>
      </w:numPr>
    </w:pPr>
    <w:rPr>
      <w:rFonts w:cs="Arial"/>
      <w:szCs w:val="22"/>
      <w:lang w:eastAsia="en-GB"/>
    </w:rPr>
  </w:style>
  <w:style w:type="paragraph" w:styleId="ListNumber5">
    <w:name w:val="List Number 5"/>
    <w:basedOn w:val="Normal"/>
    <w:rsid w:val="00AC150E"/>
    <w:pPr>
      <w:numPr>
        <w:numId w:val="30"/>
      </w:numPr>
    </w:pPr>
    <w:rPr>
      <w:rFonts w:cs="Arial"/>
      <w:szCs w:val="22"/>
      <w:lang w:eastAsia="en-GB"/>
    </w:rPr>
  </w:style>
  <w:style w:type="paragraph" w:styleId="MessageHeader">
    <w:name w:val="Message Header"/>
    <w:basedOn w:val="Normal"/>
    <w:link w:val="MessageHeaderChar"/>
    <w:rsid w:val="00AC15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lang w:eastAsia="en-GB"/>
    </w:rPr>
  </w:style>
  <w:style w:type="character" w:customStyle="1" w:styleId="MessageHeaderChar">
    <w:name w:val="Message Header Char"/>
    <w:basedOn w:val="DefaultParagraphFont"/>
    <w:link w:val="MessageHeader"/>
    <w:rsid w:val="00AC150E"/>
    <w:rPr>
      <w:rFonts w:ascii="Arial" w:hAnsi="Arial" w:cs="Arial"/>
      <w:sz w:val="24"/>
      <w:szCs w:val="24"/>
      <w:shd w:val="pct20" w:color="auto" w:fill="auto"/>
    </w:rPr>
  </w:style>
  <w:style w:type="paragraph" w:styleId="NormalWeb">
    <w:name w:val="Normal (Web)"/>
    <w:basedOn w:val="Normal"/>
    <w:uiPriority w:val="99"/>
    <w:rsid w:val="00AC150E"/>
    <w:rPr>
      <w:rFonts w:ascii="Times New Roman" w:hAnsi="Times New Roman"/>
      <w:sz w:val="24"/>
      <w:lang w:eastAsia="en-GB"/>
    </w:rPr>
  </w:style>
  <w:style w:type="paragraph" w:styleId="NormalIndent">
    <w:name w:val="Normal Indent"/>
    <w:basedOn w:val="Normal"/>
    <w:rsid w:val="00AC150E"/>
    <w:pPr>
      <w:ind w:left="720"/>
    </w:pPr>
    <w:rPr>
      <w:rFonts w:cs="Arial"/>
      <w:szCs w:val="22"/>
      <w:lang w:eastAsia="en-GB"/>
    </w:rPr>
  </w:style>
  <w:style w:type="paragraph" w:styleId="NoteHeading">
    <w:name w:val="Note Heading"/>
    <w:basedOn w:val="Normal"/>
    <w:next w:val="Normal"/>
    <w:link w:val="NoteHeadingChar"/>
    <w:rsid w:val="00AC150E"/>
    <w:rPr>
      <w:rFonts w:cs="Arial"/>
      <w:szCs w:val="22"/>
      <w:lang w:eastAsia="en-GB"/>
    </w:rPr>
  </w:style>
  <w:style w:type="character" w:customStyle="1" w:styleId="NoteHeadingChar">
    <w:name w:val="Note Heading Char"/>
    <w:basedOn w:val="DefaultParagraphFont"/>
    <w:link w:val="NoteHeading"/>
    <w:rsid w:val="00AC150E"/>
    <w:rPr>
      <w:rFonts w:ascii="Verdana" w:hAnsi="Verdana" w:cs="Arial"/>
      <w:szCs w:val="22"/>
    </w:rPr>
  </w:style>
  <w:style w:type="paragraph" w:styleId="PlainText">
    <w:name w:val="Plain Text"/>
    <w:basedOn w:val="Normal"/>
    <w:link w:val="PlainTextChar"/>
    <w:rsid w:val="00AC150E"/>
    <w:rPr>
      <w:rFonts w:ascii="Courier New" w:hAnsi="Courier New" w:cs="Courier New"/>
      <w:szCs w:val="20"/>
      <w:lang w:eastAsia="en-GB"/>
    </w:rPr>
  </w:style>
  <w:style w:type="character" w:customStyle="1" w:styleId="PlainTextChar">
    <w:name w:val="Plain Text Char"/>
    <w:basedOn w:val="DefaultParagraphFont"/>
    <w:link w:val="PlainText"/>
    <w:rsid w:val="00AC150E"/>
    <w:rPr>
      <w:rFonts w:ascii="Courier New" w:hAnsi="Courier New" w:cs="Courier New"/>
    </w:rPr>
  </w:style>
  <w:style w:type="paragraph" w:styleId="Salutation">
    <w:name w:val="Salutation"/>
    <w:basedOn w:val="Normal"/>
    <w:next w:val="Normal"/>
    <w:link w:val="SalutationChar"/>
    <w:rsid w:val="00AC150E"/>
    <w:rPr>
      <w:rFonts w:cs="Arial"/>
      <w:szCs w:val="22"/>
      <w:lang w:eastAsia="en-GB"/>
    </w:rPr>
  </w:style>
  <w:style w:type="character" w:customStyle="1" w:styleId="SalutationChar">
    <w:name w:val="Salutation Char"/>
    <w:basedOn w:val="DefaultParagraphFont"/>
    <w:link w:val="Salutation"/>
    <w:rsid w:val="00AC150E"/>
    <w:rPr>
      <w:rFonts w:ascii="Verdana" w:hAnsi="Verdana" w:cs="Arial"/>
      <w:szCs w:val="22"/>
    </w:rPr>
  </w:style>
  <w:style w:type="paragraph" w:styleId="Signature">
    <w:name w:val="Signature"/>
    <w:basedOn w:val="Normal"/>
    <w:link w:val="SignatureChar"/>
    <w:rsid w:val="00AC150E"/>
    <w:pPr>
      <w:ind w:left="4252"/>
    </w:pPr>
    <w:rPr>
      <w:rFonts w:cs="Arial"/>
      <w:szCs w:val="22"/>
      <w:lang w:eastAsia="en-GB"/>
    </w:rPr>
  </w:style>
  <w:style w:type="character" w:customStyle="1" w:styleId="SignatureChar">
    <w:name w:val="Signature Char"/>
    <w:basedOn w:val="DefaultParagraphFont"/>
    <w:link w:val="Signature"/>
    <w:rsid w:val="00AC150E"/>
    <w:rPr>
      <w:rFonts w:ascii="Verdana" w:hAnsi="Verdana" w:cs="Arial"/>
      <w:szCs w:val="22"/>
    </w:rPr>
  </w:style>
  <w:style w:type="paragraph" w:styleId="Subtitle">
    <w:name w:val="Subtitle"/>
    <w:basedOn w:val="Normal"/>
    <w:link w:val="SubtitleChar"/>
    <w:qFormat/>
    <w:rsid w:val="00AC150E"/>
    <w:pPr>
      <w:spacing w:after="60"/>
      <w:jc w:val="center"/>
      <w:outlineLvl w:val="1"/>
    </w:pPr>
    <w:rPr>
      <w:rFonts w:ascii="Arial" w:hAnsi="Arial" w:cs="Arial"/>
      <w:sz w:val="24"/>
      <w:lang w:eastAsia="en-GB"/>
    </w:rPr>
  </w:style>
  <w:style w:type="character" w:customStyle="1" w:styleId="SubtitleChar">
    <w:name w:val="Subtitle Char"/>
    <w:basedOn w:val="DefaultParagraphFont"/>
    <w:link w:val="Subtitle"/>
    <w:rsid w:val="00AC150E"/>
    <w:rPr>
      <w:rFonts w:ascii="Arial" w:hAnsi="Arial" w:cs="Arial"/>
      <w:sz w:val="24"/>
      <w:szCs w:val="24"/>
    </w:rPr>
  </w:style>
  <w:style w:type="paragraph" w:styleId="Title">
    <w:name w:val="Title"/>
    <w:basedOn w:val="Normal"/>
    <w:link w:val="TitleChar"/>
    <w:qFormat/>
    <w:rsid w:val="00AC150E"/>
    <w:pPr>
      <w:spacing w:before="240" w:after="60"/>
      <w:jc w:val="center"/>
      <w:outlineLvl w:val="0"/>
    </w:pPr>
    <w:rPr>
      <w:rFonts w:ascii="Arial" w:hAnsi="Arial" w:cs="Arial"/>
      <w:b/>
      <w:bCs/>
      <w:kern w:val="28"/>
      <w:sz w:val="32"/>
      <w:szCs w:val="32"/>
      <w:lang w:eastAsia="en-GB"/>
    </w:rPr>
  </w:style>
  <w:style w:type="character" w:customStyle="1" w:styleId="TitleChar">
    <w:name w:val="Title Char"/>
    <w:basedOn w:val="DefaultParagraphFont"/>
    <w:link w:val="Title"/>
    <w:rsid w:val="00AC150E"/>
    <w:rPr>
      <w:rFonts w:ascii="Arial" w:hAnsi="Arial" w:cs="Arial"/>
      <w:b/>
      <w:bCs/>
      <w:kern w:val="28"/>
      <w:sz w:val="32"/>
      <w:szCs w:val="32"/>
    </w:rPr>
  </w:style>
  <w:style w:type="character" w:customStyle="1" w:styleId="FooterChar">
    <w:name w:val="Footer Char"/>
    <w:basedOn w:val="DefaultParagraphFont"/>
    <w:link w:val="Footer"/>
    <w:rsid w:val="00AC150E"/>
    <w:rPr>
      <w:rFonts w:ascii="Verdana" w:hAnsi="Verdana"/>
      <w:sz w:val="16"/>
      <w:szCs w:val="24"/>
      <w:lang w:eastAsia="en-US"/>
    </w:rPr>
  </w:style>
  <w:style w:type="character" w:customStyle="1" w:styleId="CommentTextChar">
    <w:name w:val="Comment Text Char"/>
    <w:basedOn w:val="DefaultParagraphFont"/>
    <w:link w:val="CommentText"/>
    <w:uiPriority w:val="99"/>
    <w:semiHidden/>
    <w:rsid w:val="00AC150E"/>
    <w:rPr>
      <w:rFonts w:ascii="Verdana" w:hAnsi="Verdana"/>
      <w:lang w:eastAsia="en-US"/>
    </w:rPr>
  </w:style>
  <w:style w:type="character" w:styleId="PlaceholderText">
    <w:name w:val="Placeholder Text"/>
    <w:basedOn w:val="DefaultParagraphFont"/>
    <w:uiPriority w:val="99"/>
    <w:semiHidden/>
    <w:locked/>
    <w:rsid w:val="00AC150E"/>
    <w:rPr>
      <w:color w:val="808080"/>
    </w:rPr>
  </w:style>
  <w:style w:type="character" w:styleId="EndnoteReference">
    <w:name w:val="endnote reference"/>
    <w:basedOn w:val="DefaultParagraphFont"/>
    <w:locked/>
    <w:rsid w:val="00AC150E"/>
    <w:rPr>
      <w:vertAlign w:val="superscript"/>
    </w:rPr>
  </w:style>
  <w:style w:type="paragraph" w:styleId="TOCHeading">
    <w:name w:val="TOC Heading"/>
    <w:basedOn w:val="Heading1"/>
    <w:next w:val="Normal"/>
    <w:uiPriority w:val="39"/>
    <w:unhideWhenUsed/>
    <w:qFormat/>
    <w:rsid w:val="00EB69BD"/>
    <w:pPr>
      <w:keepNext/>
      <w:keepLines/>
      <w:pBdr>
        <w:bottom w:val="none" w:sz="0" w:space="0" w:color="auto"/>
      </w:pBdr>
      <w:tabs>
        <w:tab w:val="clear" w:pos="2581"/>
      </w:tabs>
      <w:spacing w:before="480" w:after="0"/>
      <w:outlineLvl w:val="9"/>
    </w:pPr>
    <w:rPr>
      <w:rFonts w:asciiTheme="majorHAnsi" w:eastAsiaTheme="majorEastAsia" w:hAnsiTheme="majorHAnsi" w:cstheme="majorBidi"/>
      <w:b/>
      <w:bCs/>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99238">
      <w:bodyDiv w:val="1"/>
      <w:marLeft w:val="0"/>
      <w:marRight w:val="0"/>
      <w:marTop w:val="0"/>
      <w:marBottom w:val="0"/>
      <w:divBdr>
        <w:top w:val="none" w:sz="0" w:space="0" w:color="auto"/>
        <w:left w:val="none" w:sz="0" w:space="0" w:color="auto"/>
        <w:bottom w:val="none" w:sz="0" w:space="0" w:color="auto"/>
        <w:right w:val="none" w:sz="0" w:space="0" w:color="auto"/>
      </w:divBdr>
      <w:divsChild>
        <w:div w:id="885876060">
          <w:marLeft w:val="0"/>
          <w:marRight w:val="0"/>
          <w:marTop w:val="0"/>
          <w:marBottom w:val="0"/>
          <w:divBdr>
            <w:top w:val="none" w:sz="0" w:space="0" w:color="auto"/>
            <w:left w:val="none" w:sz="0" w:space="0" w:color="auto"/>
            <w:bottom w:val="none" w:sz="0" w:space="0" w:color="auto"/>
            <w:right w:val="none" w:sz="0" w:space="0" w:color="auto"/>
          </w:divBdr>
          <w:divsChild>
            <w:div w:id="933972815">
              <w:marLeft w:val="0"/>
              <w:marRight w:val="0"/>
              <w:marTop w:val="0"/>
              <w:marBottom w:val="0"/>
              <w:divBdr>
                <w:top w:val="none" w:sz="0" w:space="0" w:color="auto"/>
                <w:left w:val="none" w:sz="0" w:space="0" w:color="auto"/>
                <w:bottom w:val="none" w:sz="0" w:space="0" w:color="auto"/>
                <w:right w:val="none" w:sz="0" w:space="0" w:color="auto"/>
              </w:divBdr>
              <w:divsChild>
                <w:div w:id="1796361710">
                  <w:marLeft w:val="0"/>
                  <w:marRight w:val="0"/>
                  <w:marTop w:val="100"/>
                  <w:marBottom w:val="100"/>
                  <w:divBdr>
                    <w:top w:val="none" w:sz="0" w:space="0" w:color="auto"/>
                    <w:left w:val="none" w:sz="0" w:space="0" w:color="auto"/>
                    <w:bottom w:val="none" w:sz="0" w:space="0" w:color="auto"/>
                    <w:right w:val="none" w:sz="0" w:space="0" w:color="auto"/>
                  </w:divBdr>
                  <w:divsChild>
                    <w:div w:id="914053930">
                      <w:marLeft w:val="0"/>
                      <w:marRight w:val="0"/>
                      <w:marTop w:val="0"/>
                      <w:marBottom w:val="0"/>
                      <w:divBdr>
                        <w:top w:val="none" w:sz="0" w:space="0" w:color="auto"/>
                        <w:left w:val="none" w:sz="0" w:space="0" w:color="auto"/>
                        <w:bottom w:val="none" w:sz="0" w:space="0" w:color="auto"/>
                        <w:right w:val="none" w:sz="0" w:space="0" w:color="auto"/>
                      </w:divBdr>
                      <w:divsChild>
                        <w:div w:id="493766872">
                          <w:marLeft w:val="0"/>
                          <w:marRight w:val="0"/>
                          <w:marTop w:val="0"/>
                          <w:marBottom w:val="0"/>
                          <w:divBdr>
                            <w:top w:val="none" w:sz="0" w:space="0" w:color="auto"/>
                            <w:left w:val="none" w:sz="0" w:space="0" w:color="auto"/>
                            <w:bottom w:val="none" w:sz="0" w:space="0" w:color="auto"/>
                            <w:right w:val="none" w:sz="0" w:space="0" w:color="auto"/>
                          </w:divBdr>
                          <w:divsChild>
                            <w:div w:id="524174455">
                              <w:marLeft w:val="0"/>
                              <w:marRight w:val="0"/>
                              <w:marTop w:val="0"/>
                              <w:marBottom w:val="0"/>
                              <w:divBdr>
                                <w:top w:val="none" w:sz="0" w:space="0" w:color="auto"/>
                                <w:left w:val="none" w:sz="0" w:space="0" w:color="auto"/>
                                <w:bottom w:val="none" w:sz="0" w:space="0" w:color="auto"/>
                                <w:right w:val="none" w:sz="0" w:space="0" w:color="auto"/>
                              </w:divBdr>
                              <w:divsChild>
                                <w:div w:id="347105074">
                                  <w:marLeft w:val="0"/>
                                  <w:marRight w:val="0"/>
                                  <w:marTop w:val="0"/>
                                  <w:marBottom w:val="0"/>
                                  <w:divBdr>
                                    <w:top w:val="none" w:sz="0" w:space="0" w:color="auto"/>
                                    <w:left w:val="none" w:sz="0" w:space="0" w:color="auto"/>
                                    <w:bottom w:val="none" w:sz="0" w:space="0" w:color="auto"/>
                                    <w:right w:val="none" w:sz="0" w:space="0" w:color="auto"/>
                                  </w:divBdr>
                                  <w:divsChild>
                                    <w:div w:id="163290035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8867683">
      <w:bodyDiv w:val="1"/>
      <w:marLeft w:val="0"/>
      <w:marRight w:val="0"/>
      <w:marTop w:val="0"/>
      <w:marBottom w:val="0"/>
      <w:divBdr>
        <w:top w:val="none" w:sz="0" w:space="0" w:color="auto"/>
        <w:left w:val="none" w:sz="0" w:space="0" w:color="auto"/>
        <w:bottom w:val="none" w:sz="0" w:space="0" w:color="auto"/>
        <w:right w:val="none" w:sz="0" w:space="0" w:color="auto"/>
      </w:divBdr>
      <w:divsChild>
        <w:div w:id="1310088823">
          <w:marLeft w:val="0"/>
          <w:marRight w:val="0"/>
          <w:marTop w:val="0"/>
          <w:marBottom w:val="0"/>
          <w:divBdr>
            <w:top w:val="none" w:sz="0" w:space="0" w:color="auto"/>
            <w:left w:val="none" w:sz="0" w:space="0" w:color="auto"/>
            <w:bottom w:val="none" w:sz="0" w:space="0" w:color="auto"/>
            <w:right w:val="none" w:sz="0" w:space="0" w:color="auto"/>
          </w:divBdr>
          <w:divsChild>
            <w:div w:id="1687049591">
              <w:marLeft w:val="0"/>
              <w:marRight w:val="0"/>
              <w:marTop w:val="0"/>
              <w:marBottom w:val="0"/>
              <w:divBdr>
                <w:top w:val="none" w:sz="0" w:space="0" w:color="auto"/>
                <w:left w:val="none" w:sz="0" w:space="0" w:color="auto"/>
                <w:bottom w:val="none" w:sz="0" w:space="0" w:color="auto"/>
                <w:right w:val="none" w:sz="0" w:space="0" w:color="auto"/>
              </w:divBdr>
              <w:divsChild>
                <w:div w:id="1309868415">
                  <w:marLeft w:val="0"/>
                  <w:marRight w:val="0"/>
                  <w:marTop w:val="100"/>
                  <w:marBottom w:val="100"/>
                  <w:divBdr>
                    <w:top w:val="none" w:sz="0" w:space="0" w:color="auto"/>
                    <w:left w:val="none" w:sz="0" w:space="0" w:color="auto"/>
                    <w:bottom w:val="none" w:sz="0" w:space="0" w:color="auto"/>
                    <w:right w:val="none" w:sz="0" w:space="0" w:color="auto"/>
                  </w:divBdr>
                  <w:divsChild>
                    <w:div w:id="1643121106">
                      <w:marLeft w:val="0"/>
                      <w:marRight w:val="0"/>
                      <w:marTop w:val="0"/>
                      <w:marBottom w:val="0"/>
                      <w:divBdr>
                        <w:top w:val="none" w:sz="0" w:space="0" w:color="auto"/>
                        <w:left w:val="none" w:sz="0" w:space="0" w:color="auto"/>
                        <w:bottom w:val="none" w:sz="0" w:space="0" w:color="auto"/>
                        <w:right w:val="none" w:sz="0" w:space="0" w:color="auto"/>
                      </w:divBdr>
                      <w:divsChild>
                        <w:div w:id="2072582829">
                          <w:marLeft w:val="0"/>
                          <w:marRight w:val="0"/>
                          <w:marTop w:val="0"/>
                          <w:marBottom w:val="0"/>
                          <w:divBdr>
                            <w:top w:val="none" w:sz="0" w:space="0" w:color="auto"/>
                            <w:left w:val="none" w:sz="0" w:space="0" w:color="auto"/>
                            <w:bottom w:val="none" w:sz="0" w:space="0" w:color="auto"/>
                            <w:right w:val="none" w:sz="0" w:space="0" w:color="auto"/>
                          </w:divBdr>
                          <w:divsChild>
                            <w:div w:id="1389187511">
                              <w:marLeft w:val="0"/>
                              <w:marRight w:val="0"/>
                              <w:marTop w:val="0"/>
                              <w:marBottom w:val="0"/>
                              <w:divBdr>
                                <w:top w:val="none" w:sz="0" w:space="0" w:color="auto"/>
                                <w:left w:val="none" w:sz="0" w:space="0" w:color="auto"/>
                                <w:bottom w:val="none" w:sz="0" w:space="0" w:color="auto"/>
                                <w:right w:val="none" w:sz="0" w:space="0" w:color="auto"/>
                              </w:divBdr>
                              <w:divsChild>
                                <w:div w:id="837885776">
                                  <w:marLeft w:val="0"/>
                                  <w:marRight w:val="0"/>
                                  <w:marTop w:val="0"/>
                                  <w:marBottom w:val="0"/>
                                  <w:divBdr>
                                    <w:top w:val="none" w:sz="0" w:space="0" w:color="auto"/>
                                    <w:left w:val="none" w:sz="0" w:space="0" w:color="auto"/>
                                    <w:bottom w:val="none" w:sz="0" w:space="0" w:color="auto"/>
                                    <w:right w:val="none" w:sz="0" w:space="0" w:color="auto"/>
                                  </w:divBdr>
                                  <w:divsChild>
                                    <w:div w:id="21041086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095023">
      <w:bodyDiv w:val="1"/>
      <w:marLeft w:val="0"/>
      <w:marRight w:val="0"/>
      <w:marTop w:val="0"/>
      <w:marBottom w:val="0"/>
      <w:divBdr>
        <w:top w:val="none" w:sz="0" w:space="0" w:color="auto"/>
        <w:left w:val="none" w:sz="0" w:space="0" w:color="auto"/>
        <w:bottom w:val="none" w:sz="0" w:space="0" w:color="auto"/>
        <w:right w:val="none" w:sz="0" w:space="0" w:color="auto"/>
      </w:divBdr>
      <w:divsChild>
        <w:div w:id="47270439">
          <w:marLeft w:val="0"/>
          <w:marRight w:val="0"/>
          <w:marTop w:val="0"/>
          <w:marBottom w:val="0"/>
          <w:divBdr>
            <w:top w:val="none" w:sz="0" w:space="0" w:color="auto"/>
            <w:left w:val="none" w:sz="0" w:space="0" w:color="auto"/>
            <w:bottom w:val="none" w:sz="0" w:space="0" w:color="auto"/>
            <w:right w:val="none" w:sz="0" w:space="0" w:color="auto"/>
          </w:divBdr>
          <w:divsChild>
            <w:div w:id="1536235288">
              <w:marLeft w:val="0"/>
              <w:marRight w:val="0"/>
              <w:marTop w:val="0"/>
              <w:marBottom w:val="0"/>
              <w:divBdr>
                <w:top w:val="none" w:sz="0" w:space="0" w:color="auto"/>
                <w:left w:val="none" w:sz="0" w:space="0" w:color="auto"/>
                <w:bottom w:val="none" w:sz="0" w:space="0" w:color="auto"/>
                <w:right w:val="none" w:sz="0" w:space="0" w:color="auto"/>
              </w:divBdr>
              <w:divsChild>
                <w:div w:id="1674918845">
                  <w:marLeft w:val="0"/>
                  <w:marRight w:val="0"/>
                  <w:marTop w:val="100"/>
                  <w:marBottom w:val="100"/>
                  <w:divBdr>
                    <w:top w:val="none" w:sz="0" w:space="0" w:color="auto"/>
                    <w:left w:val="none" w:sz="0" w:space="0" w:color="auto"/>
                    <w:bottom w:val="none" w:sz="0" w:space="0" w:color="auto"/>
                    <w:right w:val="none" w:sz="0" w:space="0" w:color="auto"/>
                  </w:divBdr>
                  <w:divsChild>
                    <w:div w:id="550074262">
                      <w:marLeft w:val="0"/>
                      <w:marRight w:val="0"/>
                      <w:marTop w:val="0"/>
                      <w:marBottom w:val="0"/>
                      <w:divBdr>
                        <w:top w:val="none" w:sz="0" w:space="0" w:color="auto"/>
                        <w:left w:val="none" w:sz="0" w:space="0" w:color="auto"/>
                        <w:bottom w:val="none" w:sz="0" w:space="0" w:color="auto"/>
                        <w:right w:val="none" w:sz="0" w:space="0" w:color="auto"/>
                      </w:divBdr>
                      <w:divsChild>
                        <w:div w:id="911240164">
                          <w:marLeft w:val="0"/>
                          <w:marRight w:val="0"/>
                          <w:marTop w:val="0"/>
                          <w:marBottom w:val="0"/>
                          <w:divBdr>
                            <w:top w:val="none" w:sz="0" w:space="0" w:color="auto"/>
                            <w:left w:val="none" w:sz="0" w:space="0" w:color="auto"/>
                            <w:bottom w:val="none" w:sz="0" w:space="0" w:color="auto"/>
                            <w:right w:val="none" w:sz="0" w:space="0" w:color="auto"/>
                          </w:divBdr>
                          <w:divsChild>
                            <w:div w:id="1233084521">
                              <w:marLeft w:val="0"/>
                              <w:marRight w:val="0"/>
                              <w:marTop w:val="0"/>
                              <w:marBottom w:val="0"/>
                              <w:divBdr>
                                <w:top w:val="none" w:sz="0" w:space="0" w:color="auto"/>
                                <w:left w:val="none" w:sz="0" w:space="0" w:color="auto"/>
                                <w:bottom w:val="none" w:sz="0" w:space="0" w:color="auto"/>
                                <w:right w:val="none" w:sz="0" w:space="0" w:color="auto"/>
                              </w:divBdr>
                              <w:divsChild>
                                <w:div w:id="495997980">
                                  <w:marLeft w:val="0"/>
                                  <w:marRight w:val="0"/>
                                  <w:marTop w:val="0"/>
                                  <w:marBottom w:val="0"/>
                                  <w:divBdr>
                                    <w:top w:val="none" w:sz="0" w:space="0" w:color="auto"/>
                                    <w:left w:val="none" w:sz="0" w:space="0" w:color="auto"/>
                                    <w:bottom w:val="none" w:sz="0" w:space="0" w:color="auto"/>
                                    <w:right w:val="none" w:sz="0" w:space="0" w:color="auto"/>
                                  </w:divBdr>
                                  <w:divsChild>
                                    <w:div w:id="46276970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ofgem.gov.uk/publications-and-updates/enforcement-guidelines-decision-documen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pr.ofgem.gov.uk/Content/Documents/Electricity%20transmission%20full%20set%20of%20consolidated%20standard%20licence%20conditions%20-%20Current%20Version.pdf" TargetMode="External"/><Relationship Id="rId34"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ofgem.gov.uk/publications-and-updates/open-letter-authority%E2%80%99s-approach-towards-exceptional-events-offshore-transmission-owners" TargetMode="External"/><Relationship Id="rId25" Type="http://schemas.openxmlformats.org/officeDocument/2006/relationships/header" Target="header2.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ofgem.gov.uk/system/files/docs/2016/10/generic_ofto_licence_tr5_v1.pdf" TargetMode="External"/><Relationship Id="rId20" Type="http://schemas.openxmlformats.org/officeDocument/2006/relationships/hyperlink" Target="https://www.ofgem.gov.uk/publications-and-updates/guidance-offshore-transmission-owner-ofto-last-resort-mechanism-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tendercoordinator@ofgem.gov.uk" TargetMode="External"/><Relationship Id="rId23" Type="http://schemas.openxmlformats.org/officeDocument/2006/relationships/image" Target="media/image3.png"/><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ofgem.gov.uk/publications-and-updates/decision-consultation-proposed-offshore-transmission-owner-regulatory-instructions-and-guidance-licences-granted-transitional-tender-round-2" TargetMode="External"/><Relationship Id="rId31" Type="http://schemas.openxmlformats.org/officeDocument/2006/relationships/header" Target="header5.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gif"/><Relationship Id="rId22" Type="http://schemas.openxmlformats.org/officeDocument/2006/relationships/image" Target="media/image2.emf"/><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s://www.ofgem.gov.uk/publications-and-updates/enforcement-guidelines-decision-document" TargetMode="External"/><Relationship Id="rId1" Type="http://schemas.openxmlformats.org/officeDocument/2006/relationships/hyperlink" Target="https://www.ofgem.gov.uk/publications-and-updates/evaluation-ofto-tender-round-2-and-3-benefi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fgem%20Templates\OfgemExternalPublication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Status xmlns="http://schemas.microsoft.com/sharepoint/v3/fields">Draft</_Status>
    <Classification xmlns="631298fc-6a88-4548-b7d9-3b164918c4a3">Unclassified</Classification>
    <Descriptor xmlns="631298fc-6a88-4548-b7d9-3b164918c4a3" xsi:nil="true"/>
    <Organisation xmlns="631298fc-6a88-4548-b7d9-3b164918c4a3">Choose an Organisation</Organisation>
    <_x003a__x003a_ xmlns="631298fc-6a88-4548-b7d9-3b164918c4a3">-Main Document</_x003a__x003a_>
    <_x003a_ xmlns="631298fc-6a88-4548-b7d9-3b164918c4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formation" ma:contentTypeID="0x01010033282546F0D44441B574BEAA5FBE93E40092710A6F51C5A34CB0C058AA7A842041" ma:contentTypeVersion="2" ma:contentTypeDescription="" ma:contentTypeScope="" ma:versionID="f1dce6eee183a9b8af8cd42acb5d7d4a">
  <xsd:schema xmlns:xsd="http://www.w3.org/2001/XMLSchema" xmlns:xs="http://www.w3.org/2001/XMLSchema" xmlns:p="http://schemas.microsoft.com/office/2006/metadata/properties" xmlns:ns2="631298fc-6a88-4548-b7d9-3b164918c4a3" xmlns:ns3="http://schemas.microsoft.com/sharepoint/v3/fields" targetNamespace="http://schemas.microsoft.com/office/2006/metadata/properties" ma:root="true" ma:fieldsID="6322e0a0a52267a8d65ee7a242719abf" ns2:_="" ns3:_="">
    <xsd:import namespace="631298fc-6a88-4548-b7d9-3b164918c4a3"/>
    <xsd:import namespace="http://schemas.microsoft.com/sharepoint/v3/fields"/>
    <xsd:element name="properties">
      <xsd:complexType>
        <xsd:sequence>
          <xsd:element name="documentManagement">
            <xsd:complexType>
              <xsd:all>
                <xsd:element ref="ns2:Organisation" minOccurs="0"/>
                <xsd:element ref="ns2:_x003a_" minOccurs="0"/>
                <xsd:element ref="ns2:_x003a__x003a_" minOccurs="0"/>
                <xsd:element ref="ns3:_Status" minOccurs="0"/>
                <xsd:element ref="ns2:Classification" minOccurs="0"/>
                <xsd:element ref="ns2: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Organisation" ma:index="8" nillable="true" ma:displayName="Organisation" ma:default="Choose an Organisation" ma:description="Choose from the drop-down menu or fill in a value"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CC"/>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Wales &amp; West Utilities"/>
              <xsd:enumeration value="Welsh Assembly"/>
              <xsd:enumeration value="WPD"/>
              <xsd:enumeration value="Xoserve"/>
              <xsd:enumeration value="-"/>
            </xsd:restriction>
          </xsd:simpleType>
        </xsd:union>
      </xsd:simpleType>
    </xsd:element>
    <xsd:element name="_x003a_" ma:index="9" nillable="true" ma:displayName=":"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10"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Classification" ma:index="12"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13"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69773578-b348-4185-91b0-0c3a7eda8d2a" ContentTypeId="0x01010033282546F0D44441B574BEAA5FBE93E4" PreviousValue="false"/>
</file>

<file path=customXml/item5.xml><?xml version="1.0" encoding="utf-8"?>
<sisl xmlns:xsi="http://www.w3.org/2001/XMLSchema-instance" xmlns:xsd="http://www.w3.org/2001/XMLSchema" xmlns="http://www.boldonjames.com/2008/01/sie/internal/label" sislVersion="0" policy="973096ae-7329-4b3b-9368-47aeba6959e1"/>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F3E48-416B-49A3-B3FD-648861A6F58D}">
  <ds:schemaRefs>
    <ds:schemaRef ds:uri="http://purl.org/dc/dcmitype/"/>
    <ds:schemaRef ds:uri="http://purl.org/dc/elements/1.1/"/>
    <ds:schemaRef ds:uri="http://schemas.microsoft.com/sharepoint/v3/fields"/>
    <ds:schemaRef ds:uri="http://schemas.microsoft.com/office/infopath/2007/PartnerControls"/>
    <ds:schemaRef ds:uri="http://purl.org/dc/terms/"/>
    <ds:schemaRef ds:uri="http://www.w3.org/XML/1998/namespace"/>
    <ds:schemaRef ds:uri="http://schemas.microsoft.com/office/2006/documentManagement/types"/>
    <ds:schemaRef ds:uri="631298fc-6a88-4548-b7d9-3b164918c4a3"/>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A3BF1B5-78DA-460B-ADCE-055A0409C79E}">
  <ds:schemaRefs>
    <ds:schemaRef ds:uri="http://schemas.microsoft.com/sharepoint/v3/contenttype/forms"/>
  </ds:schemaRefs>
</ds:datastoreItem>
</file>

<file path=customXml/itemProps3.xml><?xml version="1.0" encoding="utf-8"?>
<ds:datastoreItem xmlns:ds="http://schemas.openxmlformats.org/officeDocument/2006/customXml" ds:itemID="{9D043EE3-19C9-49D4-823D-CD9FDFA0A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298fc-6a88-4548-b7d9-3b164918c4a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53DB73-ED84-4EEA-A2EA-D774B304526D}">
  <ds:schemaRefs>
    <ds:schemaRef ds:uri="Microsoft.SharePoint.Taxonomy.ContentTypeSync"/>
  </ds:schemaRefs>
</ds:datastoreItem>
</file>

<file path=customXml/itemProps5.xml><?xml version="1.0" encoding="utf-8"?>
<ds:datastoreItem xmlns:ds="http://schemas.openxmlformats.org/officeDocument/2006/customXml" ds:itemID="{B534C6F6-CAC3-450E-8B81-9515ED111353}">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D9D61E88-9BDF-4984-9DB0-F3CE6B01B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OfgemExternalPublication2013</Template>
  <TotalTime>1</TotalTime>
  <Pages>40</Pages>
  <Words>10507</Words>
  <Characters>56207</Characters>
  <Application>Microsoft Office Word</Application>
  <DocSecurity>0</DocSecurity>
  <Lines>1292</Lines>
  <Paragraphs>492</Paragraphs>
  <ScaleCrop>false</ScaleCrop>
  <HeadingPairs>
    <vt:vector size="2" baseType="variant">
      <vt:variant>
        <vt:lpstr>Title</vt:lpstr>
      </vt:variant>
      <vt:variant>
        <vt:i4>1</vt:i4>
      </vt:variant>
    </vt:vector>
  </HeadingPairs>
  <TitlesOfParts>
    <vt:vector size="1" baseType="lpstr">
      <vt:lpstr>Guidance on the offshore transmission owner licence for Tender Round 5 (TR5)</vt:lpstr>
    </vt:vector>
  </TitlesOfParts>
  <Company>Ofgem</Company>
  <LinksUpToDate>false</LinksUpToDate>
  <CharactersWithSpaces>66492</CharactersWithSpaces>
  <SharedDoc>false</SharedDoc>
  <HLinks>
    <vt:vector size="102" baseType="variant">
      <vt:variant>
        <vt:i4>327767</vt:i4>
      </vt:variant>
      <vt:variant>
        <vt:i4>99</vt:i4>
      </vt:variant>
      <vt:variant>
        <vt:i4>0</vt:i4>
      </vt:variant>
      <vt:variant>
        <vt:i4>5</vt:i4>
      </vt:variant>
      <vt:variant>
        <vt:lpwstr>http://www.ofgem.gov.uk/</vt:lpwstr>
      </vt:variant>
      <vt:variant>
        <vt:lpwstr/>
      </vt:variant>
      <vt:variant>
        <vt:i4>1703997</vt:i4>
      </vt:variant>
      <vt:variant>
        <vt:i4>92</vt:i4>
      </vt:variant>
      <vt:variant>
        <vt:i4>0</vt:i4>
      </vt:variant>
      <vt:variant>
        <vt:i4>5</vt:i4>
      </vt:variant>
      <vt:variant>
        <vt:lpwstr/>
      </vt:variant>
      <vt:variant>
        <vt:lpwstr>_Toc135817813</vt:lpwstr>
      </vt:variant>
      <vt:variant>
        <vt:i4>1703997</vt:i4>
      </vt:variant>
      <vt:variant>
        <vt:i4>86</vt:i4>
      </vt:variant>
      <vt:variant>
        <vt:i4>0</vt:i4>
      </vt:variant>
      <vt:variant>
        <vt:i4>5</vt:i4>
      </vt:variant>
      <vt:variant>
        <vt:lpwstr/>
      </vt:variant>
      <vt:variant>
        <vt:lpwstr>_Toc135817812</vt:lpwstr>
      </vt:variant>
      <vt:variant>
        <vt:i4>1703997</vt:i4>
      </vt:variant>
      <vt:variant>
        <vt:i4>80</vt:i4>
      </vt:variant>
      <vt:variant>
        <vt:i4>0</vt:i4>
      </vt:variant>
      <vt:variant>
        <vt:i4>5</vt:i4>
      </vt:variant>
      <vt:variant>
        <vt:lpwstr/>
      </vt:variant>
      <vt:variant>
        <vt:lpwstr>_Toc135817811</vt:lpwstr>
      </vt:variant>
      <vt:variant>
        <vt:i4>1703997</vt:i4>
      </vt:variant>
      <vt:variant>
        <vt:i4>74</vt:i4>
      </vt:variant>
      <vt:variant>
        <vt:i4>0</vt:i4>
      </vt:variant>
      <vt:variant>
        <vt:i4>5</vt:i4>
      </vt:variant>
      <vt:variant>
        <vt:lpwstr/>
      </vt:variant>
      <vt:variant>
        <vt:lpwstr>_Toc135817810</vt:lpwstr>
      </vt:variant>
      <vt:variant>
        <vt:i4>1769533</vt:i4>
      </vt:variant>
      <vt:variant>
        <vt:i4>68</vt:i4>
      </vt:variant>
      <vt:variant>
        <vt:i4>0</vt:i4>
      </vt:variant>
      <vt:variant>
        <vt:i4>5</vt:i4>
      </vt:variant>
      <vt:variant>
        <vt:lpwstr/>
      </vt:variant>
      <vt:variant>
        <vt:lpwstr>_Toc135817809</vt:lpwstr>
      </vt:variant>
      <vt:variant>
        <vt:i4>1769533</vt:i4>
      </vt:variant>
      <vt:variant>
        <vt:i4>62</vt:i4>
      </vt:variant>
      <vt:variant>
        <vt:i4>0</vt:i4>
      </vt:variant>
      <vt:variant>
        <vt:i4>5</vt:i4>
      </vt:variant>
      <vt:variant>
        <vt:lpwstr/>
      </vt:variant>
      <vt:variant>
        <vt:lpwstr>_Toc135817808</vt:lpwstr>
      </vt:variant>
      <vt:variant>
        <vt:i4>1769533</vt:i4>
      </vt:variant>
      <vt:variant>
        <vt:i4>56</vt:i4>
      </vt:variant>
      <vt:variant>
        <vt:i4>0</vt:i4>
      </vt:variant>
      <vt:variant>
        <vt:i4>5</vt:i4>
      </vt:variant>
      <vt:variant>
        <vt:lpwstr/>
      </vt:variant>
      <vt:variant>
        <vt:lpwstr>_Toc135817807</vt:lpwstr>
      </vt:variant>
      <vt:variant>
        <vt:i4>1769533</vt:i4>
      </vt:variant>
      <vt:variant>
        <vt:i4>50</vt:i4>
      </vt:variant>
      <vt:variant>
        <vt:i4>0</vt:i4>
      </vt:variant>
      <vt:variant>
        <vt:i4>5</vt:i4>
      </vt:variant>
      <vt:variant>
        <vt:lpwstr/>
      </vt:variant>
      <vt:variant>
        <vt:lpwstr>_Toc135817806</vt:lpwstr>
      </vt:variant>
      <vt:variant>
        <vt:i4>1769533</vt:i4>
      </vt:variant>
      <vt:variant>
        <vt:i4>44</vt:i4>
      </vt:variant>
      <vt:variant>
        <vt:i4>0</vt:i4>
      </vt:variant>
      <vt:variant>
        <vt:i4>5</vt:i4>
      </vt:variant>
      <vt:variant>
        <vt:lpwstr/>
      </vt:variant>
      <vt:variant>
        <vt:lpwstr>_Toc135817805</vt:lpwstr>
      </vt:variant>
      <vt:variant>
        <vt:i4>1769533</vt:i4>
      </vt:variant>
      <vt:variant>
        <vt:i4>38</vt:i4>
      </vt:variant>
      <vt:variant>
        <vt:i4>0</vt:i4>
      </vt:variant>
      <vt:variant>
        <vt:i4>5</vt:i4>
      </vt:variant>
      <vt:variant>
        <vt:lpwstr/>
      </vt:variant>
      <vt:variant>
        <vt:lpwstr>_Toc135817804</vt:lpwstr>
      </vt:variant>
      <vt:variant>
        <vt:i4>1769533</vt:i4>
      </vt:variant>
      <vt:variant>
        <vt:i4>32</vt:i4>
      </vt:variant>
      <vt:variant>
        <vt:i4>0</vt:i4>
      </vt:variant>
      <vt:variant>
        <vt:i4>5</vt:i4>
      </vt:variant>
      <vt:variant>
        <vt:lpwstr/>
      </vt:variant>
      <vt:variant>
        <vt:lpwstr>_Toc135817803</vt:lpwstr>
      </vt:variant>
      <vt:variant>
        <vt:i4>1769533</vt:i4>
      </vt:variant>
      <vt:variant>
        <vt:i4>26</vt:i4>
      </vt:variant>
      <vt:variant>
        <vt:i4>0</vt:i4>
      </vt:variant>
      <vt:variant>
        <vt:i4>5</vt:i4>
      </vt:variant>
      <vt:variant>
        <vt:lpwstr/>
      </vt:variant>
      <vt:variant>
        <vt:lpwstr>_Toc135817802</vt:lpwstr>
      </vt:variant>
      <vt:variant>
        <vt:i4>1769533</vt:i4>
      </vt:variant>
      <vt:variant>
        <vt:i4>20</vt:i4>
      </vt:variant>
      <vt:variant>
        <vt:i4>0</vt:i4>
      </vt:variant>
      <vt:variant>
        <vt:i4>5</vt:i4>
      </vt:variant>
      <vt:variant>
        <vt:lpwstr/>
      </vt:variant>
      <vt:variant>
        <vt:lpwstr>_Toc135817801</vt:lpwstr>
      </vt:variant>
      <vt:variant>
        <vt:i4>1769533</vt:i4>
      </vt:variant>
      <vt:variant>
        <vt:i4>14</vt:i4>
      </vt:variant>
      <vt:variant>
        <vt:i4>0</vt:i4>
      </vt:variant>
      <vt:variant>
        <vt:i4>5</vt:i4>
      </vt:variant>
      <vt:variant>
        <vt:lpwstr/>
      </vt:variant>
      <vt:variant>
        <vt:lpwstr>_Toc135817800</vt:lpwstr>
      </vt:variant>
      <vt:variant>
        <vt:i4>1179698</vt:i4>
      </vt:variant>
      <vt:variant>
        <vt:i4>8</vt:i4>
      </vt:variant>
      <vt:variant>
        <vt:i4>0</vt:i4>
      </vt:variant>
      <vt:variant>
        <vt:i4>5</vt:i4>
      </vt:variant>
      <vt:variant>
        <vt:lpwstr/>
      </vt:variant>
      <vt:variant>
        <vt:lpwstr>_Toc135817799</vt:lpwstr>
      </vt:variant>
      <vt:variant>
        <vt:i4>1179698</vt:i4>
      </vt:variant>
      <vt:variant>
        <vt:i4>2</vt:i4>
      </vt:variant>
      <vt:variant>
        <vt:i4>0</vt:i4>
      </vt:variant>
      <vt:variant>
        <vt:i4>5</vt:i4>
      </vt:variant>
      <vt:variant>
        <vt:lpwstr/>
      </vt:variant>
      <vt:variant>
        <vt:lpwstr>_Toc135817798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offshore transmission owner licence for Tender Round 5 (TR5)</dc:title>
  <dc:subject>_x000d__x000d_This document provides guidance on the offshore transmission owner (OFTO) licence. The conditions of the licence are a key part of the regulatory framework that underpins the offshore transmission regime. The licence confers a set of obligations, incentives and entitlements on the OFTO._x000d__x000d_This guidance note explains how the licence for Tender Round 5 (TR5) reflects offshore transmission policy by explaining the purpose and mechanics of each licence condition. We aim to aid stakeholders’ understanding of the purpose and mechanics of the licence; it is not intended to be a substitute for the licence. If this guidance contradicts any part of the licence then the licence takes precedence._x000d__x000d_This guidance corresponds to the OFTO licence for TR5. Separate guidance is available for licences under earlier tender rounds._x000d__x000d__x000d__x000d__x000d_Context_x000d__x000d_Great Britain continues to be a global leader in the development of offshore wind energy. Since 2009, we have run competitive tenders to select and licenc...(more)</dc:subject>
  <dc:creator>Dan Rock</dc:creator>
  <cp:lastModifiedBy>Petra Lenihan</cp:lastModifiedBy>
  <cp:revision>3</cp:revision>
  <cp:lastPrinted>2016-03-30T14:30:00Z</cp:lastPrinted>
  <dcterms:created xsi:type="dcterms:W3CDTF">2016-10-10T09:39:00Z</dcterms:created>
  <dcterms:modified xsi:type="dcterms:W3CDTF">2016-10-10T09:39:00Z</dcterms:modified>
  <cp:contentStatus>External 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0x01010033282546F0D44441B574BEAA5FBE93E40092710A6F51C5A34CB0C058AA7A842041</vt:lpwstr>
  </property>
  <property fmtid="{D5CDD505-2E9C-101B-9397-08002B2CF9AE}" pid="3" name="Select Content Type Above">
    <vt:lpwstr/>
  </property>
  <property fmtid="{D5CDD505-2E9C-101B-9397-08002B2CF9AE}" pid="4" name="Order">
    <vt:r8>7562200</vt:r8>
  </property>
  <property fmtid="{D5CDD505-2E9C-101B-9397-08002B2CF9AE}" pid="5" name="URL">
    <vt:lpwstr/>
  </property>
  <property fmtid="{D5CDD505-2E9C-101B-9397-08002B2CF9AE}" pid="6" name="From">
    <vt:lpwstr/>
  </property>
  <property fmtid="{D5CDD505-2E9C-101B-9397-08002B2CF9AE}" pid="7" name="Project Sponsor">
    <vt:lpwstr/>
  </property>
  <property fmtid="{D5CDD505-2E9C-101B-9397-08002B2CF9AE}" pid="8" name="BCC">
    <vt:lpwstr/>
  </property>
  <property fmtid="{D5CDD505-2E9C-101B-9397-08002B2CF9AE}" pid="9" name="xd_ProgID">
    <vt:lpwstr/>
  </property>
  <property fmtid="{D5CDD505-2E9C-101B-9397-08002B2CF9AE}" pid="10" name="Organisation">
    <vt:lpwstr/>
  </property>
  <property fmtid="{D5CDD505-2E9C-101B-9397-08002B2CF9AE}" pid="11" name="Publication Date:">
    <vt:filetime>2013-06-12T15:41:04Z</vt:filetime>
  </property>
  <property fmtid="{D5CDD505-2E9C-101B-9397-08002B2CF9AE}" pid="12" name=":">
    <vt:lpwstr/>
  </property>
  <property fmtid="{D5CDD505-2E9C-101B-9397-08002B2CF9AE}" pid="13" name="_Version">
    <vt:lpwstr/>
  </property>
  <property fmtid="{D5CDD505-2E9C-101B-9397-08002B2CF9AE}" pid="14" name="Importance">
    <vt:lpwstr/>
  </property>
  <property fmtid="{D5CDD505-2E9C-101B-9397-08002B2CF9AE}" pid="15" name="Ref No">
    <vt:lpwstr/>
  </property>
  <property fmtid="{D5CDD505-2E9C-101B-9397-08002B2CF9AE}" pid="16" name="TemplateUrl">
    <vt:lpwstr/>
  </property>
  <property fmtid="{D5CDD505-2E9C-101B-9397-08002B2CF9AE}" pid="17" name="CC">
    <vt:lpwstr/>
  </property>
  <property fmtid="{D5CDD505-2E9C-101B-9397-08002B2CF9AE}" pid="18" name="To">
    <vt:lpwstr/>
  </property>
  <property fmtid="{D5CDD505-2E9C-101B-9397-08002B2CF9AE}" pid="19" name="::">
    <vt:lpwstr>-Main Document</vt:lpwstr>
  </property>
  <property fmtid="{D5CDD505-2E9C-101B-9397-08002B2CF9AE}" pid="20" name="Attach Count">
    <vt:lpwstr/>
  </property>
  <property fmtid="{D5CDD505-2E9C-101B-9397-08002B2CF9AE}" pid="21" name="docIndexRef">
    <vt:lpwstr>cc30793f-5857-4b01-978f-a3b7773ae89f</vt:lpwstr>
  </property>
  <property fmtid="{D5CDD505-2E9C-101B-9397-08002B2CF9AE}" pid="22" name="bjSaver">
    <vt:lpwstr>TtwGkJ63QmOzCEas5n0iFD1E7vjdepzP</vt:lpwstr>
  </property>
  <property fmtid="{D5CDD505-2E9C-101B-9397-08002B2CF9AE}" pid="23" name="BJSCc5a055b0-1bed-4579_x">
    <vt:lpwstr/>
  </property>
  <property fmtid="{D5CDD505-2E9C-101B-9397-08002B2CF9AE}" pid="24" name="BJSCSummaryMarking">
    <vt:lpwstr>This item has no classification</vt:lpwstr>
  </property>
  <property fmtid="{D5CDD505-2E9C-101B-9397-08002B2CF9AE}" pid="25" name="BJSCInternalLabel">
    <vt:lpwstr>&lt;?xml version="1.0" encoding="us-ascii"?&gt;&lt;sisl xmlns:xsi="http://www.w3.org/2001/XMLSchema-instance" xmlns:xsd="http://www.w3.org/2001/XMLSchema" sislVersion="0" policy="973096ae-7329-4b3b-9368-47aeba6959e1" xmlns="http://www.boldonjames.com/2008/01/sie/i</vt:lpwstr>
  </property>
  <property fmtid="{D5CDD505-2E9C-101B-9397-08002B2CF9AE}" pid="26" name="BJSCdd9eba61-d6b9-469b_x">
    <vt:lpwstr/>
  </property>
  <property fmtid="{D5CDD505-2E9C-101B-9397-08002B2CF9AE}" pid="27" name="Applicable Start Date">
    <vt:filetime>2014-04-12T02:58:45Z</vt:filetime>
  </property>
  <property fmtid="{D5CDD505-2E9C-101B-9397-08002B2CF9AE}" pid="28" name="bjDocumentSecurityLabel">
    <vt:lpwstr>This item has no classification</vt:lpwstr>
  </property>
</Properties>
</file>