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83" w:rsidRPr="00F94AF9" w:rsidRDefault="007F0A83" w:rsidP="007F0A83">
      <w:pPr>
        <w:pStyle w:val="Heading1"/>
        <w:jc w:val="both"/>
      </w:pPr>
      <w:bookmarkStart w:id="0" w:name="_Toc122252097"/>
      <w:bookmarkStart w:id="1" w:name="_Toc122265830"/>
      <w:bookmarkStart w:id="2" w:name="_Toc122509020"/>
      <w:bookmarkStart w:id="3" w:name="_Toc122842873"/>
      <w:bookmarkStart w:id="4" w:name="_Toc284412151"/>
      <w:bookmarkStart w:id="5" w:name="_Toc411525646"/>
      <w:bookmarkStart w:id="6" w:name="_Toc412026461"/>
      <w:bookmarkStart w:id="7" w:name="_Toc415057574"/>
      <w:bookmarkStart w:id="8" w:name="_GoBack"/>
      <w:bookmarkEnd w:id="8"/>
      <w:r w:rsidRPr="00F94AF9">
        <w:t>Appendix 1 -</w:t>
      </w:r>
      <w:r>
        <w:t xml:space="preserve"> </w:t>
      </w:r>
      <w:r w:rsidRPr="00F94AF9">
        <w:t xml:space="preserve">Response </w:t>
      </w:r>
      <w:bookmarkEnd w:id="0"/>
      <w:bookmarkEnd w:id="1"/>
      <w:bookmarkEnd w:id="2"/>
      <w:bookmarkEnd w:id="3"/>
      <w:bookmarkEnd w:id="4"/>
      <w:bookmarkEnd w:id="5"/>
      <w:bookmarkEnd w:id="6"/>
      <w:r>
        <w:t>Template</w:t>
      </w:r>
      <w:bookmarkEnd w:id="7"/>
    </w:p>
    <w:p w:rsidR="007F0A83" w:rsidRDefault="007F0A83" w:rsidP="007F0A83">
      <w:pPr>
        <w:jc w:val="both"/>
      </w:pPr>
    </w:p>
    <w:p w:rsidR="007F0A83" w:rsidRDefault="007F0A83" w:rsidP="007F0A83">
      <w:pPr>
        <w:pStyle w:val="Appendixtext-Numbered"/>
        <w:jc w:val="both"/>
      </w:pPr>
      <w:r>
        <w:t>As set out in Chapters 4, 6 and 7, we are consulting further on certain areas of the Scheme and we would welcome your views. We raise 7 questions throughout this paper which we have consolidated in this Appendix</w:t>
      </w:r>
      <w:r w:rsidRPr="00E33423">
        <w:t>.</w:t>
      </w:r>
      <w:r>
        <w:t xml:space="preserve"> </w:t>
      </w:r>
      <w:r w:rsidRPr="005349A7">
        <w:t>Thank you for taking the time to respond to our questions.</w:t>
      </w:r>
      <w:r>
        <w:t xml:space="preserve"> </w:t>
      </w:r>
      <w:r w:rsidRPr="005349A7">
        <w:t xml:space="preserve">We hope all the questions are clear, but if you have any difficulties please </w:t>
      </w:r>
      <w:r>
        <w:t xml:space="preserve">let us know.  </w:t>
      </w:r>
    </w:p>
    <w:p w:rsidR="007F0A83" w:rsidRPr="00861D02" w:rsidRDefault="007F0A83" w:rsidP="007F0A83">
      <w:pPr>
        <w:pStyle w:val="Appendixtext-Numbered"/>
        <w:jc w:val="both"/>
      </w:pPr>
      <w:r w:rsidRPr="005349A7">
        <w:t>Once you have completed the questio</w:t>
      </w:r>
      <w:r>
        <w:t xml:space="preserve">nnaire please send it by email to </w:t>
      </w:r>
      <w:hyperlink r:id="rId6" w:history="1">
        <w:r w:rsidRPr="0096030C">
          <w:rPr>
            <w:rStyle w:val="Hyperlink"/>
          </w:rPr>
          <w:t>rupika.madhura@ofgem.gov.uk</w:t>
        </w:r>
      </w:hyperlink>
      <w:r w:rsidRPr="005349A7">
        <w:t xml:space="preserve"> You need to return the completed response</w:t>
      </w:r>
      <w:r>
        <w:t xml:space="preserve"> template (word version published alongside this paper</w:t>
      </w:r>
      <w:r w:rsidRPr="005349A7">
        <w:t xml:space="preserve">) to us by </w:t>
      </w:r>
      <w:r>
        <w:t>18 June 2015</w:t>
      </w:r>
      <w:r w:rsidRPr="005349A7">
        <w:t>.</w:t>
      </w:r>
      <w:r w:rsidRPr="00217060">
        <w:rPr>
          <w:rFonts w:cs="Verdana"/>
          <w:color w:val="000000"/>
          <w:lang w:eastAsia="en-GB"/>
        </w:rPr>
        <w:t xml:space="preserve"> </w:t>
      </w:r>
    </w:p>
    <w:p w:rsidR="007F0A83" w:rsidRDefault="007F0A83" w:rsidP="007F0A83">
      <w:pPr>
        <w:pStyle w:val="Appendixtext-Numbered"/>
      </w:pPr>
      <w:r w:rsidRPr="002D7B35">
        <w:t xml:space="preserve">Unless marked confidential, all responses will be published by placing them in Ofgem’s library and on its website </w:t>
      </w:r>
      <w:hyperlink r:id="rId7" w:history="1">
        <w:r w:rsidRPr="002D7B35">
          <w:rPr>
            <w:szCs w:val="22"/>
          </w:rPr>
          <w:t>www.ofgem.gov.uk</w:t>
        </w:r>
      </w:hyperlink>
      <w:r w:rsidRPr="002D7B35">
        <w:t>.</w:t>
      </w:r>
      <w:r>
        <w:t xml:space="preserve"> </w:t>
      </w:r>
      <w:r w:rsidRPr="002D7B35">
        <w:t xml:space="preserve">Respondents may request that their response is kept confidential. Ofgem shall respect this request, subject to any obligations to disclose information, for example, under the Freedom of Information Act 2000 or the Environmental Information Regulations 2004. </w:t>
      </w:r>
    </w:p>
    <w:p w:rsidR="007F0A83" w:rsidRPr="008C6191" w:rsidRDefault="007F0A83" w:rsidP="007F0A83">
      <w:pPr>
        <w:pStyle w:val="Appendixtext-Numbered"/>
        <w:rPr>
          <w:i/>
        </w:rPr>
      </w:pPr>
      <w:r w:rsidRPr="008C6191">
        <w:rPr>
          <w:i/>
        </w:rPr>
        <w:t xml:space="preserve">If you would like to discuss the contents of this </w:t>
      </w:r>
      <w:r>
        <w:rPr>
          <w:i/>
        </w:rPr>
        <w:t>pape</w:t>
      </w:r>
      <w:r w:rsidRPr="008C6191">
        <w:rPr>
          <w:i/>
        </w:rPr>
        <w:t xml:space="preserve">r please call </w:t>
      </w:r>
      <w:r>
        <w:rPr>
          <w:i/>
        </w:rPr>
        <w:t xml:space="preserve">Rupika Madhura on 020 7901 7091, or email </w:t>
      </w:r>
      <w:hyperlink r:id="rId8" w:history="1">
        <w:r w:rsidRPr="0096030C">
          <w:rPr>
            <w:rStyle w:val="Hyperlink"/>
            <w:i/>
          </w:rPr>
          <w:t>rupika.madhura@ofgem.gov.uk</w:t>
        </w:r>
      </w:hyperlink>
      <w:r>
        <w:rPr>
          <w:i/>
        </w:rPr>
        <w:t xml:space="preserve"> </w:t>
      </w:r>
    </w:p>
    <w:p w:rsidR="007F0A83" w:rsidRDefault="007F0A83" w:rsidP="007F0A83">
      <w:pPr>
        <w:jc w:val="both"/>
      </w:pPr>
      <w:bookmarkStart w:id="9" w:name="_Toc412113044"/>
    </w:p>
    <w:p w:rsidR="007F0A83" w:rsidRDefault="007F0A83" w:rsidP="007F0A83">
      <w:pPr>
        <w:jc w:val="both"/>
      </w:pPr>
    </w:p>
    <w:p w:rsidR="007F0A83" w:rsidRDefault="007F0A83" w:rsidP="007F0A83">
      <w:pPr>
        <w:jc w:val="both"/>
      </w:pPr>
    </w:p>
    <w:p w:rsidR="007F0A83" w:rsidRDefault="007F0A83" w:rsidP="007F0A83">
      <w:pPr>
        <w:jc w:val="both"/>
      </w:pPr>
    </w:p>
    <w:p w:rsidR="007F0A83" w:rsidRDefault="007F0A83" w:rsidP="007F0A83">
      <w:pPr>
        <w:jc w:val="both"/>
      </w:pPr>
    </w:p>
    <w:p w:rsidR="007F0A83" w:rsidRDefault="007F0A83" w:rsidP="007F0A83">
      <w:pPr>
        <w:jc w:val="both"/>
      </w:pPr>
    </w:p>
    <w:p w:rsidR="007F0A83" w:rsidRDefault="007F0A83" w:rsidP="007F0A83">
      <w:pPr>
        <w:jc w:val="both"/>
      </w:pPr>
    </w:p>
    <w:p w:rsidR="007F0A83" w:rsidRDefault="007F0A83" w:rsidP="007F0A83">
      <w:pPr>
        <w:jc w:val="both"/>
      </w:pPr>
    </w:p>
    <w:p w:rsidR="007F0A83" w:rsidRDefault="007F0A83" w:rsidP="007F0A83">
      <w:pPr>
        <w:jc w:val="both"/>
      </w:pPr>
    </w:p>
    <w:p w:rsidR="007F0A83" w:rsidRDefault="007F0A83" w:rsidP="007F0A83">
      <w:pPr>
        <w:jc w:val="both"/>
      </w:pPr>
    </w:p>
    <w:p w:rsidR="007F0A83" w:rsidRPr="00604DF7" w:rsidRDefault="007F0A83" w:rsidP="007F0A83">
      <w:pPr>
        <w:pStyle w:val="Heading2"/>
        <w:rPr>
          <w:b w:val="0"/>
          <w:bCs/>
        </w:rPr>
      </w:pPr>
      <w:r w:rsidRPr="002D7B35">
        <w:rPr>
          <w:rStyle w:val="Text-Bold"/>
        </w:rPr>
        <w:br w:type="page"/>
      </w:r>
    </w:p>
    <w:tbl>
      <w:tblPr>
        <w:tblStyle w:val="LightList-Accent5"/>
        <w:tblW w:w="9322" w:type="dxa"/>
        <w:tblBorders>
          <w:insideH w:val="single" w:sz="8" w:space="0" w:color="4BACC6" w:themeColor="accent5"/>
          <w:insideV w:val="single" w:sz="8" w:space="0" w:color="4BACC6" w:themeColor="accent5"/>
        </w:tblBorders>
        <w:tblLook w:val="04A0" w:firstRow="1" w:lastRow="0" w:firstColumn="1" w:lastColumn="0" w:noHBand="0" w:noVBand="1"/>
      </w:tblPr>
      <w:tblGrid>
        <w:gridCol w:w="4219"/>
        <w:gridCol w:w="5103"/>
      </w:tblGrid>
      <w:tr w:rsidR="007F0A83" w:rsidRPr="00604DF7" w:rsidTr="00A16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Pr>
          <w:p w:rsidR="007F0A83" w:rsidRPr="001807D6" w:rsidRDefault="007F0A83" w:rsidP="00A16F17">
            <w:pPr>
              <w:jc w:val="both"/>
              <w:rPr>
                <w:bCs w:val="0"/>
                <w:szCs w:val="20"/>
              </w:rPr>
            </w:pPr>
            <w:r w:rsidRPr="001807D6">
              <w:rPr>
                <w:bCs w:val="0"/>
                <w:sz w:val="22"/>
                <w:szCs w:val="22"/>
              </w:rPr>
              <w:lastRenderedPageBreak/>
              <w:t>Part 1 - About you</w:t>
            </w:r>
            <w:bookmarkEnd w:id="9"/>
          </w:p>
        </w:tc>
      </w:tr>
      <w:tr w:rsidR="007F0A83" w:rsidRPr="00604DF7"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F0A83" w:rsidRPr="00460BDE" w:rsidRDefault="007F0A83" w:rsidP="00A16F17">
            <w:pPr>
              <w:rPr>
                <w:szCs w:val="20"/>
              </w:rPr>
            </w:pPr>
            <w:r w:rsidRPr="00460BDE">
              <w:rPr>
                <w:szCs w:val="20"/>
              </w:rPr>
              <w:t>Question</w:t>
            </w:r>
          </w:p>
        </w:tc>
        <w:tc>
          <w:tcPr>
            <w:tcW w:w="5103" w:type="dxa"/>
            <w:tcBorders>
              <w:top w:val="none" w:sz="0" w:space="0" w:color="auto"/>
              <w:bottom w:val="none" w:sz="0" w:space="0" w:color="auto"/>
              <w:right w:val="none" w:sz="0" w:space="0" w:color="auto"/>
            </w:tcBorders>
          </w:tcPr>
          <w:p w:rsidR="007F0A83" w:rsidRPr="00460BDE" w:rsidRDefault="007F0A83" w:rsidP="00A16F17">
            <w:pPr>
              <w:cnfStyle w:val="000000100000" w:firstRow="0" w:lastRow="0" w:firstColumn="0" w:lastColumn="0" w:oddVBand="0" w:evenVBand="0" w:oddHBand="1" w:evenHBand="0" w:firstRowFirstColumn="0" w:firstRowLastColumn="0" w:lastRowFirstColumn="0" w:lastRowLastColumn="0"/>
              <w:rPr>
                <w:b/>
                <w:szCs w:val="20"/>
              </w:rPr>
            </w:pPr>
            <w:r w:rsidRPr="00460BDE">
              <w:rPr>
                <w:b/>
                <w:szCs w:val="20"/>
              </w:rPr>
              <w:t>Your response</w:t>
            </w:r>
          </w:p>
        </w:tc>
      </w:tr>
      <w:tr w:rsidR="007F0A83" w:rsidRPr="00604DF7" w:rsidTr="00A16F17">
        <w:tc>
          <w:tcPr>
            <w:cnfStyle w:val="001000000000" w:firstRow="0" w:lastRow="0" w:firstColumn="1" w:lastColumn="0" w:oddVBand="0" w:evenVBand="0" w:oddHBand="0" w:evenHBand="0" w:firstRowFirstColumn="0" w:firstRowLastColumn="0" w:lastRowFirstColumn="0" w:lastRowLastColumn="0"/>
            <w:tcW w:w="4219" w:type="dxa"/>
          </w:tcPr>
          <w:p w:rsidR="007F0A83" w:rsidRPr="003838DF" w:rsidRDefault="007F0A83" w:rsidP="00A16F17">
            <w:pPr>
              <w:rPr>
                <w:i/>
                <w:color w:val="4F81BD" w:themeColor="accent1"/>
              </w:rPr>
            </w:pPr>
            <w:r w:rsidRPr="003838DF">
              <w:rPr>
                <w:i/>
                <w:color w:val="4F81BD" w:themeColor="accent1"/>
              </w:rPr>
              <w:t>What is your name?</w:t>
            </w:r>
          </w:p>
          <w:p w:rsidR="007F0A83" w:rsidRPr="003838DF" w:rsidRDefault="007F0A83" w:rsidP="00A16F17">
            <w:pPr>
              <w:rPr>
                <w:b w:val="0"/>
                <w:bCs w:val="0"/>
                <w:szCs w:val="20"/>
              </w:rPr>
            </w:pPr>
          </w:p>
        </w:tc>
        <w:tc>
          <w:tcPr>
            <w:tcW w:w="5103" w:type="dxa"/>
          </w:tcPr>
          <w:p w:rsidR="007F0A83" w:rsidRPr="003838DF" w:rsidRDefault="007F0A83" w:rsidP="00A16F17">
            <w:pPr>
              <w:cnfStyle w:val="000000000000" w:firstRow="0" w:lastRow="0" w:firstColumn="0" w:lastColumn="0" w:oddVBand="0" w:evenVBand="0" w:oddHBand="0" w:evenHBand="0" w:firstRowFirstColumn="0" w:firstRowLastColumn="0" w:lastRowFirstColumn="0" w:lastRowLastColumn="0"/>
              <w:rPr>
                <w:szCs w:val="20"/>
              </w:rPr>
            </w:pPr>
          </w:p>
        </w:tc>
      </w:tr>
      <w:tr w:rsidR="007F0A83" w:rsidRPr="00604DF7"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F0A83" w:rsidRPr="003838DF" w:rsidRDefault="007F0A83" w:rsidP="00A16F17">
            <w:pPr>
              <w:rPr>
                <w:i/>
                <w:color w:val="4F81BD" w:themeColor="accent1"/>
              </w:rPr>
            </w:pPr>
            <w:r w:rsidRPr="003838DF">
              <w:rPr>
                <w:i/>
                <w:color w:val="4F81BD" w:themeColor="accent1"/>
              </w:rPr>
              <w:t>What is your position?</w:t>
            </w:r>
          </w:p>
          <w:p w:rsidR="007F0A83" w:rsidRPr="003838DF" w:rsidRDefault="007F0A83" w:rsidP="00A16F17">
            <w:pPr>
              <w:rPr>
                <w:b w:val="0"/>
                <w:bCs w:val="0"/>
                <w:szCs w:val="20"/>
              </w:rPr>
            </w:pPr>
          </w:p>
        </w:tc>
        <w:tc>
          <w:tcPr>
            <w:tcW w:w="5103" w:type="dxa"/>
            <w:tcBorders>
              <w:top w:val="none" w:sz="0" w:space="0" w:color="auto"/>
              <w:bottom w:val="none" w:sz="0" w:space="0" w:color="auto"/>
              <w:right w:val="none" w:sz="0" w:space="0" w:color="auto"/>
            </w:tcBorders>
          </w:tcPr>
          <w:p w:rsidR="007F0A83" w:rsidRPr="003838DF" w:rsidRDefault="007F0A83" w:rsidP="00A16F17">
            <w:pPr>
              <w:cnfStyle w:val="000000100000" w:firstRow="0" w:lastRow="0" w:firstColumn="0" w:lastColumn="0" w:oddVBand="0" w:evenVBand="0" w:oddHBand="1" w:evenHBand="0" w:firstRowFirstColumn="0" w:firstRowLastColumn="0" w:lastRowFirstColumn="0" w:lastRowLastColumn="0"/>
              <w:rPr>
                <w:szCs w:val="20"/>
              </w:rPr>
            </w:pPr>
          </w:p>
        </w:tc>
      </w:tr>
      <w:tr w:rsidR="007F0A83" w:rsidRPr="00604DF7" w:rsidTr="00A16F17">
        <w:tc>
          <w:tcPr>
            <w:cnfStyle w:val="001000000000" w:firstRow="0" w:lastRow="0" w:firstColumn="1" w:lastColumn="0" w:oddVBand="0" w:evenVBand="0" w:oddHBand="0" w:evenHBand="0" w:firstRowFirstColumn="0" w:firstRowLastColumn="0" w:lastRowFirstColumn="0" w:lastRowLastColumn="0"/>
            <w:tcW w:w="4219" w:type="dxa"/>
          </w:tcPr>
          <w:p w:rsidR="007F0A83" w:rsidRPr="003838DF" w:rsidRDefault="007F0A83" w:rsidP="00A16F17">
            <w:pPr>
              <w:rPr>
                <w:i/>
                <w:color w:val="4F81BD" w:themeColor="accent1"/>
              </w:rPr>
            </w:pPr>
            <w:r w:rsidRPr="003838DF">
              <w:rPr>
                <w:i/>
                <w:color w:val="4F81BD" w:themeColor="accent1"/>
              </w:rPr>
              <w:t>What are your contact details?</w:t>
            </w:r>
          </w:p>
          <w:p w:rsidR="007F0A83" w:rsidRPr="003838DF" w:rsidRDefault="007F0A83" w:rsidP="00A16F17">
            <w:pPr>
              <w:rPr>
                <w:b w:val="0"/>
                <w:bCs w:val="0"/>
                <w:szCs w:val="20"/>
              </w:rPr>
            </w:pPr>
          </w:p>
        </w:tc>
        <w:tc>
          <w:tcPr>
            <w:tcW w:w="5103" w:type="dxa"/>
          </w:tcPr>
          <w:p w:rsidR="007F0A83" w:rsidRPr="003838DF" w:rsidRDefault="007F0A83" w:rsidP="00A16F17">
            <w:pPr>
              <w:cnfStyle w:val="000000000000" w:firstRow="0" w:lastRow="0" w:firstColumn="0" w:lastColumn="0" w:oddVBand="0" w:evenVBand="0" w:oddHBand="0" w:evenHBand="0" w:firstRowFirstColumn="0" w:firstRowLastColumn="0" w:lastRowFirstColumn="0" w:lastRowLastColumn="0"/>
              <w:rPr>
                <w:szCs w:val="20"/>
              </w:rPr>
            </w:pPr>
          </w:p>
        </w:tc>
      </w:tr>
    </w:tbl>
    <w:p w:rsidR="007F0A83" w:rsidRDefault="007F0A83" w:rsidP="007F0A83">
      <w:pPr>
        <w:rPr>
          <w:b/>
          <w:szCs w:val="20"/>
        </w:rPr>
      </w:pPr>
    </w:p>
    <w:p w:rsidR="007F0A83" w:rsidRPr="00030BE9" w:rsidRDefault="007F0A83" w:rsidP="007F0A83">
      <w:pPr>
        <w:rPr>
          <w:b/>
          <w:szCs w:val="20"/>
        </w:rPr>
      </w:pPr>
    </w:p>
    <w:tbl>
      <w:tblPr>
        <w:tblStyle w:val="LightList-Accent5"/>
        <w:tblW w:w="9322" w:type="dxa"/>
        <w:tblBorders>
          <w:insideH w:val="single" w:sz="8" w:space="0" w:color="4BACC6" w:themeColor="accent5"/>
          <w:insideV w:val="single" w:sz="8" w:space="0" w:color="4BACC6" w:themeColor="accent5"/>
        </w:tblBorders>
        <w:tblLook w:val="04A0" w:firstRow="1" w:lastRow="0" w:firstColumn="1" w:lastColumn="0" w:noHBand="0" w:noVBand="1"/>
      </w:tblPr>
      <w:tblGrid>
        <w:gridCol w:w="4219"/>
        <w:gridCol w:w="5103"/>
      </w:tblGrid>
      <w:tr w:rsidR="007F0A83" w:rsidRPr="00604DF7" w:rsidTr="00A16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Pr>
          <w:p w:rsidR="007F0A83" w:rsidRPr="001807D6" w:rsidRDefault="007F0A83" w:rsidP="00A16F17">
            <w:pPr>
              <w:jc w:val="both"/>
              <w:rPr>
                <w:bCs w:val="0"/>
                <w:szCs w:val="20"/>
              </w:rPr>
            </w:pPr>
            <w:bookmarkStart w:id="10" w:name="_Toc412113045"/>
            <w:r w:rsidRPr="001807D6">
              <w:rPr>
                <w:bCs w:val="0"/>
                <w:sz w:val="22"/>
                <w:szCs w:val="22"/>
              </w:rPr>
              <w:t>Part 2 - About your business</w:t>
            </w:r>
            <w:bookmarkEnd w:id="10"/>
          </w:p>
        </w:tc>
      </w:tr>
      <w:tr w:rsidR="007F0A83" w:rsidRPr="00604DF7"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F0A83" w:rsidRPr="00460BDE" w:rsidRDefault="007F0A83" w:rsidP="00A16F17">
            <w:pPr>
              <w:rPr>
                <w:szCs w:val="20"/>
              </w:rPr>
            </w:pPr>
            <w:r w:rsidRPr="00460BDE">
              <w:rPr>
                <w:szCs w:val="20"/>
              </w:rPr>
              <w:t>Question</w:t>
            </w:r>
          </w:p>
        </w:tc>
        <w:tc>
          <w:tcPr>
            <w:tcW w:w="5103" w:type="dxa"/>
            <w:tcBorders>
              <w:top w:val="none" w:sz="0" w:space="0" w:color="auto"/>
              <w:bottom w:val="none" w:sz="0" w:space="0" w:color="auto"/>
              <w:right w:val="none" w:sz="0" w:space="0" w:color="auto"/>
            </w:tcBorders>
          </w:tcPr>
          <w:p w:rsidR="007F0A83" w:rsidRPr="00460BDE" w:rsidRDefault="007F0A83" w:rsidP="00A16F17">
            <w:pPr>
              <w:cnfStyle w:val="000000100000" w:firstRow="0" w:lastRow="0" w:firstColumn="0" w:lastColumn="0" w:oddVBand="0" w:evenVBand="0" w:oddHBand="1" w:evenHBand="0" w:firstRowFirstColumn="0" w:firstRowLastColumn="0" w:lastRowFirstColumn="0" w:lastRowLastColumn="0"/>
              <w:rPr>
                <w:b/>
                <w:szCs w:val="20"/>
              </w:rPr>
            </w:pPr>
            <w:r w:rsidRPr="00460BDE">
              <w:rPr>
                <w:b/>
                <w:szCs w:val="20"/>
              </w:rPr>
              <w:t>Your response</w:t>
            </w:r>
          </w:p>
        </w:tc>
      </w:tr>
      <w:tr w:rsidR="007F0A83" w:rsidRPr="00604DF7" w:rsidTr="00A16F17">
        <w:tc>
          <w:tcPr>
            <w:cnfStyle w:val="001000000000" w:firstRow="0" w:lastRow="0" w:firstColumn="1" w:lastColumn="0" w:oddVBand="0" w:evenVBand="0" w:oddHBand="0" w:evenHBand="0" w:firstRowFirstColumn="0" w:firstRowLastColumn="0" w:lastRowFirstColumn="0" w:lastRowLastColumn="0"/>
            <w:tcW w:w="4219" w:type="dxa"/>
          </w:tcPr>
          <w:p w:rsidR="007F0A83" w:rsidRPr="00460BDE" w:rsidRDefault="007F0A83" w:rsidP="00A16F17">
            <w:pPr>
              <w:rPr>
                <w:i/>
                <w:color w:val="4F81BD" w:themeColor="accent1"/>
              </w:rPr>
            </w:pPr>
            <w:r w:rsidRPr="00460BDE">
              <w:rPr>
                <w:i/>
                <w:color w:val="4F81BD" w:themeColor="accent1"/>
              </w:rPr>
              <w:t>What is your company’s name?</w:t>
            </w:r>
          </w:p>
          <w:p w:rsidR="007F0A83" w:rsidRPr="00460BDE" w:rsidRDefault="007F0A83" w:rsidP="00A16F17">
            <w:pPr>
              <w:rPr>
                <w:i/>
                <w:color w:val="4F81BD" w:themeColor="accent1"/>
              </w:rPr>
            </w:pPr>
          </w:p>
        </w:tc>
        <w:tc>
          <w:tcPr>
            <w:tcW w:w="5103" w:type="dxa"/>
          </w:tcPr>
          <w:p w:rsidR="007F0A83" w:rsidRPr="00604DF7" w:rsidRDefault="007F0A83" w:rsidP="00A16F17">
            <w:pPr>
              <w:cnfStyle w:val="000000000000" w:firstRow="0" w:lastRow="0" w:firstColumn="0" w:lastColumn="0" w:oddVBand="0" w:evenVBand="0" w:oddHBand="0" w:evenHBand="0" w:firstRowFirstColumn="0" w:firstRowLastColumn="0" w:lastRowFirstColumn="0" w:lastRowLastColumn="0"/>
              <w:rPr>
                <w:szCs w:val="20"/>
              </w:rPr>
            </w:pPr>
          </w:p>
        </w:tc>
      </w:tr>
      <w:tr w:rsidR="007F0A83" w:rsidRPr="00604DF7"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F0A83" w:rsidRPr="00460BDE" w:rsidRDefault="007F0A83" w:rsidP="00A16F17">
            <w:pPr>
              <w:rPr>
                <w:i/>
                <w:color w:val="4F81BD" w:themeColor="accent1"/>
              </w:rPr>
            </w:pPr>
            <w:r w:rsidRPr="00460BDE">
              <w:rPr>
                <w:i/>
                <w:color w:val="4F81BD" w:themeColor="accent1"/>
              </w:rPr>
              <w:t>What is the nature of your company’s business?</w:t>
            </w:r>
            <w:r>
              <w:rPr>
                <w:i/>
                <w:color w:val="4F81BD" w:themeColor="accent1"/>
              </w:rPr>
              <w:t xml:space="preserve"> Please state if this involves Fuel Poor Network Extensions Scheme, or Fuel Poverty related work.</w:t>
            </w:r>
          </w:p>
          <w:p w:rsidR="007F0A83" w:rsidRPr="00460BDE" w:rsidRDefault="007F0A83" w:rsidP="00A16F17">
            <w:pPr>
              <w:rPr>
                <w:i/>
                <w:color w:val="4F81BD" w:themeColor="accent1"/>
              </w:rPr>
            </w:pPr>
          </w:p>
        </w:tc>
        <w:tc>
          <w:tcPr>
            <w:tcW w:w="5103" w:type="dxa"/>
            <w:tcBorders>
              <w:top w:val="none" w:sz="0" w:space="0" w:color="auto"/>
              <w:bottom w:val="none" w:sz="0" w:space="0" w:color="auto"/>
              <w:right w:val="none" w:sz="0" w:space="0" w:color="auto"/>
            </w:tcBorders>
          </w:tcPr>
          <w:p w:rsidR="007F0A83" w:rsidRPr="00604DF7" w:rsidRDefault="007F0A83" w:rsidP="00A16F17">
            <w:pPr>
              <w:cnfStyle w:val="000000100000" w:firstRow="0" w:lastRow="0" w:firstColumn="0" w:lastColumn="0" w:oddVBand="0" w:evenVBand="0" w:oddHBand="1" w:evenHBand="0" w:firstRowFirstColumn="0" w:firstRowLastColumn="0" w:lastRowFirstColumn="0" w:lastRowLastColumn="0"/>
              <w:rPr>
                <w:szCs w:val="20"/>
              </w:rPr>
            </w:pPr>
          </w:p>
        </w:tc>
      </w:tr>
      <w:tr w:rsidR="007F0A83" w:rsidRPr="00604DF7" w:rsidTr="00A16F17">
        <w:tc>
          <w:tcPr>
            <w:cnfStyle w:val="001000000000" w:firstRow="0" w:lastRow="0" w:firstColumn="1" w:lastColumn="0" w:oddVBand="0" w:evenVBand="0" w:oddHBand="0" w:evenHBand="0" w:firstRowFirstColumn="0" w:firstRowLastColumn="0" w:lastRowFirstColumn="0" w:lastRowLastColumn="0"/>
            <w:tcW w:w="4219" w:type="dxa"/>
          </w:tcPr>
          <w:p w:rsidR="007F0A83" w:rsidRPr="00460BDE" w:rsidRDefault="007F0A83" w:rsidP="00A16F17">
            <w:pPr>
              <w:rPr>
                <w:i/>
                <w:color w:val="4F81BD" w:themeColor="accent1"/>
              </w:rPr>
            </w:pPr>
            <w:r w:rsidRPr="00460BDE">
              <w:rPr>
                <w:i/>
                <w:color w:val="4F81BD" w:themeColor="accent1"/>
              </w:rPr>
              <w:t>What areas of the country does your business operate in?</w:t>
            </w:r>
          </w:p>
          <w:p w:rsidR="007F0A83" w:rsidRPr="00460BDE" w:rsidRDefault="007F0A83" w:rsidP="00A16F17">
            <w:pPr>
              <w:pStyle w:val="ListParagraph"/>
              <w:rPr>
                <w:i/>
                <w:color w:val="4F81BD" w:themeColor="accent1"/>
              </w:rPr>
            </w:pPr>
          </w:p>
        </w:tc>
        <w:tc>
          <w:tcPr>
            <w:tcW w:w="5103" w:type="dxa"/>
          </w:tcPr>
          <w:p w:rsidR="007F0A83" w:rsidRPr="00604DF7" w:rsidRDefault="007F0A83" w:rsidP="00A16F17">
            <w:pPr>
              <w:cnfStyle w:val="000000000000" w:firstRow="0" w:lastRow="0" w:firstColumn="0" w:lastColumn="0" w:oddVBand="0" w:evenVBand="0" w:oddHBand="0" w:evenHBand="0" w:firstRowFirstColumn="0" w:firstRowLastColumn="0" w:lastRowFirstColumn="0" w:lastRowLastColumn="0"/>
              <w:rPr>
                <w:szCs w:val="20"/>
              </w:rPr>
            </w:pPr>
          </w:p>
        </w:tc>
      </w:tr>
    </w:tbl>
    <w:p w:rsidR="007F0A83" w:rsidRDefault="007F0A83" w:rsidP="007F0A83">
      <w:pPr>
        <w:tabs>
          <w:tab w:val="left" w:pos="8250"/>
        </w:tabs>
        <w:jc w:val="both"/>
        <w:rPr>
          <w:b/>
        </w:rPr>
      </w:pPr>
    </w:p>
    <w:p w:rsidR="007F0A83" w:rsidRDefault="007F0A83" w:rsidP="007F0A83">
      <w:pPr>
        <w:tabs>
          <w:tab w:val="left" w:pos="8250"/>
        </w:tabs>
        <w:jc w:val="both"/>
        <w:rPr>
          <w:b/>
        </w:rPr>
      </w:pPr>
    </w:p>
    <w:tbl>
      <w:tblPr>
        <w:tblStyle w:val="LightList-Accent5"/>
        <w:tblW w:w="0" w:type="auto"/>
        <w:tblLook w:val="04A0" w:firstRow="1" w:lastRow="0" w:firstColumn="1" w:lastColumn="0" w:noHBand="0" w:noVBand="1"/>
      </w:tblPr>
      <w:tblGrid>
        <w:gridCol w:w="8862"/>
      </w:tblGrid>
      <w:tr w:rsidR="007F0A83" w:rsidTr="00A16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Default="007F0A83" w:rsidP="00A16F17"/>
          <w:p w:rsidR="007F0A83" w:rsidRPr="00EE1F2C" w:rsidRDefault="007F0A83" w:rsidP="00A16F17">
            <w:pPr>
              <w:rPr>
                <w:b w:val="0"/>
                <w:iCs/>
                <w:sz w:val="22"/>
                <w:szCs w:val="28"/>
              </w:rPr>
            </w:pPr>
            <w:r w:rsidRPr="00EE1F2C">
              <w:rPr>
                <w:b w:val="0"/>
                <w:iCs/>
                <w:sz w:val="22"/>
                <w:szCs w:val="28"/>
              </w:rPr>
              <w:t>Part 3 – FPNES review questions</w:t>
            </w:r>
          </w:p>
          <w:p w:rsidR="007F0A83" w:rsidRDefault="007F0A83" w:rsidP="00A16F17"/>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AF10D0" w:rsidRDefault="007F0A83" w:rsidP="00A16F17">
            <w:pPr>
              <w:jc w:val="both"/>
              <w:rPr>
                <w:i/>
                <w:color w:val="4F81BD" w:themeColor="accent1"/>
              </w:rPr>
            </w:pPr>
            <w:r w:rsidRPr="00AF10D0">
              <w:rPr>
                <w:i/>
                <w:color w:val="4F81BD" w:themeColor="accent1"/>
              </w:rPr>
              <w:t>Q1 – How do you think the voucher calculation should be amended for</w:t>
            </w:r>
            <w:r>
              <w:rPr>
                <w:i/>
                <w:color w:val="4F81BD" w:themeColor="accent1"/>
              </w:rPr>
              <w:t xml:space="preserve"> funding</w:t>
            </w:r>
            <w:r w:rsidRPr="00AF10D0">
              <w:rPr>
                <w:i/>
                <w:color w:val="4F81BD" w:themeColor="accent1"/>
              </w:rPr>
              <w:t xml:space="preserve"> DH schemes? From which party would the future gas transportation revenue be recovered?</w:t>
            </w:r>
          </w:p>
          <w:p w:rsidR="007F0A83" w:rsidRPr="00AF10D0" w:rsidRDefault="007F0A83" w:rsidP="00A16F17">
            <w:pPr>
              <w:jc w:val="both"/>
              <w:rPr>
                <w:b w:val="0"/>
                <w:color w:val="4F81BD" w:themeColor="accent1"/>
                <w:sz w:val="22"/>
                <w:szCs w:val="22"/>
              </w:rPr>
            </w:pPr>
          </w:p>
          <w:p w:rsidR="007F0A83" w:rsidRPr="00AF10D0" w:rsidRDefault="007F0A83" w:rsidP="00A16F17">
            <w:pPr>
              <w:pStyle w:val="Textbox"/>
              <w:ind w:left="360"/>
              <w:jc w:val="both"/>
              <w:rPr>
                <w:i/>
                <w:color w:val="4F81BD" w:themeColor="accent1"/>
              </w:rPr>
            </w:pP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[Please provide response here]</w:t>
            </w:r>
          </w:p>
          <w:p w:rsidR="007F0A83" w:rsidRPr="00AF10D0" w:rsidRDefault="007F0A83" w:rsidP="00A16F17">
            <w:pPr>
              <w:rPr>
                <w:b w:val="0"/>
              </w:rPr>
            </w:pPr>
          </w:p>
          <w:p w:rsidR="007F0A83" w:rsidRPr="00AF10D0" w:rsidRDefault="007F0A83" w:rsidP="00A16F17">
            <w:pPr>
              <w:rPr>
                <w:b w:val="0"/>
              </w:rPr>
            </w:pPr>
          </w:p>
          <w:p w:rsidR="007F0A83" w:rsidRPr="00AF10D0" w:rsidRDefault="007F0A83" w:rsidP="00A16F17">
            <w:pPr>
              <w:rPr>
                <w:b w:val="0"/>
              </w:rPr>
            </w:pPr>
          </w:p>
          <w:p w:rsidR="007F0A83" w:rsidRPr="00AF10D0" w:rsidRDefault="007F0A83" w:rsidP="00A16F17">
            <w:pPr>
              <w:rPr>
                <w:b w:val="0"/>
              </w:rPr>
            </w:pPr>
          </w:p>
          <w:p w:rsidR="007F0A83" w:rsidRPr="00AF10D0" w:rsidRDefault="007F0A83" w:rsidP="00A16F17">
            <w:pPr>
              <w:rPr>
                <w:b w:val="0"/>
              </w:rPr>
            </w:pPr>
          </w:p>
          <w:p w:rsidR="007F0A83" w:rsidRPr="00AF10D0" w:rsidRDefault="007F0A83" w:rsidP="00A16F17">
            <w:pPr>
              <w:rPr>
                <w:b w:val="0"/>
              </w:rPr>
            </w:pPr>
          </w:p>
          <w:p w:rsidR="007F0A83" w:rsidRPr="00AF10D0" w:rsidRDefault="007F0A83" w:rsidP="00A16F17"/>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Q2 – What calculations and assumptions should be made for:</w:t>
            </w:r>
          </w:p>
          <w:p w:rsidR="007F0A83" w:rsidRPr="00280B94" w:rsidRDefault="007F0A83" w:rsidP="00A16F17">
            <w:pPr>
              <w:ind w:left="720"/>
              <w:jc w:val="both"/>
              <w:rPr>
                <w:i/>
                <w:color w:val="4F81BD" w:themeColor="accent1"/>
              </w:rPr>
            </w:pPr>
            <w:r w:rsidRPr="00280B94">
              <w:rPr>
                <w:i/>
                <w:color w:val="4F81BD" w:themeColor="accent1"/>
              </w:rPr>
              <w:t>1.</w:t>
            </w:r>
            <w:r w:rsidRPr="00280B94">
              <w:rPr>
                <w:i/>
                <w:color w:val="4F81BD" w:themeColor="accent1"/>
              </w:rPr>
              <w:tab/>
              <w:t>the gas consumption of the CHP unit and for the individual DH connected households.</w:t>
            </w:r>
          </w:p>
          <w:p w:rsidR="007F0A83" w:rsidRPr="00280B94" w:rsidRDefault="007F0A83" w:rsidP="00A16F17">
            <w:pPr>
              <w:ind w:left="720"/>
              <w:jc w:val="both"/>
              <w:rPr>
                <w:i/>
                <w:color w:val="4F81BD" w:themeColor="accent1"/>
              </w:rPr>
            </w:pPr>
            <w:r w:rsidRPr="00280B94">
              <w:rPr>
                <w:i/>
                <w:color w:val="4F81BD" w:themeColor="accent1"/>
              </w:rPr>
              <w:t>2.</w:t>
            </w:r>
            <w:r w:rsidRPr="00280B94">
              <w:rPr>
                <w:i/>
                <w:color w:val="4F81BD" w:themeColor="accent1"/>
              </w:rPr>
              <w:tab/>
              <w:t xml:space="preserve">asset life over which the connection costs are recovered. </w:t>
            </w:r>
          </w:p>
          <w:p w:rsidR="007F0A83" w:rsidRPr="00280B94" w:rsidRDefault="007F0A83" w:rsidP="00A16F17">
            <w:pPr>
              <w:ind w:left="720"/>
              <w:jc w:val="both"/>
              <w:rPr>
                <w:i/>
                <w:color w:val="4F81BD" w:themeColor="accent1"/>
              </w:rPr>
            </w:pPr>
            <w:r w:rsidRPr="00280B94">
              <w:rPr>
                <w:i/>
                <w:color w:val="4F81BD" w:themeColor="accent1"/>
              </w:rPr>
              <w:t xml:space="preserve">      Please provide detailed suggestions in your response.</w:t>
            </w:r>
          </w:p>
          <w:p w:rsidR="007F0A83" w:rsidRPr="00280B94" w:rsidRDefault="007F0A83" w:rsidP="00A16F17">
            <w:pPr>
              <w:jc w:val="both"/>
              <w:rPr>
                <w:i/>
                <w:color w:val="4F81BD" w:themeColor="accent1"/>
              </w:rPr>
            </w:pPr>
          </w:p>
          <w:p w:rsidR="007F0A83" w:rsidRPr="00280B94" w:rsidRDefault="007F0A83" w:rsidP="00A16F17">
            <w:pPr>
              <w:pStyle w:val="Textbox"/>
              <w:jc w:val="both"/>
              <w:rPr>
                <w:b w:val="0"/>
                <w:i/>
                <w:color w:val="4F81BD" w:themeColor="accent1"/>
              </w:rPr>
            </w:pP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[Please provide response here]</w:t>
            </w:r>
          </w:p>
          <w:p w:rsidR="007F0A83" w:rsidRPr="00280B94" w:rsidRDefault="007F0A83" w:rsidP="00A16F17">
            <w:pPr>
              <w:rPr>
                <w:b w:val="0"/>
              </w:rPr>
            </w:pPr>
          </w:p>
          <w:p w:rsidR="007F0A83" w:rsidRPr="00280B94" w:rsidRDefault="007F0A83" w:rsidP="00A16F17">
            <w:pPr>
              <w:rPr>
                <w:b w:val="0"/>
              </w:rPr>
            </w:pPr>
          </w:p>
          <w:p w:rsidR="007F0A83" w:rsidRPr="00280B94" w:rsidRDefault="007F0A83" w:rsidP="00A16F17">
            <w:pPr>
              <w:rPr>
                <w:b w:val="0"/>
              </w:rPr>
            </w:pPr>
          </w:p>
          <w:p w:rsidR="007F0A83" w:rsidRPr="00280B94" w:rsidRDefault="007F0A83" w:rsidP="00A16F17"/>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 xml:space="preserve">Q3 – Do you think the partnership eligibility criteria for the Scheme should be amended to support the inclusion of DH and if so, how? Please provide </w:t>
            </w:r>
            <w:r w:rsidRPr="00280B94">
              <w:rPr>
                <w:i/>
                <w:color w:val="4F81BD" w:themeColor="accent1"/>
              </w:rPr>
              <w:lastRenderedPageBreak/>
              <w:t xml:space="preserve">detailed suggestions in your response. </w:t>
            </w:r>
          </w:p>
          <w:p w:rsidR="007F0A83" w:rsidRPr="00280B94" w:rsidRDefault="007F0A83" w:rsidP="00A16F17">
            <w:pPr>
              <w:jc w:val="both"/>
              <w:rPr>
                <w:i/>
                <w:color w:val="4F81BD" w:themeColor="accent1"/>
              </w:rPr>
            </w:pP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lastRenderedPageBreak/>
              <w:t>[Please provide response here]</w:t>
            </w: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D23B1A" w:rsidRDefault="007F0A83" w:rsidP="00A16F17">
            <w:pPr>
              <w:rPr>
                <w:i/>
                <w:color w:val="4F81BD" w:themeColor="accent1"/>
              </w:rPr>
            </w:pPr>
            <w:r w:rsidRPr="00280B94">
              <w:rPr>
                <w:i/>
                <w:color w:val="4F81BD" w:themeColor="accent1"/>
              </w:rPr>
              <w:t xml:space="preserve">Q4 - </w:t>
            </w:r>
            <w:r w:rsidRPr="00D23B1A">
              <w:rPr>
                <w:i/>
                <w:color w:val="4F81BD" w:themeColor="accent1"/>
              </w:rPr>
              <w:t>In addition to the current arrangement, how can the Scheme be modified to better enable gas connections for eligible households that are located adjacent to an iGT</w:t>
            </w:r>
            <w:r>
              <w:rPr>
                <w:i/>
                <w:color w:val="4F81BD" w:themeColor="accent1"/>
              </w:rPr>
              <w:t xml:space="preserve"> network?</w:t>
            </w: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[Please provide response here]</w:t>
            </w: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BE6C06" w:rsidRDefault="007F0A83" w:rsidP="00A16F17">
            <w:pPr>
              <w:rPr>
                <w:i/>
                <w:color w:val="4F81BD" w:themeColor="accent1"/>
              </w:rPr>
            </w:pPr>
            <w:r w:rsidRPr="00280B94">
              <w:rPr>
                <w:i/>
                <w:color w:val="4F81BD" w:themeColor="accent1"/>
              </w:rPr>
              <w:t xml:space="preserve">Q5 </w:t>
            </w:r>
            <w:r w:rsidRPr="00BE6C06">
              <w:rPr>
                <w:i/>
                <w:color w:val="4F81BD" w:themeColor="accent1"/>
              </w:rPr>
              <w:t xml:space="preserve">What is your view on our proposal to introduce changes to </w:t>
            </w:r>
            <w:r>
              <w:rPr>
                <w:i/>
                <w:color w:val="4F81BD" w:themeColor="accent1"/>
              </w:rPr>
              <w:t xml:space="preserve">the </w:t>
            </w:r>
            <w:r w:rsidRPr="00BE6C06">
              <w:rPr>
                <w:i/>
                <w:color w:val="4F81BD" w:themeColor="accent1"/>
              </w:rPr>
              <w:t>partnership approval process and</w:t>
            </w:r>
            <w:r>
              <w:rPr>
                <w:i/>
                <w:color w:val="4F81BD" w:themeColor="accent1"/>
              </w:rPr>
              <w:t xml:space="preserve"> the obligations of the partner </w:t>
            </w:r>
            <w:r w:rsidRPr="00BE6C06">
              <w:rPr>
                <w:i/>
                <w:color w:val="4F81BD" w:themeColor="accent1"/>
              </w:rPr>
              <w:t xml:space="preserve">organisations? </w:t>
            </w: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[Please provide response here]</w:t>
            </w: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p w:rsidR="007F0A83" w:rsidRPr="00280B94" w:rsidRDefault="007F0A83" w:rsidP="00A16F17">
            <w:pPr>
              <w:jc w:val="both"/>
              <w:rPr>
                <w:i/>
                <w:color w:val="4F81BD" w:themeColor="accent1"/>
              </w:rPr>
            </w:pPr>
          </w:p>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jc w:val="both"/>
              <w:rPr>
                <w:i/>
                <w:color w:val="4F81BD" w:themeColor="accent1"/>
              </w:rPr>
            </w:pPr>
            <w:r w:rsidRPr="00280B94">
              <w:rPr>
                <w:i/>
                <w:color w:val="4F81BD" w:themeColor="accent1"/>
              </w:rPr>
              <w:t>Q6 What is your view o</w:t>
            </w:r>
            <w:r>
              <w:rPr>
                <w:i/>
                <w:color w:val="4F81BD" w:themeColor="accent1"/>
              </w:rPr>
              <w:t>n our proposal to use the medium</w:t>
            </w:r>
            <w:r w:rsidRPr="00280B94">
              <w:rPr>
                <w:i/>
                <w:color w:val="4F81BD" w:themeColor="accent1"/>
              </w:rPr>
              <w:t xml:space="preserve"> gas Typical Domestic Consumption Value, published and updated periodically by Ofgem, as the average gas consumption number in calculation of the fuel poor voucher?</w:t>
            </w:r>
          </w:p>
          <w:p w:rsidR="007F0A83" w:rsidRPr="00280B94" w:rsidRDefault="007F0A83" w:rsidP="00A16F17">
            <w:pPr>
              <w:jc w:val="both"/>
              <w:rPr>
                <w:i/>
                <w:color w:val="4F81BD" w:themeColor="accent1"/>
              </w:rPr>
            </w:pP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rPr>
                <w:i/>
                <w:color w:val="4F81BD" w:themeColor="accent1"/>
              </w:rPr>
            </w:pPr>
            <w:r w:rsidRPr="00280B94">
              <w:rPr>
                <w:i/>
                <w:color w:val="4F81BD" w:themeColor="accent1"/>
              </w:rPr>
              <w:t>[please provide response here]</w:t>
            </w:r>
          </w:p>
          <w:p w:rsidR="007F0A83" w:rsidRPr="00842F57" w:rsidRDefault="007F0A83" w:rsidP="00A16F17">
            <w:pPr>
              <w:rPr>
                <w:b w:val="0"/>
                <w:highlight w:val="yellow"/>
              </w:rPr>
            </w:pPr>
          </w:p>
          <w:p w:rsidR="007F0A83" w:rsidRPr="00842F57" w:rsidRDefault="007F0A83" w:rsidP="00A16F17">
            <w:pPr>
              <w:rPr>
                <w:highlight w:val="yellow"/>
              </w:rPr>
            </w:pPr>
          </w:p>
          <w:p w:rsidR="007F0A83" w:rsidRPr="00842F57" w:rsidRDefault="007F0A83" w:rsidP="00A16F17">
            <w:pPr>
              <w:rPr>
                <w:highlight w:val="yellow"/>
              </w:rPr>
            </w:pPr>
          </w:p>
          <w:p w:rsidR="007F0A83" w:rsidRPr="00842F57" w:rsidRDefault="007F0A83" w:rsidP="00A16F17">
            <w:pPr>
              <w:rPr>
                <w:highlight w:val="yellow"/>
              </w:rPr>
            </w:pPr>
          </w:p>
        </w:tc>
      </w:tr>
      <w:tr w:rsidR="007F0A83" w:rsidTr="00A16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tcPr>
          <w:p w:rsidR="007F0A83" w:rsidRPr="00BE6C06" w:rsidRDefault="007F0A83" w:rsidP="00A16F17">
            <w:pPr>
              <w:rPr>
                <w:i/>
                <w:color w:val="4F81BD" w:themeColor="accent1"/>
              </w:rPr>
            </w:pPr>
            <w:r w:rsidRPr="00280B94">
              <w:rPr>
                <w:i/>
                <w:color w:val="4F81BD" w:themeColor="accent1"/>
              </w:rPr>
              <w:t xml:space="preserve">Q7 We </w:t>
            </w:r>
            <w:r>
              <w:rPr>
                <w:i/>
                <w:color w:val="4F81BD" w:themeColor="accent1"/>
              </w:rPr>
              <w:t>welcome your views on the fuel poor output i</w:t>
            </w:r>
            <w:r w:rsidRPr="00280B94">
              <w:rPr>
                <w:i/>
                <w:color w:val="4F81BD" w:themeColor="accent1"/>
              </w:rPr>
              <w:t xml:space="preserve">ncentive </w:t>
            </w:r>
            <w:r>
              <w:rPr>
                <w:i/>
                <w:color w:val="4F81BD" w:themeColor="accent1"/>
              </w:rPr>
              <w:t>m</w:t>
            </w:r>
            <w:r w:rsidRPr="00280B94">
              <w:rPr>
                <w:i/>
                <w:color w:val="4F81BD" w:themeColor="accent1"/>
              </w:rPr>
              <w:t>echanism.</w:t>
            </w:r>
          </w:p>
        </w:tc>
      </w:tr>
      <w:tr w:rsidR="007F0A83" w:rsidTr="00A16F17">
        <w:tc>
          <w:tcPr>
            <w:cnfStyle w:val="001000000000" w:firstRow="0" w:lastRow="0" w:firstColumn="1" w:lastColumn="0" w:oddVBand="0" w:evenVBand="0" w:oddHBand="0" w:evenHBand="0" w:firstRowFirstColumn="0" w:firstRowLastColumn="0" w:lastRowFirstColumn="0" w:lastRowLastColumn="0"/>
            <w:tcW w:w="8862" w:type="dxa"/>
          </w:tcPr>
          <w:p w:rsidR="007F0A83" w:rsidRPr="00280B94" w:rsidRDefault="007F0A83" w:rsidP="00A16F17">
            <w:pPr>
              <w:rPr>
                <w:i/>
                <w:color w:val="4F81BD" w:themeColor="accent1"/>
              </w:rPr>
            </w:pPr>
            <w:r w:rsidRPr="00280B94">
              <w:rPr>
                <w:i/>
                <w:color w:val="4F81BD" w:themeColor="accent1"/>
              </w:rPr>
              <w:t>[Please provide response here]</w:t>
            </w:r>
          </w:p>
          <w:p w:rsidR="007F0A83" w:rsidRPr="00280B94" w:rsidRDefault="007F0A83" w:rsidP="00A16F17">
            <w:pPr>
              <w:tabs>
                <w:tab w:val="left" w:pos="8250"/>
              </w:tabs>
              <w:jc w:val="both"/>
              <w:rPr>
                <w:i/>
                <w:color w:val="4F81BD" w:themeColor="accent1"/>
              </w:rPr>
            </w:pPr>
          </w:p>
          <w:p w:rsidR="007F0A83" w:rsidRPr="00280B94" w:rsidRDefault="007F0A83" w:rsidP="00A16F17">
            <w:pPr>
              <w:tabs>
                <w:tab w:val="left" w:pos="8250"/>
              </w:tabs>
              <w:jc w:val="both"/>
              <w:rPr>
                <w:i/>
                <w:color w:val="4F81BD" w:themeColor="accent1"/>
              </w:rPr>
            </w:pPr>
          </w:p>
          <w:p w:rsidR="007F0A83" w:rsidRPr="00280B94" w:rsidRDefault="007F0A83" w:rsidP="00A16F17">
            <w:pPr>
              <w:tabs>
                <w:tab w:val="left" w:pos="8250"/>
              </w:tabs>
              <w:jc w:val="both"/>
              <w:rPr>
                <w:i/>
                <w:color w:val="4F81BD" w:themeColor="accent1"/>
              </w:rPr>
            </w:pPr>
          </w:p>
          <w:p w:rsidR="007F0A83" w:rsidRPr="00280B94" w:rsidRDefault="007F0A83" w:rsidP="00A16F17">
            <w:pPr>
              <w:tabs>
                <w:tab w:val="left" w:pos="8250"/>
              </w:tabs>
              <w:jc w:val="both"/>
              <w:rPr>
                <w:i/>
                <w:color w:val="4F81BD" w:themeColor="accent1"/>
              </w:rPr>
            </w:pPr>
          </w:p>
        </w:tc>
      </w:tr>
    </w:tbl>
    <w:p w:rsidR="007907F9" w:rsidRDefault="007907F9"/>
    <w:sectPr w:rsidR="0079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83"/>
    <w:rsid w:val="00762859"/>
    <w:rsid w:val="007907F9"/>
    <w:rsid w:val="007F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A83"/>
    <w:pPr>
      <w:spacing w:after="0" w:line="240" w:lineRule="auto"/>
    </w:pPr>
    <w:rPr>
      <w:rFonts w:ascii="Verdana" w:eastAsia="Times New Roman" w:hAnsi="Verdana" w:cs="Times New Roman"/>
      <w:sz w:val="20"/>
      <w:szCs w:val="24"/>
    </w:rPr>
  </w:style>
  <w:style w:type="paragraph" w:styleId="Heading1">
    <w:name w:val="heading 1"/>
    <w:aliases w:val="Section heading,MAIN BODY HEADINGS (RED)"/>
    <w:basedOn w:val="Normal"/>
    <w:next w:val="Normal"/>
    <w:link w:val="Heading1Char"/>
    <w:uiPriority w:val="9"/>
    <w:qFormat/>
    <w:rsid w:val="007F0A83"/>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link w:val="Heading2Char"/>
    <w:rsid w:val="007F0A83"/>
    <w:pPr>
      <w:pBdr>
        <w:bottom w:val="none" w:sz="0" w:space="0" w:color="auto"/>
      </w:pBdr>
      <w:spacing w:before="120" w:after="360" w:line="24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 BODY HEADINGS (RED) Char"/>
    <w:basedOn w:val="DefaultParagraphFont"/>
    <w:link w:val="Heading1"/>
    <w:uiPriority w:val="9"/>
    <w:rsid w:val="007F0A83"/>
    <w:rPr>
      <w:rFonts w:ascii="Verdana" w:eastAsia="Times New Roman" w:hAnsi="Verdana" w:cs="Times New Roman"/>
      <w:color w:val="365F91" w:themeColor="accent1" w:themeShade="BF"/>
      <w:sz w:val="40"/>
      <w:szCs w:val="24"/>
    </w:rPr>
  </w:style>
  <w:style w:type="character" w:customStyle="1" w:styleId="Heading2Char">
    <w:name w:val="Heading 2 Char"/>
    <w:aliases w:val="Main Heading - Colour Char"/>
    <w:basedOn w:val="DefaultParagraphFont"/>
    <w:link w:val="Heading2"/>
    <w:rsid w:val="007F0A83"/>
    <w:rPr>
      <w:rFonts w:ascii="Verdana" w:eastAsia="Times New Roman" w:hAnsi="Verdana" w:cs="Times New Roman"/>
      <w:b/>
      <w:color w:val="365F91" w:themeColor="accent1" w:themeShade="BF"/>
      <w:sz w:val="24"/>
      <w:szCs w:val="24"/>
    </w:rPr>
  </w:style>
  <w:style w:type="paragraph" w:customStyle="1" w:styleId="AppendixSection">
    <w:name w:val="Appendix_Section"/>
    <w:basedOn w:val="Normal"/>
    <w:rsid w:val="007F0A83"/>
    <w:pPr>
      <w:numPr>
        <w:numId w:val="1"/>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character" w:customStyle="1" w:styleId="Text-Bold">
    <w:name w:val="Text - Bold"/>
    <w:basedOn w:val="DefaultParagraphFont"/>
    <w:rsid w:val="007F0A83"/>
    <w:rPr>
      <w:rFonts w:ascii="Verdana" w:hAnsi="Verdana"/>
      <w:b/>
      <w:bCs/>
      <w:sz w:val="20"/>
    </w:rPr>
  </w:style>
  <w:style w:type="character" w:styleId="Hyperlink">
    <w:name w:val="Hyperlink"/>
    <w:aliases w:val="TOC - Hyperlink"/>
    <w:basedOn w:val="DefaultParagraphFont"/>
    <w:uiPriority w:val="99"/>
    <w:rsid w:val="007F0A83"/>
    <w:rPr>
      <w:rFonts w:ascii="Verdana" w:hAnsi="Verdana"/>
      <w:color w:val="0000FF"/>
      <w:sz w:val="22"/>
      <w:u w:val="single"/>
    </w:rPr>
  </w:style>
  <w:style w:type="paragraph" w:customStyle="1" w:styleId="Textbox">
    <w:name w:val="Text box"/>
    <w:basedOn w:val="Normal"/>
    <w:rsid w:val="007F0A83"/>
    <w:pPr>
      <w:shd w:val="clear" w:color="auto" w:fill="EFF9FF"/>
    </w:pPr>
  </w:style>
  <w:style w:type="paragraph" w:customStyle="1" w:styleId="Appendixtext-Numbered">
    <w:name w:val="Appendix text - Numbered"/>
    <w:basedOn w:val="Normal"/>
    <w:link w:val="Appendixtext-NumberedChar"/>
    <w:qFormat/>
    <w:rsid w:val="007F0A83"/>
    <w:pPr>
      <w:numPr>
        <w:ilvl w:val="1"/>
        <w:numId w:val="1"/>
      </w:numPr>
      <w:spacing w:before="120" w:after="360"/>
    </w:pPr>
  </w:style>
  <w:style w:type="character" w:customStyle="1" w:styleId="Appendixtext-NumberedChar">
    <w:name w:val="Appendix text - Numbered Char"/>
    <w:basedOn w:val="DefaultParagraphFont"/>
    <w:link w:val="Appendixtext-Numbered"/>
    <w:rsid w:val="007F0A83"/>
    <w:rPr>
      <w:rFonts w:ascii="Verdana" w:eastAsia="Times New Roman" w:hAnsi="Verdana" w:cs="Times New Roman"/>
      <w:sz w:val="20"/>
      <w:szCs w:val="24"/>
    </w:rPr>
  </w:style>
  <w:style w:type="paragraph" w:styleId="ListParagraph">
    <w:name w:val="List Paragraph"/>
    <w:basedOn w:val="Normal"/>
    <w:uiPriority w:val="34"/>
    <w:qFormat/>
    <w:rsid w:val="007F0A83"/>
    <w:pPr>
      <w:ind w:left="720"/>
      <w:contextualSpacing/>
    </w:pPr>
    <w:rPr>
      <w:rFonts w:cs="Arial"/>
      <w:szCs w:val="22"/>
      <w:lang w:eastAsia="en-GB"/>
    </w:rPr>
  </w:style>
  <w:style w:type="table" w:styleId="LightList-Accent5">
    <w:name w:val="Light List Accent 5"/>
    <w:basedOn w:val="TableNormal"/>
    <w:uiPriority w:val="61"/>
    <w:rsid w:val="007F0A8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A83"/>
    <w:pPr>
      <w:spacing w:after="0" w:line="240" w:lineRule="auto"/>
    </w:pPr>
    <w:rPr>
      <w:rFonts w:ascii="Verdana" w:eastAsia="Times New Roman" w:hAnsi="Verdana" w:cs="Times New Roman"/>
      <w:sz w:val="20"/>
      <w:szCs w:val="24"/>
    </w:rPr>
  </w:style>
  <w:style w:type="paragraph" w:styleId="Heading1">
    <w:name w:val="heading 1"/>
    <w:aliases w:val="Section heading,MAIN BODY HEADINGS (RED)"/>
    <w:basedOn w:val="Normal"/>
    <w:next w:val="Normal"/>
    <w:link w:val="Heading1Char"/>
    <w:uiPriority w:val="9"/>
    <w:qFormat/>
    <w:rsid w:val="007F0A83"/>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link w:val="Heading2Char"/>
    <w:rsid w:val="007F0A83"/>
    <w:pPr>
      <w:pBdr>
        <w:bottom w:val="none" w:sz="0" w:space="0" w:color="auto"/>
      </w:pBdr>
      <w:spacing w:before="120" w:after="360" w:line="24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 BODY HEADINGS (RED) Char"/>
    <w:basedOn w:val="DefaultParagraphFont"/>
    <w:link w:val="Heading1"/>
    <w:uiPriority w:val="9"/>
    <w:rsid w:val="007F0A83"/>
    <w:rPr>
      <w:rFonts w:ascii="Verdana" w:eastAsia="Times New Roman" w:hAnsi="Verdana" w:cs="Times New Roman"/>
      <w:color w:val="365F91" w:themeColor="accent1" w:themeShade="BF"/>
      <w:sz w:val="40"/>
      <w:szCs w:val="24"/>
    </w:rPr>
  </w:style>
  <w:style w:type="character" w:customStyle="1" w:styleId="Heading2Char">
    <w:name w:val="Heading 2 Char"/>
    <w:aliases w:val="Main Heading - Colour Char"/>
    <w:basedOn w:val="DefaultParagraphFont"/>
    <w:link w:val="Heading2"/>
    <w:rsid w:val="007F0A83"/>
    <w:rPr>
      <w:rFonts w:ascii="Verdana" w:eastAsia="Times New Roman" w:hAnsi="Verdana" w:cs="Times New Roman"/>
      <w:b/>
      <w:color w:val="365F91" w:themeColor="accent1" w:themeShade="BF"/>
      <w:sz w:val="24"/>
      <w:szCs w:val="24"/>
    </w:rPr>
  </w:style>
  <w:style w:type="paragraph" w:customStyle="1" w:styleId="AppendixSection">
    <w:name w:val="Appendix_Section"/>
    <w:basedOn w:val="Normal"/>
    <w:rsid w:val="007F0A83"/>
    <w:pPr>
      <w:numPr>
        <w:numId w:val="1"/>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character" w:customStyle="1" w:styleId="Text-Bold">
    <w:name w:val="Text - Bold"/>
    <w:basedOn w:val="DefaultParagraphFont"/>
    <w:rsid w:val="007F0A83"/>
    <w:rPr>
      <w:rFonts w:ascii="Verdana" w:hAnsi="Verdana"/>
      <w:b/>
      <w:bCs/>
      <w:sz w:val="20"/>
    </w:rPr>
  </w:style>
  <w:style w:type="character" w:styleId="Hyperlink">
    <w:name w:val="Hyperlink"/>
    <w:aliases w:val="TOC - Hyperlink"/>
    <w:basedOn w:val="DefaultParagraphFont"/>
    <w:uiPriority w:val="99"/>
    <w:rsid w:val="007F0A83"/>
    <w:rPr>
      <w:rFonts w:ascii="Verdana" w:hAnsi="Verdana"/>
      <w:color w:val="0000FF"/>
      <w:sz w:val="22"/>
      <w:u w:val="single"/>
    </w:rPr>
  </w:style>
  <w:style w:type="paragraph" w:customStyle="1" w:styleId="Textbox">
    <w:name w:val="Text box"/>
    <w:basedOn w:val="Normal"/>
    <w:rsid w:val="007F0A83"/>
    <w:pPr>
      <w:shd w:val="clear" w:color="auto" w:fill="EFF9FF"/>
    </w:pPr>
  </w:style>
  <w:style w:type="paragraph" w:customStyle="1" w:styleId="Appendixtext-Numbered">
    <w:name w:val="Appendix text - Numbered"/>
    <w:basedOn w:val="Normal"/>
    <w:link w:val="Appendixtext-NumberedChar"/>
    <w:qFormat/>
    <w:rsid w:val="007F0A83"/>
    <w:pPr>
      <w:numPr>
        <w:ilvl w:val="1"/>
        <w:numId w:val="1"/>
      </w:numPr>
      <w:spacing w:before="120" w:after="360"/>
    </w:pPr>
  </w:style>
  <w:style w:type="character" w:customStyle="1" w:styleId="Appendixtext-NumberedChar">
    <w:name w:val="Appendix text - Numbered Char"/>
    <w:basedOn w:val="DefaultParagraphFont"/>
    <w:link w:val="Appendixtext-Numbered"/>
    <w:rsid w:val="007F0A83"/>
    <w:rPr>
      <w:rFonts w:ascii="Verdana" w:eastAsia="Times New Roman" w:hAnsi="Verdana" w:cs="Times New Roman"/>
      <w:sz w:val="20"/>
      <w:szCs w:val="24"/>
    </w:rPr>
  </w:style>
  <w:style w:type="paragraph" w:styleId="ListParagraph">
    <w:name w:val="List Paragraph"/>
    <w:basedOn w:val="Normal"/>
    <w:uiPriority w:val="34"/>
    <w:qFormat/>
    <w:rsid w:val="007F0A83"/>
    <w:pPr>
      <w:ind w:left="720"/>
      <w:contextualSpacing/>
    </w:pPr>
    <w:rPr>
      <w:rFonts w:cs="Arial"/>
      <w:szCs w:val="22"/>
      <w:lang w:eastAsia="en-GB"/>
    </w:rPr>
  </w:style>
  <w:style w:type="table" w:styleId="LightList-Accent5">
    <w:name w:val="Light List Accent 5"/>
    <w:basedOn w:val="TableNormal"/>
    <w:uiPriority w:val="61"/>
    <w:rsid w:val="007F0A8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ika.madhura@ofgem.gov.uk" TargetMode="External"/><Relationship Id="rId3" Type="http://schemas.microsoft.com/office/2007/relationships/stylesWithEffects" Target="stylesWithEffects.xml"/><Relationship Id="rId7" Type="http://schemas.openxmlformats.org/officeDocument/2006/relationships/hyperlink" Target="http://www.ofge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pika.madhura@ofgem.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55A22C06</Template>
  <TotalTime>1</TotalTime>
  <Pages>3</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Bell</dc:creator>
  <cp:lastModifiedBy>Rupika Madhura</cp:lastModifiedBy>
  <cp:revision>2</cp:revision>
  <dcterms:created xsi:type="dcterms:W3CDTF">2015-03-25T19:42:00Z</dcterms:created>
  <dcterms:modified xsi:type="dcterms:W3CDTF">2015-03-25T19:42:00Z</dcterms:modified>
</cp:coreProperties>
</file>