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9529F3">
        <w:rPr>
          <w:iCs/>
          <w:szCs w:val="20"/>
        </w:rPr>
        <w:fldChar w:fldCharType="begin">
          <w:ffData>
            <w:name w:val="Check2"/>
            <w:enabled/>
            <w:calcOnExit w:val="0"/>
            <w:checkBox>
              <w:sizeAuto/>
              <w:default w:val="0"/>
            </w:checkBox>
          </w:ffData>
        </w:fldChar>
      </w:r>
      <w:r>
        <w:rPr>
          <w:iCs/>
          <w:szCs w:val="20"/>
        </w:rPr>
        <w:instrText xml:space="preserve"> FORMCHECKBOX </w:instrText>
      </w:r>
      <w:r w:rsidR="009529F3">
        <w:rPr>
          <w:iCs/>
          <w:szCs w:val="20"/>
        </w:rPr>
      </w:r>
      <w:r w:rsidR="009529F3">
        <w:rPr>
          <w:iCs/>
          <w:szCs w:val="20"/>
        </w:rPr>
        <w:fldChar w:fldCharType="separate"/>
      </w:r>
      <w:r w:rsidR="009529F3">
        <w:rPr>
          <w:iCs/>
          <w:szCs w:val="20"/>
        </w:rPr>
        <w:fldChar w:fldCharType="end"/>
      </w:r>
      <w:bookmarkEnd w:id="0"/>
    </w:p>
    <w:tbl>
      <w:tblPr>
        <w:tblW w:w="9642" w:type="dxa"/>
        <w:tblLayout w:type="fixed"/>
        <w:tblCellMar>
          <w:left w:w="0" w:type="dxa"/>
          <w:right w:w="0" w:type="dxa"/>
        </w:tblCellMar>
        <w:tblLook w:val="00A0"/>
      </w:tblPr>
      <w:tblGrid>
        <w:gridCol w:w="1579"/>
        <w:gridCol w:w="4126"/>
        <w:gridCol w:w="2350"/>
        <w:gridCol w:w="1587"/>
      </w:tblGrid>
      <w:tr w:rsidR="007C00D6" w:rsidRPr="008D7221" w:rsidTr="00554D91">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54D91">
            <w:r>
              <w:t>Project code</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31035A">
            <w:r w:rsidRPr="0031035A">
              <w:t>ENWT206</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54D91">
            <w:r w:rsidRPr="0031035A">
              <w:t xml:space="preserve">Question Number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54D91">
            <w:r w:rsidRPr="0031035A">
              <w:t>Q</w:t>
            </w:r>
            <w:r w:rsidR="00EA70AD">
              <w:t>2</w:t>
            </w:r>
            <w:r w:rsidR="001D02E1">
              <w:t>1</w:t>
            </w:r>
          </w:p>
        </w:tc>
      </w:tr>
      <w:tr w:rsidR="007C00D6" w:rsidRPr="008D7221" w:rsidTr="00554D91">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date </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896ED6" w:rsidP="00554D91">
            <w:r>
              <w:t>31 July 2014</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54D91">
            <w:r w:rsidRPr="0031035A">
              <w:t xml:space="preserve">Answer date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896ED6" w:rsidP="00554D91">
            <w:r>
              <w:t>4 August 2014</w:t>
            </w:r>
          </w:p>
        </w:tc>
      </w:tr>
      <w:tr w:rsidR="007C00D6" w:rsidRPr="008D7221" w:rsidTr="00554D91">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EA70AD" w:rsidP="0031035A">
            <w:pPr>
              <w:rPr>
                <w:color w:val="000000"/>
                <w:szCs w:val="20"/>
              </w:rPr>
            </w:pPr>
            <w:bookmarkStart w:id="1" w:name="_GoBack"/>
            <w:bookmarkEnd w:id="1"/>
            <w:r>
              <w:rPr>
                <w:color w:val="000000"/>
                <w:szCs w:val="20"/>
              </w:rPr>
              <w:t>Appendix G</w:t>
            </w:r>
          </w:p>
        </w:tc>
      </w:tr>
      <w:tr w:rsidR="007C00D6" w:rsidRPr="008D7221" w:rsidTr="00554D91">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EA70AD" w:rsidRDefault="00EA70AD" w:rsidP="00F41D48">
            <w:pPr>
              <w:rPr>
                <w:color w:val="000000"/>
                <w:szCs w:val="20"/>
              </w:rPr>
            </w:pPr>
            <w:r w:rsidRPr="00EA70AD">
              <w:rPr>
                <w:color w:val="000000"/>
                <w:szCs w:val="20"/>
              </w:rPr>
              <w:t>I</w:t>
            </w:r>
            <w:r w:rsidR="00F41D48">
              <w:rPr>
                <w:color w:val="000000"/>
                <w:szCs w:val="20"/>
                <w:vertAlign w:val="subscript"/>
              </w:rPr>
              <w:t>S</w:t>
            </w:r>
            <w:r w:rsidRPr="00EA70AD">
              <w:rPr>
                <w:color w:val="000000"/>
                <w:szCs w:val="20"/>
              </w:rPr>
              <w:t>-limiter safety case</w:t>
            </w:r>
          </w:p>
        </w:tc>
      </w:tr>
      <w:tr w:rsidR="007C00D6" w:rsidRPr="008D7221" w:rsidTr="00B8252E">
        <w:trPr>
          <w:trHeight w:val="151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EA70AD" w:rsidRDefault="00B8252E" w:rsidP="002E1FF1">
            <w:pPr>
              <w:rPr>
                <w:color w:val="000000"/>
                <w:szCs w:val="20"/>
              </w:rPr>
            </w:pPr>
            <w:r w:rsidRPr="00B8252E">
              <w:rPr>
                <w:color w:val="000000"/>
                <w:szCs w:val="20"/>
              </w:rPr>
              <w:t>Do you have evidence that the use of I</w:t>
            </w:r>
            <w:r w:rsidR="002E1FF1">
              <w:rPr>
                <w:color w:val="000000"/>
                <w:szCs w:val="20"/>
                <w:vertAlign w:val="subscript"/>
              </w:rPr>
              <w:t>S</w:t>
            </w:r>
            <w:r w:rsidRPr="00B8252E">
              <w:rPr>
                <w:color w:val="000000"/>
                <w:szCs w:val="20"/>
              </w:rPr>
              <w:t>-limiters in the UK distribution network would be (re)considered in light of new findings provided by FLARE? If so, does ENWL have an idea of the level of substantiation work required in order to modify the Distribution Code and is this taken into account regarding the potential benefits of I</w:t>
            </w:r>
            <w:r w:rsidR="002E1FF1">
              <w:rPr>
                <w:color w:val="000000"/>
                <w:szCs w:val="20"/>
                <w:vertAlign w:val="subscript"/>
              </w:rPr>
              <w:t>S</w:t>
            </w:r>
            <w:r w:rsidRPr="00B8252E">
              <w:rPr>
                <w:color w:val="000000"/>
                <w:szCs w:val="20"/>
              </w:rPr>
              <w:t>-limiters?</w:t>
            </w:r>
          </w:p>
        </w:tc>
      </w:tr>
      <w:tr w:rsidR="007C00D6" w:rsidRPr="008D7221" w:rsidTr="00554D91">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r w:rsidR="007C00D6" w:rsidRPr="008D7221" w:rsidTr="00554D91">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D2387E" w:rsidRDefault="00D2387E" w:rsidP="00554D91">
            <w:r>
              <w:t xml:space="preserve">We have held initial discussions with the HSE </w:t>
            </w:r>
            <w:r w:rsidR="00896ED6">
              <w:t xml:space="preserve">(please see our reply to question 20) </w:t>
            </w:r>
            <w:r>
              <w:t>in relation to the use of I</w:t>
            </w:r>
            <w:r w:rsidR="00896ED6">
              <w:rPr>
                <w:vertAlign w:val="subscript"/>
              </w:rPr>
              <w:t>S</w:t>
            </w:r>
            <w:r w:rsidR="00896ED6" w:rsidRPr="00896ED6">
              <w:t>-</w:t>
            </w:r>
            <w:r>
              <w:t xml:space="preserve">limiters for the specific purpose of managing through fault current. In this </w:t>
            </w:r>
            <w:proofErr w:type="spellStart"/>
            <w:r>
              <w:t>specifc</w:t>
            </w:r>
            <w:proofErr w:type="spellEnd"/>
            <w:r>
              <w:t xml:space="preserve"> mode the limiter is not providing a safety critical function as all controlling </w:t>
            </w:r>
            <w:r w:rsidR="00896ED6">
              <w:t>circuit breakers</w:t>
            </w:r>
            <w:r>
              <w:t xml:space="preserve"> are operating within their short circuit current ratings.</w:t>
            </w:r>
          </w:p>
          <w:p w:rsidR="00D2387E" w:rsidRDefault="00D2387E" w:rsidP="00554D91">
            <w:r>
              <w:t>The role of the I</w:t>
            </w:r>
            <w:r w:rsidRPr="00D84652">
              <w:rPr>
                <w:vertAlign w:val="subscript"/>
              </w:rPr>
              <w:t>S</w:t>
            </w:r>
            <w:r w:rsidR="00D84652">
              <w:t>-</w:t>
            </w:r>
            <w:r>
              <w:t>limiter in such circumstances is to limit the damage done to cables by e</w:t>
            </w:r>
            <w:r w:rsidR="00C8650D">
              <w:t>xcessive through fault current, e</w:t>
            </w:r>
            <w:r>
              <w:t>ffectively preventing further damage occurring to an already faulty circuit. As all cables are buried or contained in substations, the risk is no greater than that presented by any other cable.</w:t>
            </w:r>
          </w:p>
          <w:p w:rsidR="00D2387E" w:rsidRDefault="00D2387E" w:rsidP="00554D91">
            <w:r>
              <w:t>In this mode, whilst the HSE wish to see a robust examination of the risks and control measure, they do not have the objections they raised in relation to fault breaking modes. The</w:t>
            </w:r>
            <w:r w:rsidR="00C8650D">
              <w:t xml:space="preserve"> FLARE P</w:t>
            </w:r>
            <w:r>
              <w:t xml:space="preserve">roject contains costs for the derivation and documentation of the necessary </w:t>
            </w:r>
            <w:r w:rsidR="007F048A">
              <w:t>risk assessments.</w:t>
            </w:r>
          </w:p>
          <w:p w:rsidR="007F048A" w:rsidRDefault="007F048A" w:rsidP="007F048A">
            <w:r>
              <w:t xml:space="preserve">During the </w:t>
            </w:r>
            <w:r w:rsidR="00C8650D">
              <w:t xml:space="preserve">FLARE </w:t>
            </w:r>
            <w:r>
              <w:t xml:space="preserve">project we will not operate any equipment including cables beyond their specified rating and hence will not require </w:t>
            </w:r>
            <w:proofErr w:type="gramStart"/>
            <w:r>
              <w:t>a D</w:t>
            </w:r>
            <w:r w:rsidR="00C8650D">
              <w:t>istribution</w:t>
            </w:r>
            <w:proofErr w:type="gramEnd"/>
            <w:r w:rsidR="00C8650D">
              <w:t xml:space="preserve"> </w:t>
            </w:r>
            <w:r>
              <w:t>Code derogation.</w:t>
            </w:r>
          </w:p>
          <w:p w:rsidR="00D2387E" w:rsidRPr="008D7221" w:rsidRDefault="00C8650D" w:rsidP="00C8650D">
            <w:r>
              <w:t>P</w:t>
            </w:r>
            <w:r w:rsidR="007F048A">
              <w:t xml:space="preserve">rovided that FLARE proves the technique technically successful, the risk assessments are satisfactory and the economic case is verified, then we would </w:t>
            </w:r>
            <w:r>
              <w:t xml:space="preserve">propose a modification to the Distribution </w:t>
            </w:r>
            <w:r w:rsidR="007F048A">
              <w:t>Code</w:t>
            </w:r>
            <w:r>
              <w:t xml:space="preserve"> DPC </w:t>
            </w:r>
            <w:r w:rsidR="007F048A">
              <w:t>4.4.4</w:t>
            </w:r>
            <w:r>
              <w:t>(d)</w:t>
            </w:r>
            <w:r w:rsidR="007F048A">
              <w:t xml:space="preserve"> to clarify this specific usage.</w:t>
            </w:r>
          </w:p>
        </w:tc>
      </w:tr>
      <w:tr w:rsidR="007C00D6" w:rsidRPr="008D7221" w:rsidTr="00554D91">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r w:rsidRPr="008D7221">
              <w:lastRenderedPageBreak/>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54D91"/>
        </w:tc>
      </w:tr>
    </w:tbl>
    <w:p w:rsidR="007C00D6" w:rsidRDefault="007C00D6" w:rsidP="007C00D6"/>
    <w:p w:rsidR="00650A80" w:rsidRDefault="00650A80"/>
    <w:sectPr w:rsidR="00650A80" w:rsidSect="00B6171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7C00D6"/>
    <w:rsid w:val="0000221A"/>
    <w:rsid w:val="00002FDB"/>
    <w:rsid w:val="0003377E"/>
    <w:rsid w:val="000450A4"/>
    <w:rsid w:val="000503B9"/>
    <w:rsid w:val="00073948"/>
    <w:rsid w:val="00090FB0"/>
    <w:rsid w:val="0009165D"/>
    <w:rsid w:val="000F5E44"/>
    <w:rsid w:val="000F7190"/>
    <w:rsid w:val="00110AC5"/>
    <w:rsid w:val="0012619C"/>
    <w:rsid w:val="001535BD"/>
    <w:rsid w:val="00177A95"/>
    <w:rsid w:val="00185B2D"/>
    <w:rsid w:val="00196983"/>
    <w:rsid w:val="001D02E1"/>
    <w:rsid w:val="001D6E2A"/>
    <w:rsid w:val="001F0C53"/>
    <w:rsid w:val="00205841"/>
    <w:rsid w:val="002063C8"/>
    <w:rsid w:val="00227248"/>
    <w:rsid w:val="00252519"/>
    <w:rsid w:val="00282CE9"/>
    <w:rsid w:val="00293AE4"/>
    <w:rsid w:val="002940A9"/>
    <w:rsid w:val="0029647C"/>
    <w:rsid w:val="002B63A0"/>
    <w:rsid w:val="002C7F9B"/>
    <w:rsid w:val="002D44F2"/>
    <w:rsid w:val="002E0C9E"/>
    <w:rsid w:val="002E1FF1"/>
    <w:rsid w:val="002F75F0"/>
    <w:rsid w:val="0031035A"/>
    <w:rsid w:val="00336FD6"/>
    <w:rsid w:val="003411BE"/>
    <w:rsid w:val="003B3301"/>
    <w:rsid w:val="003D3004"/>
    <w:rsid w:val="0040339E"/>
    <w:rsid w:val="00444718"/>
    <w:rsid w:val="00453FAF"/>
    <w:rsid w:val="00497B0E"/>
    <w:rsid w:val="004A21B4"/>
    <w:rsid w:val="004B1392"/>
    <w:rsid w:val="004D0CB1"/>
    <w:rsid w:val="004D362F"/>
    <w:rsid w:val="00501143"/>
    <w:rsid w:val="00521378"/>
    <w:rsid w:val="00521C9B"/>
    <w:rsid w:val="00543678"/>
    <w:rsid w:val="00565158"/>
    <w:rsid w:val="005772C1"/>
    <w:rsid w:val="00593D8A"/>
    <w:rsid w:val="005D0333"/>
    <w:rsid w:val="00617191"/>
    <w:rsid w:val="00624945"/>
    <w:rsid w:val="00646018"/>
    <w:rsid w:val="00650A80"/>
    <w:rsid w:val="0066077B"/>
    <w:rsid w:val="006863DD"/>
    <w:rsid w:val="006D50DE"/>
    <w:rsid w:val="006F5077"/>
    <w:rsid w:val="0071785A"/>
    <w:rsid w:val="00747ECB"/>
    <w:rsid w:val="007712F8"/>
    <w:rsid w:val="00774863"/>
    <w:rsid w:val="00781CDB"/>
    <w:rsid w:val="00785F06"/>
    <w:rsid w:val="0079429A"/>
    <w:rsid w:val="007B1B0F"/>
    <w:rsid w:val="007B766F"/>
    <w:rsid w:val="007C00D6"/>
    <w:rsid w:val="007C4EC0"/>
    <w:rsid w:val="007F048A"/>
    <w:rsid w:val="00814BFF"/>
    <w:rsid w:val="008159F6"/>
    <w:rsid w:val="00821699"/>
    <w:rsid w:val="00866FAB"/>
    <w:rsid w:val="00881BB7"/>
    <w:rsid w:val="00890AD6"/>
    <w:rsid w:val="00896ED6"/>
    <w:rsid w:val="008A0429"/>
    <w:rsid w:val="008A2A27"/>
    <w:rsid w:val="008C0762"/>
    <w:rsid w:val="008C7736"/>
    <w:rsid w:val="008D053F"/>
    <w:rsid w:val="008E47AF"/>
    <w:rsid w:val="008F419A"/>
    <w:rsid w:val="008F5101"/>
    <w:rsid w:val="008F7C47"/>
    <w:rsid w:val="00900801"/>
    <w:rsid w:val="00900CC1"/>
    <w:rsid w:val="00910B5A"/>
    <w:rsid w:val="00921A43"/>
    <w:rsid w:val="00930055"/>
    <w:rsid w:val="009475B5"/>
    <w:rsid w:val="009529F3"/>
    <w:rsid w:val="0099232E"/>
    <w:rsid w:val="00996936"/>
    <w:rsid w:val="009B45EC"/>
    <w:rsid w:val="009C1556"/>
    <w:rsid w:val="009D6AF8"/>
    <w:rsid w:val="009E3D9D"/>
    <w:rsid w:val="009F5262"/>
    <w:rsid w:val="00A030AC"/>
    <w:rsid w:val="00A2066D"/>
    <w:rsid w:val="00A23B87"/>
    <w:rsid w:val="00A31B96"/>
    <w:rsid w:val="00A61E71"/>
    <w:rsid w:val="00A63005"/>
    <w:rsid w:val="00A67662"/>
    <w:rsid w:val="00AF2166"/>
    <w:rsid w:val="00AF64BE"/>
    <w:rsid w:val="00B11DC7"/>
    <w:rsid w:val="00B322F6"/>
    <w:rsid w:val="00B3726F"/>
    <w:rsid w:val="00B53A03"/>
    <w:rsid w:val="00B56288"/>
    <w:rsid w:val="00B65D1E"/>
    <w:rsid w:val="00B81387"/>
    <w:rsid w:val="00B8252E"/>
    <w:rsid w:val="00B949AC"/>
    <w:rsid w:val="00BA22A6"/>
    <w:rsid w:val="00BB3EBA"/>
    <w:rsid w:val="00BC128C"/>
    <w:rsid w:val="00BE04BF"/>
    <w:rsid w:val="00C11380"/>
    <w:rsid w:val="00C16C05"/>
    <w:rsid w:val="00C26A75"/>
    <w:rsid w:val="00C34513"/>
    <w:rsid w:val="00C34592"/>
    <w:rsid w:val="00C43367"/>
    <w:rsid w:val="00C45482"/>
    <w:rsid w:val="00C46699"/>
    <w:rsid w:val="00C540D9"/>
    <w:rsid w:val="00C72ABC"/>
    <w:rsid w:val="00C770B5"/>
    <w:rsid w:val="00C8650D"/>
    <w:rsid w:val="00CB0455"/>
    <w:rsid w:val="00CD5474"/>
    <w:rsid w:val="00CF2079"/>
    <w:rsid w:val="00CF5C80"/>
    <w:rsid w:val="00D2387E"/>
    <w:rsid w:val="00D304ED"/>
    <w:rsid w:val="00D370E4"/>
    <w:rsid w:val="00D42926"/>
    <w:rsid w:val="00D62C66"/>
    <w:rsid w:val="00D80962"/>
    <w:rsid w:val="00D84652"/>
    <w:rsid w:val="00D96E2A"/>
    <w:rsid w:val="00DC1189"/>
    <w:rsid w:val="00DC448C"/>
    <w:rsid w:val="00DC709C"/>
    <w:rsid w:val="00DE0541"/>
    <w:rsid w:val="00DF3867"/>
    <w:rsid w:val="00E06BA7"/>
    <w:rsid w:val="00E302B4"/>
    <w:rsid w:val="00E33DF1"/>
    <w:rsid w:val="00E36F15"/>
    <w:rsid w:val="00E40123"/>
    <w:rsid w:val="00E72F94"/>
    <w:rsid w:val="00E96441"/>
    <w:rsid w:val="00EA0E9D"/>
    <w:rsid w:val="00EA70AD"/>
    <w:rsid w:val="00ED6D21"/>
    <w:rsid w:val="00EF0CBA"/>
    <w:rsid w:val="00F119C2"/>
    <w:rsid w:val="00F21257"/>
    <w:rsid w:val="00F41D48"/>
    <w:rsid w:val="00F461D7"/>
    <w:rsid w:val="00F960A7"/>
    <w:rsid w:val="00FC0FC7"/>
    <w:rsid w:val="00FC7A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2092280">
      <w:bodyDiv w:val="1"/>
      <w:marLeft w:val="0"/>
      <w:marRight w:val="0"/>
      <w:marTop w:val="0"/>
      <w:marBottom w:val="0"/>
      <w:divBdr>
        <w:top w:val="none" w:sz="0" w:space="0" w:color="auto"/>
        <w:left w:val="none" w:sz="0" w:space="0" w:color="auto"/>
        <w:bottom w:val="none" w:sz="0" w:space="0" w:color="auto"/>
        <w:right w:val="none" w:sz="0" w:space="0" w:color="auto"/>
      </w:divBdr>
    </w:div>
    <w:div w:id="688289405">
      <w:bodyDiv w:val="1"/>
      <w:marLeft w:val="0"/>
      <w:marRight w:val="0"/>
      <w:marTop w:val="0"/>
      <w:marBottom w:val="0"/>
      <w:divBdr>
        <w:top w:val="none" w:sz="0" w:space="0" w:color="auto"/>
        <w:left w:val="none" w:sz="0" w:space="0" w:color="auto"/>
        <w:bottom w:val="none" w:sz="0" w:space="0" w:color="auto"/>
        <w:right w:val="none" w:sz="0" w:space="0" w:color="auto"/>
      </w:divBdr>
    </w:div>
    <w:div w:id="912734608">
      <w:bodyDiv w:val="1"/>
      <w:marLeft w:val="0"/>
      <w:marRight w:val="0"/>
      <w:marTop w:val="0"/>
      <w:marBottom w:val="0"/>
      <w:divBdr>
        <w:top w:val="none" w:sz="0" w:space="0" w:color="auto"/>
        <w:left w:val="none" w:sz="0" w:space="0" w:color="auto"/>
        <w:bottom w:val="none" w:sz="0" w:space="0" w:color="auto"/>
        <w:right w:val="none" w:sz="0" w:space="0" w:color="auto"/>
      </w:divBdr>
    </w:div>
    <w:div w:id="1052118580">
      <w:bodyDiv w:val="1"/>
      <w:marLeft w:val="0"/>
      <w:marRight w:val="0"/>
      <w:marTop w:val="0"/>
      <w:marBottom w:val="0"/>
      <w:divBdr>
        <w:top w:val="none" w:sz="0" w:space="0" w:color="auto"/>
        <w:left w:val="none" w:sz="0" w:space="0" w:color="auto"/>
        <w:bottom w:val="none" w:sz="0" w:space="0" w:color="auto"/>
        <w:right w:val="none" w:sz="0" w:space="0" w:color="auto"/>
      </w:divBdr>
    </w:div>
    <w:div w:id="1092162269">
      <w:bodyDiv w:val="1"/>
      <w:marLeft w:val="0"/>
      <w:marRight w:val="0"/>
      <w:marTop w:val="0"/>
      <w:marBottom w:val="0"/>
      <w:divBdr>
        <w:top w:val="none" w:sz="0" w:space="0" w:color="auto"/>
        <w:left w:val="none" w:sz="0" w:space="0" w:color="auto"/>
        <w:bottom w:val="none" w:sz="0" w:space="0" w:color="auto"/>
        <w:right w:val="none" w:sz="0" w:space="0" w:color="auto"/>
      </w:divBdr>
    </w:div>
    <w:div w:id="1379354981">
      <w:bodyDiv w:val="1"/>
      <w:marLeft w:val="0"/>
      <w:marRight w:val="0"/>
      <w:marTop w:val="0"/>
      <w:marBottom w:val="0"/>
      <w:divBdr>
        <w:top w:val="none" w:sz="0" w:space="0" w:color="auto"/>
        <w:left w:val="none" w:sz="0" w:space="0" w:color="auto"/>
        <w:bottom w:val="none" w:sz="0" w:space="0" w:color="auto"/>
        <w:right w:val="none" w:sz="0" w:space="0" w:color="auto"/>
      </w:divBdr>
    </w:div>
    <w:div w:id="1499466766">
      <w:bodyDiv w:val="1"/>
      <w:marLeft w:val="0"/>
      <w:marRight w:val="0"/>
      <w:marTop w:val="0"/>
      <w:marBottom w:val="0"/>
      <w:divBdr>
        <w:top w:val="none" w:sz="0" w:space="0" w:color="auto"/>
        <w:left w:val="none" w:sz="0" w:space="0" w:color="auto"/>
        <w:bottom w:val="none" w:sz="0" w:space="0" w:color="auto"/>
        <w:right w:val="none" w:sz="0" w:space="0" w:color="auto"/>
      </w:divBdr>
    </w:div>
    <w:div w:id="1800219313">
      <w:bodyDiv w:val="1"/>
      <w:marLeft w:val="0"/>
      <w:marRight w:val="0"/>
      <w:marTop w:val="0"/>
      <w:marBottom w:val="0"/>
      <w:divBdr>
        <w:top w:val="none" w:sz="0" w:space="0" w:color="auto"/>
        <w:left w:val="none" w:sz="0" w:space="0" w:color="auto"/>
        <w:bottom w:val="none" w:sz="0" w:space="0" w:color="auto"/>
        <w:right w:val="none" w:sz="0" w:space="0" w:color="auto"/>
      </w:divBdr>
    </w:div>
    <w:div w:id="1840194050">
      <w:bodyDiv w:val="1"/>
      <w:marLeft w:val="0"/>
      <w:marRight w:val="0"/>
      <w:marTop w:val="0"/>
      <w:marBottom w:val="0"/>
      <w:divBdr>
        <w:top w:val="none" w:sz="0" w:space="0" w:color="auto"/>
        <w:left w:val="none" w:sz="0" w:space="0" w:color="auto"/>
        <w:bottom w:val="none" w:sz="0" w:space="0" w:color="auto"/>
        <w:right w:val="none" w:sz="0" w:space="0" w:color="auto"/>
      </w:divBdr>
    </w:div>
    <w:div w:id="1907954272">
      <w:bodyDiv w:val="1"/>
      <w:marLeft w:val="0"/>
      <w:marRight w:val="0"/>
      <w:marTop w:val="0"/>
      <w:marBottom w:val="0"/>
      <w:divBdr>
        <w:top w:val="none" w:sz="0" w:space="0" w:color="auto"/>
        <w:left w:val="none" w:sz="0" w:space="0" w:color="auto"/>
        <w:bottom w:val="none" w:sz="0" w:space="0" w:color="auto"/>
        <w:right w:val="none" w:sz="0" w:space="0" w:color="auto"/>
      </w:divBdr>
    </w:div>
    <w:div w:id="20825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10</cp:revision>
  <dcterms:created xsi:type="dcterms:W3CDTF">2014-08-01T10:05:00Z</dcterms:created>
  <dcterms:modified xsi:type="dcterms:W3CDTF">2014-08-04T15:47:00Z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