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CA6EC2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CA6EC2">
        <w:rPr>
          <w:iCs/>
          <w:szCs w:val="20"/>
        </w:rPr>
      </w:r>
      <w:r w:rsidR="00CA6EC2">
        <w:rPr>
          <w:iCs/>
          <w:szCs w:val="20"/>
        </w:rPr>
        <w:fldChar w:fldCharType="separate"/>
      </w:r>
      <w:r w:rsidR="00CA6EC2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</w:t>
            </w:r>
            <w:r w:rsidR="00716147">
              <w:t>40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596251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 xml:space="preserve">Section </w:t>
            </w:r>
            <w:r w:rsidR="00716147">
              <w:rPr>
                <w:color w:val="000000"/>
                <w:szCs w:val="20"/>
              </w:rPr>
              <w:t>7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96251" w:rsidP="00882F3E">
            <w:r>
              <w:t>Project description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16147" w:rsidP="00554D91">
            <w:r w:rsidRPr="00716147">
              <w:t>What work has been done to establish the appetite for FCL from potential providers?  What payment structures are being considered?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882928">
        <w:trPr>
          <w:trHeight w:val="245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B7BBC" w:rsidRDefault="001B7BBC" w:rsidP="001B7BBC">
            <w:r>
              <w:t xml:space="preserve">In </w:t>
            </w:r>
            <w:r w:rsidR="0075547F">
              <w:t xml:space="preserve">the </w:t>
            </w:r>
            <w:r>
              <w:t xml:space="preserve">development </w:t>
            </w:r>
            <w:r w:rsidR="0075547F">
              <w:t xml:space="preserve">of the </w:t>
            </w:r>
            <w:r>
              <w:t xml:space="preserve">scope of the </w:t>
            </w:r>
            <w:r w:rsidR="0075547F">
              <w:t xml:space="preserve">FLARE </w:t>
            </w:r>
            <w:r>
              <w:t xml:space="preserve">Project </w:t>
            </w:r>
            <w:r w:rsidR="0075547F">
              <w:t xml:space="preserve">we discussed the </w:t>
            </w:r>
            <w:r>
              <w:t xml:space="preserve">concept of a </w:t>
            </w:r>
            <w:r w:rsidR="0075547F">
              <w:t xml:space="preserve">FCL service with a small circle of </w:t>
            </w:r>
            <w:r w:rsidR="00C31747">
              <w:t xml:space="preserve">trusted parties with a range of </w:t>
            </w:r>
            <w:r>
              <w:t>knowledge and experience</w:t>
            </w:r>
            <w:r w:rsidR="00142323">
              <w:t xml:space="preserve"> from a broad section of the energy sector</w:t>
            </w:r>
            <w:r>
              <w:t>.</w:t>
            </w:r>
          </w:p>
          <w:p w:rsidR="00264DDA" w:rsidRDefault="001B7BBC" w:rsidP="00264DDA">
            <w:r>
              <w:t xml:space="preserve">Initially the FCL service concept was considered by </w:t>
            </w:r>
            <w:r w:rsidR="00C31747">
              <w:t>Parsons Brinc</w:t>
            </w:r>
            <w:r w:rsidR="008656C2">
              <w:t>k</w:t>
            </w:r>
            <w:r w:rsidR="00C31747">
              <w:t>erhoff</w:t>
            </w:r>
            <w:r>
              <w:t xml:space="preserve"> (PB Power</w:t>
            </w:r>
            <w:r w:rsidR="00142323">
              <w:t>),</w:t>
            </w:r>
            <w:r>
              <w:t xml:space="preserve"> a</w:t>
            </w:r>
            <w:r w:rsidR="00C31747">
              <w:t xml:space="preserve"> technical consultancy</w:t>
            </w:r>
            <w:r>
              <w:t xml:space="preserve"> and Project Partner, and the University </w:t>
            </w:r>
            <w:r w:rsidR="00264DDA">
              <w:t>o</w:t>
            </w:r>
            <w:r>
              <w:t xml:space="preserve">f Manchester (UoM) to confirm it was </w:t>
            </w:r>
            <w:r w:rsidR="00264DDA">
              <w:t xml:space="preserve">feasible and </w:t>
            </w:r>
            <w:r>
              <w:t xml:space="preserve">worth trialling. Once we had confirmation of the technical viability from PB Power and UoM we </w:t>
            </w:r>
            <w:r w:rsidR="00264DDA">
              <w:t>needed</w:t>
            </w:r>
            <w:r>
              <w:t xml:space="preserve"> to </w:t>
            </w:r>
            <w:r w:rsidR="00142323">
              <w:t>understand</w:t>
            </w:r>
            <w:r w:rsidR="00264DDA">
              <w:t xml:space="preserve"> the potential willingness of customers to provide a FCL service to Electricity North West. We approached</w:t>
            </w:r>
            <w:r w:rsidR="00C31747">
              <w:t xml:space="preserve"> United Utilities</w:t>
            </w:r>
            <w:r w:rsidR="00264DDA">
              <w:t>,</w:t>
            </w:r>
            <w:r w:rsidR="00C31747">
              <w:t xml:space="preserve"> </w:t>
            </w:r>
            <w:r w:rsidR="00264DDA">
              <w:t xml:space="preserve">an </w:t>
            </w:r>
            <w:r w:rsidR="00C31747">
              <w:t xml:space="preserve">owner and operator of large </w:t>
            </w:r>
            <w:r w:rsidR="008656C2">
              <w:t>electrical machines</w:t>
            </w:r>
            <w:r w:rsidR="00264DDA">
              <w:t xml:space="preserve"> (</w:t>
            </w:r>
            <w:r w:rsidR="008656C2">
              <w:t xml:space="preserve">both </w:t>
            </w:r>
            <w:r w:rsidR="00C31747">
              <w:t>generators and motors) and ENER-G (</w:t>
            </w:r>
            <w:r w:rsidR="00264DDA">
              <w:t xml:space="preserve">a </w:t>
            </w:r>
            <w:r w:rsidR="008656C2">
              <w:t>manufacturer</w:t>
            </w:r>
            <w:r w:rsidR="00C31747">
              <w:t xml:space="preserve">, owner, </w:t>
            </w:r>
            <w:r w:rsidR="008656C2">
              <w:t>operator</w:t>
            </w:r>
            <w:r w:rsidR="00C31747">
              <w:t xml:space="preserve"> of CHP </w:t>
            </w:r>
            <w:r w:rsidR="00264DDA">
              <w:t xml:space="preserve">equipment) to gauge their views on the provision of a FCL service as representatives of their sectors. Both </w:t>
            </w:r>
            <w:r w:rsidR="00142323">
              <w:t xml:space="preserve">confirmed the FCL service concept was a revolutionary commercial service </w:t>
            </w:r>
            <w:r w:rsidR="00C31747">
              <w:t>and</w:t>
            </w:r>
            <w:r w:rsidR="00D31FF3">
              <w:t>,</w:t>
            </w:r>
            <w:r w:rsidR="00C31747">
              <w:t xml:space="preserve"> </w:t>
            </w:r>
            <w:r w:rsidR="00142323">
              <w:t>provided all technical and commercial arrangements could be satisfied they would be interested in its provision</w:t>
            </w:r>
            <w:r w:rsidR="00C31747">
              <w:t xml:space="preserve">; </w:t>
            </w:r>
            <w:r w:rsidR="00142323">
              <w:t xml:space="preserve">subsequently they </w:t>
            </w:r>
            <w:r w:rsidR="00C31747">
              <w:t xml:space="preserve">agreed to be </w:t>
            </w:r>
            <w:r w:rsidR="008656C2">
              <w:t>Project</w:t>
            </w:r>
            <w:r w:rsidR="00C31747">
              <w:t xml:space="preserve"> Partners</w:t>
            </w:r>
            <w:r w:rsidR="00142323">
              <w:t xml:space="preserve"> and participate in trialling of the FCL service concept</w:t>
            </w:r>
            <w:r w:rsidR="008E476D">
              <w:t xml:space="preserve"> within the FLARE Project</w:t>
            </w:r>
            <w:r w:rsidR="00C31747">
              <w:t>.</w:t>
            </w:r>
          </w:p>
          <w:p w:rsidR="00E90431" w:rsidRDefault="00264DDA" w:rsidP="00E90431">
            <w:r>
              <w:t>The aim of the customer survey activities within the FLARE project is to establish the willingness of customers to provide a FCL service and at what price.</w:t>
            </w:r>
            <w:r w:rsidR="008E476D">
              <w:t xml:space="preserve"> </w:t>
            </w:r>
            <w:r w:rsidR="00E90431">
              <w:t xml:space="preserve">For the budgeting of the FCL service in the FLARE Project the </w:t>
            </w:r>
            <w:r w:rsidR="00E90431">
              <w:lastRenderedPageBreak/>
              <w:t>payments were simplified into a £ per annum figure. But in the customer survey work we will need to decide:</w:t>
            </w:r>
          </w:p>
          <w:p w:rsidR="00E90431" w:rsidRDefault="00E90431" w:rsidP="00E90431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the payment structure (ie fixed fee, pay-as-you-go or a combination); and</w:t>
            </w:r>
          </w:p>
          <w:p w:rsidR="0075547F" w:rsidRPr="008D7221" w:rsidRDefault="00E90431" w:rsidP="00882928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 xml:space="preserve">the payment size and whether </w:t>
            </w:r>
            <w:r w:rsidR="00882928">
              <w:t>(</w:t>
            </w:r>
            <w:r>
              <w:t>and how</w:t>
            </w:r>
            <w:r w:rsidR="00882928">
              <w:t>)</w:t>
            </w:r>
            <w:r>
              <w:t xml:space="preserve"> to differentiate the </w:t>
            </w:r>
            <w:r w:rsidR="00882928">
              <w:t>FCL service contribution. For example would the FCL service be calculated as a £/kA value based on the expected or actual kA contribution.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lastRenderedPageBreak/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2F5A"/>
    <w:multiLevelType w:val="hybridMultilevel"/>
    <w:tmpl w:val="8586F638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8CA"/>
    <w:rsid w:val="000F5E44"/>
    <w:rsid w:val="000F7190"/>
    <w:rsid w:val="00105386"/>
    <w:rsid w:val="00110AC5"/>
    <w:rsid w:val="0012619C"/>
    <w:rsid w:val="00142323"/>
    <w:rsid w:val="001535BD"/>
    <w:rsid w:val="00177A95"/>
    <w:rsid w:val="00185B2D"/>
    <w:rsid w:val="00192512"/>
    <w:rsid w:val="001962DC"/>
    <w:rsid w:val="00196983"/>
    <w:rsid w:val="001B7BBC"/>
    <w:rsid w:val="001D6E2A"/>
    <w:rsid w:val="001F0C53"/>
    <w:rsid w:val="00205841"/>
    <w:rsid w:val="00227248"/>
    <w:rsid w:val="002427F4"/>
    <w:rsid w:val="0024462B"/>
    <w:rsid w:val="00252519"/>
    <w:rsid w:val="00264DDA"/>
    <w:rsid w:val="00282CE9"/>
    <w:rsid w:val="00293AE4"/>
    <w:rsid w:val="002940A9"/>
    <w:rsid w:val="0029647C"/>
    <w:rsid w:val="002B24DF"/>
    <w:rsid w:val="002B63A0"/>
    <w:rsid w:val="002C7F9B"/>
    <w:rsid w:val="002D44F2"/>
    <w:rsid w:val="002E0C9E"/>
    <w:rsid w:val="002F75F0"/>
    <w:rsid w:val="00336FD6"/>
    <w:rsid w:val="003411BE"/>
    <w:rsid w:val="003B3301"/>
    <w:rsid w:val="003D3004"/>
    <w:rsid w:val="0040339E"/>
    <w:rsid w:val="00440BDA"/>
    <w:rsid w:val="00444718"/>
    <w:rsid w:val="00453FAF"/>
    <w:rsid w:val="00497B0E"/>
    <w:rsid w:val="004A21B4"/>
    <w:rsid w:val="004B1392"/>
    <w:rsid w:val="004D0CB1"/>
    <w:rsid w:val="00501143"/>
    <w:rsid w:val="00520FD0"/>
    <w:rsid w:val="00521378"/>
    <w:rsid w:val="00521C9B"/>
    <w:rsid w:val="00543678"/>
    <w:rsid w:val="00565158"/>
    <w:rsid w:val="005772C1"/>
    <w:rsid w:val="00593D8A"/>
    <w:rsid w:val="00596251"/>
    <w:rsid w:val="00617191"/>
    <w:rsid w:val="00646018"/>
    <w:rsid w:val="00650A80"/>
    <w:rsid w:val="00651B76"/>
    <w:rsid w:val="0066077B"/>
    <w:rsid w:val="006863DD"/>
    <w:rsid w:val="006D50DE"/>
    <w:rsid w:val="006F5077"/>
    <w:rsid w:val="00716147"/>
    <w:rsid w:val="0071785A"/>
    <w:rsid w:val="00737194"/>
    <w:rsid w:val="00747ECB"/>
    <w:rsid w:val="0075547F"/>
    <w:rsid w:val="007712F8"/>
    <w:rsid w:val="00774863"/>
    <w:rsid w:val="00781CDB"/>
    <w:rsid w:val="00785F06"/>
    <w:rsid w:val="0079429A"/>
    <w:rsid w:val="007B1B0F"/>
    <w:rsid w:val="007B33B7"/>
    <w:rsid w:val="007B766F"/>
    <w:rsid w:val="007C00D6"/>
    <w:rsid w:val="007C4EC0"/>
    <w:rsid w:val="007F3619"/>
    <w:rsid w:val="00814BFF"/>
    <w:rsid w:val="008159F6"/>
    <w:rsid w:val="00821699"/>
    <w:rsid w:val="00831AA9"/>
    <w:rsid w:val="008450C8"/>
    <w:rsid w:val="008656C2"/>
    <w:rsid w:val="00866FAB"/>
    <w:rsid w:val="00881BB7"/>
    <w:rsid w:val="00882928"/>
    <w:rsid w:val="00882F3E"/>
    <w:rsid w:val="00890AD6"/>
    <w:rsid w:val="008A0429"/>
    <w:rsid w:val="008A2A27"/>
    <w:rsid w:val="008C0762"/>
    <w:rsid w:val="008C7736"/>
    <w:rsid w:val="008D053F"/>
    <w:rsid w:val="008E476D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12E3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A0E24"/>
    <w:rsid w:val="00AE4403"/>
    <w:rsid w:val="00AF2166"/>
    <w:rsid w:val="00AF64BE"/>
    <w:rsid w:val="00B11DC7"/>
    <w:rsid w:val="00B322F6"/>
    <w:rsid w:val="00B3726F"/>
    <w:rsid w:val="00B4180A"/>
    <w:rsid w:val="00B53A03"/>
    <w:rsid w:val="00B56288"/>
    <w:rsid w:val="00B65D1E"/>
    <w:rsid w:val="00B77A46"/>
    <w:rsid w:val="00B81387"/>
    <w:rsid w:val="00B949AC"/>
    <w:rsid w:val="00BA22A6"/>
    <w:rsid w:val="00BB3EBA"/>
    <w:rsid w:val="00BC128C"/>
    <w:rsid w:val="00BC6E8A"/>
    <w:rsid w:val="00BF10BE"/>
    <w:rsid w:val="00C11380"/>
    <w:rsid w:val="00C16C05"/>
    <w:rsid w:val="00C26A75"/>
    <w:rsid w:val="00C31747"/>
    <w:rsid w:val="00C34513"/>
    <w:rsid w:val="00C34592"/>
    <w:rsid w:val="00C43367"/>
    <w:rsid w:val="00C45482"/>
    <w:rsid w:val="00C46699"/>
    <w:rsid w:val="00C540D9"/>
    <w:rsid w:val="00C72ABC"/>
    <w:rsid w:val="00C770B5"/>
    <w:rsid w:val="00CA6EC2"/>
    <w:rsid w:val="00CB0455"/>
    <w:rsid w:val="00CD5474"/>
    <w:rsid w:val="00CF2079"/>
    <w:rsid w:val="00CF5C80"/>
    <w:rsid w:val="00D304ED"/>
    <w:rsid w:val="00D31FF3"/>
    <w:rsid w:val="00D370E4"/>
    <w:rsid w:val="00D42926"/>
    <w:rsid w:val="00D62C66"/>
    <w:rsid w:val="00D763EF"/>
    <w:rsid w:val="00D80962"/>
    <w:rsid w:val="00D8577E"/>
    <w:rsid w:val="00D946DF"/>
    <w:rsid w:val="00D96E2A"/>
    <w:rsid w:val="00DC1189"/>
    <w:rsid w:val="00DC448C"/>
    <w:rsid w:val="00DC709C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80BC4"/>
    <w:rsid w:val="00E90431"/>
    <w:rsid w:val="00EA0E9D"/>
    <w:rsid w:val="00ED6D21"/>
    <w:rsid w:val="00EF0CBA"/>
    <w:rsid w:val="00F119C2"/>
    <w:rsid w:val="00F21257"/>
    <w:rsid w:val="00F43682"/>
    <w:rsid w:val="00F461D7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904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6</cp:revision>
  <dcterms:created xsi:type="dcterms:W3CDTF">2014-08-14T19:40:00Z</dcterms:created>
  <dcterms:modified xsi:type="dcterms:W3CDTF">2014-08-18T09:06:00Z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