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9180"/>
      </w:tblGrid>
      <w:tr w:rsidR="00816F98" w:rsidTr="006738E9">
        <w:tc>
          <w:tcPr>
            <w:tcW w:w="9180" w:type="dxa"/>
            <w:shd w:val="clear" w:color="auto" w:fill="C6D9F1" w:themeFill="text2" w:themeFillTint="33"/>
          </w:tcPr>
          <w:p w:rsidR="00816F98" w:rsidRPr="00842E00" w:rsidRDefault="00816F98" w:rsidP="006738E9">
            <w:pPr>
              <w:rPr>
                <w:b/>
              </w:rPr>
            </w:pPr>
            <w:r w:rsidRPr="00842E00">
              <w:rPr>
                <w:b/>
              </w:rPr>
              <w:t xml:space="preserve">Name </w:t>
            </w:r>
            <w:r>
              <w:rPr>
                <w:b/>
              </w:rPr>
              <w:t>of project</w:t>
            </w:r>
          </w:p>
        </w:tc>
      </w:tr>
      <w:tr w:rsidR="00816F98" w:rsidTr="006738E9">
        <w:tc>
          <w:tcPr>
            <w:tcW w:w="9180" w:type="dxa"/>
          </w:tcPr>
          <w:p w:rsidR="00816F98" w:rsidRDefault="00816F98" w:rsidP="006738E9"/>
          <w:p w:rsidR="00816F98" w:rsidRDefault="003B232B" w:rsidP="00920645">
            <w:proofErr w:type="spellStart"/>
            <w:r>
              <w:t>InovGrid</w:t>
            </w:r>
            <w:proofErr w:type="spellEnd"/>
          </w:p>
          <w:p w:rsidR="00920645" w:rsidRDefault="00920645" w:rsidP="00920645"/>
        </w:tc>
      </w:tr>
      <w:tr w:rsidR="00816F98" w:rsidTr="006738E9">
        <w:tc>
          <w:tcPr>
            <w:tcW w:w="9180" w:type="dxa"/>
            <w:shd w:val="clear" w:color="auto" w:fill="C6D9F1" w:themeFill="text2" w:themeFillTint="33"/>
          </w:tcPr>
          <w:p w:rsidR="00816F98" w:rsidRPr="004B7863" w:rsidRDefault="00816F98" w:rsidP="006738E9">
            <w:pPr>
              <w:rPr>
                <w:b/>
              </w:rPr>
            </w:pPr>
            <w:r w:rsidRPr="004B7863">
              <w:rPr>
                <w:b/>
              </w:rPr>
              <w:t>Location</w:t>
            </w:r>
          </w:p>
        </w:tc>
      </w:tr>
      <w:tr w:rsidR="00816F98" w:rsidTr="006738E9">
        <w:tc>
          <w:tcPr>
            <w:tcW w:w="9180" w:type="dxa"/>
          </w:tcPr>
          <w:p w:rsidR="00816F98" w:rsidRDefault="00816F98" w:rsidP="006738E9"/>
          <w:p w:rsidR="00816F98" w:rsidRDefault="003B232B" w:rsidP="006738E9">
            <w:r>
              <w:t>Portugal</w:t>
            </w:r>
            <w:r w:rsidR="00581A8C">
              <w:t xml:space="preserve">, </w:t>
            </w:r>
            <w:proofErr w:type="spellStart"/>
            <w:r w:rsidR="00581A8C">
              <w:t>Évora</w:t>
            </w:r>
            <w:proofErr w:type="spellEnd"/>
            <w:r w:rsidR="00581A8C">
              <w:t xml:space="preserve">, </w:t>
            </w:r>
            <w:r w:rsidR="00867E3C">
              <w:t>and also</w:t>
            </w:r>
            <w:r w:rsidR="00581A8C">
              <w:t xml:space="preserve"> mini trials in </w:t>
            </w:r>
            <w:r>
              <w:t>Lisbon</w:t>
            </w:r>
            <w:r w:rsidR="00581A8C">
              <w:t xml:space="preserve"> and several </w:t>
            </w:r>
            <w:r>
              <w:t>other locations</w:t>
            </w:r>
            <w:r w:rsidR="00581A8C">
              <w:t>.</w:t>
            </w:r>
          </w:p>
          <w:p w:rsidR="00816F98" w:rsidRDefault="00816F98" w:rsidP="006738E9"/>
        </w:tc>
      </w:tr>
      <w:tr w:rsidR="00816F98" w:rsidTr="006738E9">
        <w:tc>
          <w:tcPr>
            <w:tcW w:w="9180" w:type="dxa"/>
            <w:shd w:val="clear" w:color="auto" w:fill="C6D9F1" w:themeFill="text2" w:themeFillTint="33"/>
          </w:tcPr>
          <w:p w:rsidR="00816F98" w:rsidRPr="002671AA" w:rsidRDefault="00816F98" w:rsidP="006738E9">
            <w:pPr>
              <w:rPr>
                <w:b/>
              </w:rPr>
            </w:pPr>
            <w:r w:rsidRPr="002671AA">
              <w:rPr>
                <w:b/>
              </w:rPr>
              <w:t>Time</w:t>
            </w:r>
            <w:r>
              <w:rPr>
                <w:b/>
              </w:rPr>
              <w:t xml:space="preserve"> </w:t>
            </w:r>
            <w:r w:rsidRPr="002671AA">
              <w:rPr>
                <w:b/>
              </w:rPr>
              <w:t>frame</w:t>
            </w:r>
          </w:p>
        </w:tc>
      </w:tr>
      <w:tr w:rsidR="00816F98" w:rsidTr="006738E9">
        <w:tc>
          <w:tcPr>
            <w:tcW w:w="9180" w:type="dxa"/>
          </w:tcPr>
          <w:p w:rsidR="00816F98" w:rsidRDefault="00816F98" w:rsidP="006738E9"/>
          <w:p w:rsidR="00816F98" w:rsidRDefault="003B232B" w:rsidP="00920645">
            <w:r>
              <w:t>Jan/2009 – Jun/2011</w:t>
            </w:r>
          </w:p>
          <w:p w:rsidR="00920645" w:rsidRDefault="00920645" w:rsidP="00920645"/>
        </w:tc>
      </w:tr>
      <w:tr w:rsidR="00816F98" w:rsidTr="006738E9">
        <w:tc>
          <w:tcPr>
            <w:tcW w:w="9180" w:type="dxa"/>
            <w:shd w:val="clear" w:color="auto" w:fill="C6D9F1" w:themeFill="text2" w:themeFillTint="33"/>
          </w:tcPr>
          <w:p w:rsidR="00816F98" w:rsidRPr="004B7863" w:rsidRDefault="00816F98" w:rsidP="006738E9">
            <w:pPr>
              <w:rPr>
                <w:b/>
              </w:rPr>
            </w:pPr>
            <w:r>
              <w:rPr>
                <w:b/>
              </w:rPr>
              <w:t>Lead o</w:t>
            </w:r>
            <w:r w:rsidRPr="004B7863">
              <w:rPr>
                <w:b/>
              </w:rPr>
              <w:t>rganisation</w:t>
            </w:r>
            <w:r>
              <w:rPr>
                <w:b/>
              </w:rPr>
              <w:t xml:space="preserve"> </w:t>
            </w:r>
          </w:p>
        </w:tc>
      </w:tr>
      <w:tr w:rsidR="00816F98" w:rsidTr="006738E9">
        <w:tc>
          <w:tcPr>
            <w:tcW w:w="9180" w:type="dxa"/>
          </w:tcPr>
          <w:p w:rsidR="00816F98" w:rsidRDefault="00816F98" w:rsidP="006738E9"/>
          <w:p w:rsidR="00816F98" w:rsidRDefault="003B232B" w:rsidP="006738E9">
            <w:r>
              <w:t xml:space="preserve">EDP </w:t>
            </w:r>
            <w:proofErr w:type="spellStart"/>
            <w:r>
              <w:t>Distribuição</w:t>
            </w:r>
            <w:proofErr w:type="spellEnd"/>
          </w:p>
          <w:p w:rsidR="00920645" w:rsidRDefault="00920645" w:rsidP="006738E9"/>
        </w:tc>
      </w:tr>
      <w:tr w:rsidR="00816F98" w:rsidTr="006738E9">
        <w:tc>
          <w:tcPr>
            <w:tcW w:w="9180" w:type="dxa"/>
            <w:shd w:val="clear" w:color="auto" w:fill="C6D9F1" w:themeFill="text2" w:themeFillTint="33"/>
          </w:tcPr>
          <w:p w:rsidR="00816F98" w:rsidRPr="002541DE" w:rsidRDefault="00816F98" w:rsidP="006738E9">
            <w:pPr>
              <w:rPr>
                <w:b/>
              </w:rPr>
            </w:pPr>
            <w:r>
              <w:rPr>
                <w:b/>
              </w:rPr>
              <w:t>Sponsor/source of funding</w:t>
            </w:r>
          </w:p>
        </w:tc>
      </w:tr>
      <w:tr w:rsidR="00816F98" w:rsidTr="006738E9">
        <w:tc>
          <w:tcPr>
            <w:tcW w:w="9180" w:type="dxa"/>
          </w:tcPr>
          <w:p w:rsidR="00816F98" w:rsidRDefault="00816F98" w:rsidP="006738E9"/>
          <w:p w:rsidR="00816F98" w:rsidRDefault="003B232B" w:rsidP="00920645">
            <w:r>
              <w:t>QREN</w:t>
            </w:r>
          </w:p>
          <w:p w:rsidR="00920645" w:rsidRDefault="00920645" w:rsidP="00920645"/>
        </w:tc>
      </w:tr>
      <w:tr w:rsidR="00816F98" w:rsidTr="006738E9">
        <w:tc>
          <w:tcPr>
            <w:tcW w:w="9180" w:type="dxa"/>
            <w:shd w:val="clear" w:color="auto" w:fill="C6D9F1" w:themeFill="text2" w:themeFillTint="33"/>
          </w:tcPr>
          <w:p w:rsidR="00816F98" w:rsidRPr="0085137A" w:rsidRDefault="00816F98" w:rsidP="006738E9">
            <w:pPr>
              <w:rPr>
                <w:b/>
              </w:rPr>
            </w:pPr>
            <w:r>
              <w:rPr>
                <w:b/>
              </w:rPr>
              <w:t xml:space="preserve">Distribution, </w:t>
            </w:r>
            <w:r w:rsidRPr="00842E00">
              <w:rPr>
                <w:b/>
              </w:rPr>
              <w:t>retail</w:t>
            </w:r>
            <w:r>
              <w:rPr>
                <w:b/>
              </w:rPr>
              <w:t xml:space="preserve"> or both</w:t>
            </w:r>
          </w:p>
        </w:tc>
      </w:tr>
      <w:tr w:rsidR="00816F98" w:rsidTr="006738E9">
        <w:tc>
          <w:tcPr>
            <w:tcW w:w="9180" w:type="dxa"/>
          </w:tcPr>
          <w:p w:rsidR="00816F98" w:rsidRDefault="00816F98" w:rsidP="006738E9"/>
          <w:p w:rsidR="003278B7" w:rsidRDefault="003B232B" w:rsidP="00920645">
            <w:r>
              <w:t>Distribution</w:t>
            </w:r>
          </w:p>
          <w:p w:rsidR="00920645" w:rsidRDefault="00920645" w:rsidP="00920645"/>
        </w:tc>
      </w:tr>
      <w:tr w:rsidR="00816F98" w:rsidTr="006738E9">
        <w:tc>
          <w:tcPr>
            <w:tcW w:w="9180" w:type="dxa"/>
            <w:shd w:val="clear" w:color="auto" w:fill="C6D9F1" w:themeFill="text2" w:themeFillTint="33"/>
          </w:tcPr>
          <w:p w:rsidR="00816F98" w:rsidRPr="0085137A" w:rsidRDefault="00816F98" w:rsidP="006738E9">
            <w:pPr>
              <w:rPr>
                <w:b/>
              </w:rPr>
            </w:pPr>
            <w:r>
              <w:rPr>
                <w:b/>
              </w:rPr>
              <w:t>Mandatory or opt-in</w:t>
            </w:r>
          </w:p>
        </w:tc>
      </w:tr>
      <w:tr w:rsidR="00816F98" w:rsidRPr="00AD6C44" w:rsidTr="006738E9">
        <w:tc>
          <w:tcPr>
            <w:tcW w:w="9180" w:type="dxa"/>
          </w:tcPr>
          <w:p w:rsidR="00816F98" w:rsidRPr="003C2532" w:rsidRDefault="00816F98" w:rsidP="006738E9">
            <w:pPr>
              <w:rPr>
                <w:lang w:val="en-US"/>
              </w:rPr>
            </w:pPr>
          </w:p>
          <w:p w:rsidR="00816F98" w:rsidRPr="003C2532" w:rsidRDefault="00042B56" w:rsidP="006738E9">
            <w:pPr>
              <w:rPr>
                <w:lang w:val="en-US"/>
              </w:rPr>
            </w:pPr>
            <w:r w:rsidRPr="003C2532">
              <w:rPr>
                <w:lang w:val="en-US"/>
              </w:rPr>
              <w:t>Opt-in.</w:t>
            </w:r>
          </w:p>
          <w:p w:rsidR="00810100" w:rsidRPr="003C2532" w:rsidRDefault="00810100" w:rsidP="006738E9">
            <w:pPr>
              <w:rPr>
                <w:lang w:val="en-US"/>
              </w:rPr>
            </w:pPr>
          </w:p>
          <w:p w:rsidR="005C604F" w:rsidRDefault="00810100" w:rsidP="00810100">
            <w:pPr>
              <w:rPr>
                <w:lang w:val="en-US"/>
              </w:rPr>
            </w:pPr>
            <w:r w:rsidRPr="00810100">
              <w:rPr>
                <w:lang w:val="en-US"/>
              </w:rPr>
              <w:t xml:space="preserve">The </w:t>
            </w:r>
            <w:r w:rsidRPr="00810100">
              <w:rPr>
                <w:bCs/>
                <w:lang w:val="en-US"/>
              </w:rPr>
              <w:t xml:space="preserve">European </w:t>
            </w:r>
            <w:r w:rsidRPr="005C604F">
              <w:rPr>
                <w:lang w:val="en-US"/>
              </w:rPr>
              <w:t xml:space="preserve">Union </w:t>
            </w:r>
            <w:r w:rsidRPr="00810100">
              <w:rPr>
                <w:lang w:val="en-US"/>
              </w:rPr>
              <w:t xml:space="preserve">20/20/20 targets </w:t>
            </w:r>
            <w:r w:rsidR="005C604F">
              <w:rPr>
                <w:lang w:val="en-US"/>
              </w:rPr>
              <w:t xml:space="preserve">and the change of paradigm from a centralized production to a </w:t>
            </w:r>
            <w:r w:rsidR="005C604F" w:rsidRPr="005C604F">
              <w:rPr>
                <w:lang w:val="en-US"/>
              </w:rPr>
              <w:t xml:space="preserve">distributed </w:t>
            </w:r>
            <w:r w:rsidR="005C604F">
              <w:rPr>
                <w:lang w:val="en-US"/>
              </w:rPr>
              <w:t xml:space="preserve">one </w:t>
            </w:r>
            <w:r w:rsidRPr="00810100">
              <w:rPr>
                <w:lang w:val="en-US"/>
              </w:rPr>
              <w:t>have be</w:t>
            </w:r>
            <w:r w:rsidR="005C604F">
              <w:rPr>
                <w:lang w:val="en-US"/>
              </w:rPr>
              <w:t>en identified as the</w:t>
            </w:r>
            <w:r w:rsidRPr="00810100">
              <w:rPr>
                <w:lang w:val="en-US"/>
              </w:rPr>
              <w:t xml:space="preserve"> major</w:t>
            </w:r>
            <w:r w:rsidR="005C604F">
              <w:rPr>
                <w:lang w:val="en-US"/>
              </w:rPr>
              <w:t>s</w:t>
            </w:r>
            <w:r w:rsidRPr="00810100">
              <w:rPr>
                <w:lang w:val="en-US"/>
              </w:rPr>
              <w:t xml:space="preserve"> driving</w:t>
            </w:r>
            <w:r>
              <w:rPr>
                <w:lang w:val="en-US"/>
              </w:rPr>
              <w:t xml:space="preserve"> </w:t>
            </w:r>
            <w:r w:rsidRPr="00AD6C44">
              <w:rPr>
                <w:lang w:val="en-US"/>
              </w:rPr>
              <w:t>force</w:t>
            </w:r>
            <w:r w:rsidR="005C604F">
              <w:rPr>
                <w:lang w:val="en-US"/>
              </w:rPr>
              <w:t>s</w:t>
            </w:r>
            <w:r w:rsidRPr="00AD6C44">
              <w:rPr>
                <w:lang w:val="en-US"/>
              </w:rPr>
              <w:t xml:space="preserve"> behind the efforts towards </w:t>
            </w:r>
            <w:proofErr w:type="spellStart"/>
            <w:r w:rsidR="005C604F" w:rsidRPr="00AD6C44">
              <w:rPr>
                <w:lang w:val="en-US"/>
              </w:rPr>
              <w:t>SmartGrids</w:t>
            </w:r>
            <w:proofErr w:type="spellEnd"/>
            <w:r w:rsidR="005C604F" w:rsidRPr="00AD6C44">
              <w:rPr>
                <w:lang w:val="en-US"/>
              </w:rPr>
              <w:t xml:space="preserve"> </w:t>
            </w:r>
            <w:r w:rsidRPr="00AD6C44">
              <w:rPr>
                <w:lang w:val="en-US"/>
              </w:rPr>
              <w:t>deployment</w:t>
            </w:r>
            <w:r>
              <w:rPr>
                <w:lang w:val="en-US"/>
              </w:rPr>
              <w:t>.</w:t>
            </w:r>
          </w:p>
          <w:p w:rsidR="00810100" w:rsidRPr="00AD6C44" w:rsidRDefault="005C604F" w:rsidP="00810100">
            <w:pPr>
              <w:rPr>
                <w:lang w:val="en-US"/>
              </w:rPr>
            </w:pPr>
            <w:r>
              <w:rPr>
                <w:lang w:val="en-US"/>
              </w:rPr>
              <w:t>These</w:t>
            </w:r>
            <w:r w:rsidR="00810100" w:rsidRPr="00AD6C44">
              <w:rPr>
                <w:lang w:val="en-US"/>
              </w:rPr>
              <w:t xml:space="preserve"> have been the main criteria when identifying and designing the </w:t>
            </w:r>
            <w:proofErr w:type="spellStart"/>
            <w:r w:rsidR="00810100" w:rsidRPr="00AD6C44">
              <w:rPr>
                <w:lang w:val="en-US"/>
              </w:rPr>
              <w:t>S</w:t>
            </w:r>
            <w:r w:rsidR="00D86586">
              <w:rPr>
                <w:lang w:val="en-US"/>
              </w:rPr>
              <w:t>martGrids</w:t>
            </w:r>
            <w:proofErr w:type="spellEnd"/>
            <w:r w:rsidR="00D86586">
              <w:rPr>
                <w:lang w:val="en-US"/>
              </w:rPr>
              <w:t xml:space="preserve"> deployment priorities and it has been also the major criteria to EDP decide to realize this initiative.</w:t>
            </w:r>
          </w:p>
          <w:p w:rsidR="00920645" w:rsidRPr="00AD6C44" w:rsidRDefault="00920645" w:rsidP="006738E9">
            <w:pPr>
              <w:rPr>
                <w:lang w:val="en-US"/>
              </w:rPr>
            </w:pPr>
          </w:p>
        </w:tc>
      </w:tr>
      <w:tr w:rsidR="00816F98" w:rsidTr="006738E9">
        <w:tc>
          <w:tcPr>
            <w:tcW w:w="9180" w:type="dxa"/>
            <w:shd w:val="clear" w:color="auto" w:fill="C6D9F1" w:themeFill="text2" w:themeFillTint="33"/>
          </w:tcPr>
          <w:p w:rsidR="00816F98" w:rsidRPr="00842E00" w:rsidRDefault="00816F98" w:rsidP="006738E9">
            <w:pPr>
              <w:rPr>
                <w:b/>
              </w:rPr>
            </w:pPr>
            <w:r>
              <w:rPr>
                <w:b/>
              </w:rPr>
              <w:t>Trial or roll-out</w:t>
            </w:r>
          </w:p>
        </w:tc>
      </w:tr>
      <w:tr w:rsidR="00816F98" w:rsidTr="006738E9">
        <w:tc>
          <w:tcPr>
            <w:tcW w:w="9180" w:type="dxa"/>
          </w:tcPr>
          <w:p w:rsidR="00816F98" w:rsidRDefault="00816F98" w:rsidP="006738E9"/>
          <w:p w:rsidR="00816F98" w:rsidRDefault="00C95F6E" w:rsidP="006738E9">
            <w:r>
              <w:t>Trial</w:t>
            </w:r>
          </w:p>
          <w:p w:rsidR="00920645" w:rsidRDefault="00920645" w:rsidP="006738E9"/>
        </w:tc>
      </w:tr>
      <w:tr w:rsidR="00816F98" w:rsidTr="006738E9">
        <w:tc>
          <w:tcPr>
            <w:tcW w:w="9180" w:type="dxa"/>
            <w:shd w:val="clear" w:color="auto" w:fill="C6D9F1" w:themeFill="text2" w:themeFillTint="33"/>
          </w:tcPr>
          <w:p w:rsidR="00816F98" w:rsidRPr="00842E00" w:rsidRDefault="00816F98" w:rsidP="006738E9">
            <w:pPr>
              <w:rPr>
                <w:b/>
              </w:rPr>
            </w:pPr>
            <w:r>
              <w:rPr>
                <w:b/>
              </w:rPr>
              <w:t>Brief overview of project</w:t>
            </w:r>
          </w:p>
        </w:tc>
      </w:tr>
      <w:tr w:rsidR="00816F98" w:rsidRPr="00D4532E" w:rsidTr="006738E9">
        <w:tc>
          <w:tcPr>
            <w:tcW w:w="9180" w:type="dxa"/>
          </w:tcPr>
          <w:p w:rsidR="00816F98" w:rsidRPr="00D4532E" w:rsidRDefault="00816F98" w:rsidP="006738E9"/>
          <w:p w:rsidR="00D4532E" w:rsidRPr="00D4532E" w:rsidRDefault="00D4532E" w:rsidP="00AD6C44">
            <w:pPr>
              <w:keepLines/>
              <w:ind w:left="28"/>
            </w:pPr>
            <w:r w:rsidRPr="00D4532E">
              <w:t xml:space="preserve">EDP saw the need to increase intelligence, supervision and control of the network, obtain greater efficiency and quality of supply, and allow for distributed generation and electrical vehicles. They branded this effort </w:t>
            </w:r>
            <w:proofErr w:type="spellStart"/>
            <w:r w:rsidRPr="00D4532E">
              <w:t>InovGrid</w:t>
            </w:r>
            <w:proofErr w:type="spellEnd"/>
            <w:r w:rsidRPr="00D4532E">
              <w:t xml:space="preserve"> and sought to introduce AMI improvements to their energy management capability.</w:t>
            </w:r>
          </w:p>
          <w:p w:rsidR="00D4532E" w:rsidRPr="00D4532E" w:rsidRDefault="00D4532E" w:rsidP="00AD6C44">
            <w:pPr>
              <w:keepLines/>
              <w:ind w:left="28"/>
            </w:pPr>
          </w:p>
          <w:p w:rsidR="00D4532E" w:rsidRPr="00D4532E" w:rsidRDefault="00D4532E" w:rsidP="00AD6C44">
            <w:pPr>
              <w:keepLines/>
              <w:ind w:left="28"/>
            </w:pPr>
            <w:r w:rsidRPr="00D4532E">
              <w:t xml:space="preserve">EDP strongly believes that </w:t>
            </w:r>
            <w:proofErr w:type="spellStart"/>
            <w:r w:rsidRPr="00D4532E">
              <w:t>InovGrid</w:t>
            </w:r>
            <w:proofErr w:type="spellEnd"/>
            <w:r w:rsidRPr="00D4532E">
              <w:t xml:space="preserve"> will bring significant benefits for customers, with increased control over energy consumed, lower costs, increased flexibility of tariffs and value added services.</w:t>
            </w:r>
          </w:p>
          <w:p w:rsidR="00D4532E" w:rsidRPr="00D4532E" w:rsidRDefault="00D4532E" w:rsidP="00AD6C44">
            <w:pPr>
              <w:keepLines/>
              <w:ind w:left="28"/>
            </w:pPr>
          </w:p>
          <w:p w:rsidR="00D4532E" w:rsidRPr="00D4532E" w:rsidRDefault="00D4532E" w:rsidP="00AD6C44">
            <w:pPr>
              <w:keepLines/>
              <w:ind w:left="28"/>
            </w:pPr>
            <w:r w:rsidRPr="00D4532E">
              <w:t xml:space="preserve">EDP </w:t>
            </w:r>
            <w:proofErr w:type="spellStart"/>
            <w:r w:rsidRPr="00D4532E">
              <w:t>InovGrid</w:t>
            </w:r>
            <w:proofErr w:type="spellEnd"/>
            <w:r w:rsidRPr="00D4532E">
              <w:t xml:space="preserve"> project will respond to the rising challenges and opportunities, bringing benefits to all users and stakeholders to perform efficiently and effectively bringing them to a new stage on an Active Network Management direction.</w:t>
            </w:r>
          </w:p>
          <w:p w:rsidR="00D4532E" w:rsidRPr="00D4532E" w:rsidRDefault="00D4532E" w:rsidP="00D4532E">
            <w:pPr>
              <w:ind w:left="27"/>
            </w:pPr>
          </w:p>
          <w:p w:rsidR="00D4532E" w:rsidRPr="00D4532E" w:rsidRDefault="00D4532E" w:rsidP="00D4532E">
            <w:pPr>
              <w:ind w:left="27"/>
            </w:pPr>
            <w:r w:rsidRPr="00D4532E">
              <w:t>In consortium with two other Portuguese technology providers, we are supporting a three level infrastructure for EDP Distribution:</w:t>
            </w:r>
          </w:p>
          <w:p w:rsidR="00D4532E" w:rsidRPr="00D4532E" w:rsidRDefault="00D4532E" w:rsidP="00D4532E">
            <w:pPr>
              <w:pStyle w:val="ListParagraph"/>
              <w:numPr>
                <w:ilvl w:val="0"/>
                <w:numId w:val="1"/>
              </w:numPr>
              <w:spacing w:line="240" w:lineRule="auto"/>
              <w:ind w:left="736" w:hanging="245"/>
              <w:contextualSpacing w:val="0"/>
            </w:pPr>
            <w:r w:rsidRPr="00D4532E">
              <w:lastRenderedPageBreak/>
              <w:t>supervision of Energy Boxes (metering devices) installed on Costumer’s premises</w:t>
            </w:r>
          </w:p>
          <w:p w:rsidR="00D4532E" w:rsidRPr="00D4532E" w:rsidRDefault="00D4532E" w:rsidP="00D4532E">
            <w:pPr>
              <w:pStyle w:val="ListParagraph"/>
              <w:numPr>
                <w:ilvl w:val="0"/>
                <w:numId w:val="1"/>
              </w:numPr>
              <w:spacing w:line="240" w:lineRule="auto"/>
              <w:ind w:left="736" w:hanging="245"/>
              <w:contextualSpacing w:val="0"/>
            </w:pPr>
            <w:r w:rsidRPr="00D4532E">
              <w:t>supervision of the Distribution Transformer Controller at the medium voltage to low voltage distribution transformer level</w:t>
            </w:r>
          </w:p>
          <w:p w:rsidR="00D4532E" w:rsidRPr="00D4532E" w:rsidRDefault="00D4532E" w:rsidP="00D4532E">
            <w:pPr>
              <w:pStyle w:val="ListParagraph"/>
              <w:numPr>
                <w:ilvl w:val="0"/>
                <w:numId w:val="1"/>
              </w:numPr>
              <w:spacing w:line="240" w:lineRule="auto"/>
              <w:ind w:left="736" w:hanging="245"/>
              <w:contextualSpacing w:val="0"/>
            </w:pPr>
            <w:r w:rsidRPr="00D4532E">
              <w:t xml:space="preserve">implementation of the new AMI platform with Supervision/Control Room component both based on </w:t>
            </w:r>
            <w:r w:rsidR="00B84318">
              <w:t>CGI’s</w:t>
            </w:r>
            <w:r w:rsidRPr="00D4532E">
              <w:t xml:space="preserve"> </w:t>
            </w:r>
            <w:proofErr w:type="spellStart"/>
            <w:r w:rsidR="001A3562" w:rsidRPr="00D4532E">
              <w:t>Sm@rtering</w:t>
            </w:r>
            <w:proofErr w:type="spellEnd"/>
            <w:r w:rsidR="001A3562" w:rsidRPr="00D4532E">
              <w:t xml:space="preserve"> </w:t>
            </w:r>
            <w:r w:rsidRPr="00D4532E">
              <w:t>solution.</w:t>
            </w:r>
          </w:p>
          <w:p w:rsidR="00D4532E" w:rsidRDefault="00D4532E" w:rsidP="00D4532E">
            <w:pPr>
              <w:keepNext/>
              <w:keepLines/>
            </w:pPr>
          </w:p>
          <w:p w:rsidR="00D4532E" w:rsidRPr="00D4532E" w:rsidRDefault="00D4532E" w:rsidP="00D4532E">
            <w:pPr>
              <w:keepNext/>
              <w:keepLines/>
            </w:pPr>
          </w:p>
          <w:p w:rsidR="00D4532E" w:rsidRPr="00D4532E" w:rsidRDefault="00574D90" w:rsidP="00393DEE">
            <w:pPr>
              <w:keepNext/>
              <w:keepLines/>
              <w:ind w:left="28"/>
            </w:pPr>
            <w:r>
              <w:t>CGI</w:t>
            </w:r>
            <w:r w:rsidR="00AD73D5">
              <w:t xml:space="preserve"> was responsible for:</w:t>
            </w:r>
          </w:p>
          <w:p w:rsidR="00D4532E" w:rsidRPr="00D4532E" w:rsidRDefault="00D4532E" w:rsidP="00D4532E">
            <w:pPr>
              <w:pStyle w:val="ListParagraph"/>
              <w:numPr>
                <w:ilvl w:val="0"/>
                <w:numId w:val="1"/>
              </w:numPr>
              <w:spacing w:line="240" w:lineRule="auto"/>
              <w:ind w:left="736" w:hanging="245"/>
              <w:contextualSpacing w:val="0"/>
            </w:pPr>
            <w:r w:rsidRPr="00D4532E">
              <w:t>working together with EDP to define new ’end-to-end’ business processes empowered by new functionalities provided by AMI implemented on distribution network</w:t>
            </w:r>
          </w:p>
          <w:p w:rsidR="00D4532E" w:rsidRPr="00D4532E" w:rsidRDefault="00D4532E" w:rsidP="00D4532E">
            <w:pPr>
              <w:pStyle w:val="ListParagraph"/>
              <w:numPr>
                <w:ilvl w:val="0"/>
                <w:numId w:val="1"/>
              </w:numPr>
              <w:spacing w:line="240" w:lineRule="auto"/>
              <w:ind w:left="736" w:hanging="245"/>
              <w:contextualSpacing w:val="0"/>
            </w:pPr>
            <w:r w:rsidRPr="00D4532E">
              <w:t xml:space="preserve">adapting the existing corporate systems (GIS, Outage Management, Asset Management, Work Force Management, Billing System, Customer Information and others) to the new processes integrated with </w:t>
            </w:r>
            <w:proofErr w:type="spellStart"/>
            <w:r w:rsidRPr="00D4532E">
              <w:t>Sm@rtering</w:t>
            </w:r>
            <w:proofErr w:type="spellEnd"/>
            <w:r w:rsidRPr="00D4532E">
              <w:t>, supported by service oriented architecture.</w:t>
            </w:r>
          </w:p>
          <w:p w:rsidR="00D4532E" w:rsidRPr="00D4532E" w:rsidRDefault="00D4532E" w:rsidP="00D4532E">
            <w:bookmarkStart w:id="0" w:name="_GoBack"/>
            <w:bookmarkEnd w:id="0"/>
          </w:p>
          <w:p w:rsidR="00D4532E" w:rsidRPr="00D4532E" w:rsidRDefault="00D4532E" w:rsidP="00D4532E">
            <w:pPr>
              <w:tabs>
                <w:tab w:val="left" w:pos="720"/>
                <w:tab w:val="num" w:pos="2160"/>
              </w:tabs>
            </w:pPr>
          </w:p>
          <w:p w:rsidR="003C2532" w:rsidRPr="003C2532" w:rsidRDefault="003C2532" w:rsidP="003C2532">
            <w:pPr>
              <w:rPr>
                <w:lang w:val="en-US"/>
              </w:rPr>
            </w:pPr>
            <w:proofErr w:type="spellStart"/>
            <w:r w:rsidRPr="003C2532">
              <w:t>InovGrid</w:t>
            </w:r>
            <w:proofErr w:type="spellEnd"/>
            <w:r w:rsidRPr="003C2532">
              <w:t xml:space="preserve"> </w:t>
            </w:r>
            <w:r w:rsidR="001548E6">
              <w:t>has been</w:t>
            </w:r>
            <w:r w:rsidRPr="003C2532">
              <w:t xml:space="preserve"> selected by the</w:t>
            </w:r>
            <w:r w:rsidR="001F450B">
              <w:t xml:space="preserve"> Joint Research Centre of the </w:t>
            </w:r>
            <w:r w:rsidRPr="003C2532">
              <w:t xml:space="preserve">European Commission and </w:t>
            </w:r>
            <w:r w:rsidR="001F450B">
              <w:t xml:space="preserve">by </w:t>
            </w:r>
            <w:proofErr w:type="spellStart"/>
            <w:r w:rsidRPr="003C2532">
              <w:t>Eurelectric</w:t>
            </w:r>
            <w:proofErr w:type="spellEnd"/>
            <w:r w:rsidRPr="003C2532">
              <w:t>, from more than 260 competing programs, as the leading smart grids reference project in Europe.</w:t>
            </w:r>
          </w:p>
          <w:p w:rsidR="00D4532E" w:rsidRPr="003C2532" w:rsidRDefault="00D4532E" w:rsidP="00D4532E">
            <w:pPr>
              <w:rPr>
                <w:lang w:val="en-US"/>
              </w:rPr>
            </w:pPr>
          </w:p>
          <w:p w:rsidR="00920645" w:rsidRDefault="00D4532E" w:rsidP="00D4532E">
            <w:pPr>
              <w:ind w:left="27"/>
              <w:rPr>
                <w:rFonts w:cs="Arial"/>
                <w:color w:val="000000"/>
                <w:lang w:eastAsia="pt-PT"/>
              </w:rPr>
            </w:pPr>
            <w:r w:rsidRPr="00D4532E">
              <w:t xml:space="preserve">In January 2012 EDP and the </w:t>
            </w:r>
            <w:proofErr w:type="spellStart"/>
            <w:r w:rsidRPr="00D4532E">
              <w:t>InovGrid</w:t>
            </w:r>
            <w:proofErr w:type="spellEnd"/>
            <w:r w:rsidRPr="00D4532E">
              <w:t xml:space="preserve"> project was awarded with the “Utility of the Year Award 2012” by the European Smart Metering Awards 2012, in UK. EDP awarded this since EDP “</w:t>
            </w:r>
            <w:r w:rsidRPr="00D4532E">
              <w:rPr>
                <w:rFonts w:cs="Arial"/>
                <w:i/>
                <w:color w:val="000000"/>
                <w:lang w:eastAsia="pt-PT"/>
              </w:rPr>
              <w:t>was actively looking to develop itself, by trailing at every level to ensure that the customers will be satisfied with the change towards the smart vision</w:t>
            </w:r>
            <w:r w:rsidRPr="00D4532E">
              <w:rPr>
                <w:rFonts w:cs="Arial"/>
                <w:color w:val="000000"/>
                <w:lang w:eastAsia="pt-PT"/>
              </w:rPr>
              <w:t>”.</w:t>
            </w:r>
          </w:p>
          <w:p w:rsidR="006B3A8A" w:rsidRPr="00D4532E" w:rsidRDefault="006B3A8A" w:rsidP="00D4532E">
            <w:pPr>
              <w:ind w:left="27"/>
            </w:pPr>
          </w:p>
        </w:tc>
      </w:tr>
      <w:tr w:rsidR="00816F98" w:rsidTr="006738E9">
        <w:tc>
          <w:tcPr>
            <w:tcW w:w="9180" w:type="dxa"/>
            <w:shd w:val="clear" w:color="auto" w:fill="C6D9F1" w:themeFill="text2" w:themeFillTint="33"/>
          </w:tcPr>
          <w:p w:rsidR="00816F98" w:rsidRPr="00842E00" w:rsidRDefault="00816F98" w:rsidP="006738E9">
            <w:pPr>
              <w:rPr>
                <w:b/>
              </w:rPr>
            </w:pPr>
            <w:r w:rsidRPr="00842E00">
              <w:rPr>
                <w:b/>
              </w:rPr>
              <w:lastRenderedPageBreak/>
              <w:t>Customer type</w:t>
            </w:r>
          </w:p>
        </w:tc>
      </w:tr>
      <w:tr w:rsidR="00816F98" w:rsidTr="006738E9">
        <w:tc>
          <w:tcPr>
            <w:tcW w:w="9180" w:type="dxa"/>
          </w:tcPr>
          <w:p w:rsidR="00816F98" w:rsidRDefault="00816F98" w:rsidP="00C95F6E"/>
          <w:p w:rsidR="00C95F6E" w:rsidRDefault="00C95F6E" w:rsidP="00C95F6E">
            <w:r>
              <w:t xml:space="preserve">EDP </w:t>
            </w:r>
            <w:proofErr w:type="spellStart"/>
            <w:r>
              <w:t>Distribuição</w:t>
            </w:r>
            <w:proofErr w:type="spellEnd"/>
            <w:r>
              <w:t xml:space="preserve"> is the DSO (Distribution System Operator) for Portugal.</w:t>
            </w:r>
          </w:p>
          <w:p w:rsidR="00920645" w:rsidRDefault="00C95F6E" w:rsidP="00C95F6E">
            <w:r>
              <w:t xml:space="preserve">EDP </w:t>
            </w:r>
            <w:proofErr w:type="spellStart"/>
            <w:r>
              <w:t>Distribuição</w:t>
            </w:r>
            <w:proofErr w:type="spellEnd"/>
            <w:r>
              <w:t xml:space="preserve"> belongs to </w:t>
            </w:r>
            <w:proofErr w:type="spellStart"/>
            <w:r>
              <w:t>Energias</w:t>
            </w:r>
            <w:proofErr w:type="spellEnd"/>
            <w:r>
              <w:t xml:space="preserve"> de Portugal (EDP),</w:t>
            </w:r>
            <w:r w:rsidRPr="00C95F6E">
              <w:t xml:space="preserve"> a holding company for utilities that generate, transmit, and distribute electricity. It ranks among Europe's major electricity that serves 6 million customers in Portugal and nearly 6 millions in Spain</w:t>
            </w:r>
            <w:r>
              <w:t xml:space="preserve"> and Brazil.</w:t>
            </w:r>
          </w:p>
          <w:p w:rsidR="00920645" w:rsidRDefault="00920645" w:rsidP="00C95F6E"/>
        </w:tc>
      </w:tr>
      <w:tr w:rsidR="00816F98" w:rsidTr="006738E9">
        <w:tc>
          <w:tcPr>
            <w:tcW w:w="9180" w:type="dxa"/>
            <w:shd w:val="clear" w:color="auto" w:fill="C6D9F1" w:themeFill="text2" w:themeFillTint="33"/>
          </w:tcPr>
          <w:p w:rsidR="00816F98" w:rsidRDefault="00816F98" w:rsidP="006738E9">
            <w:r>
              <w:rPr>
                <w:b/>
              </w:rPr>
              <w:t>Technology used</w:t>
            </w:r>
            <w:r w:rsidRPr="00891483">
              <w:rPr>
                <w:b/>
              </w:rPr>
              <w:t xml:space="preserve"> (high-level functionality)</w:t>
            </w:r>
          </w:p>
        </w:tc>
      </w:tr>
      <w:tr w:rsidR="00816F98" w:rsidTr="006738E9">
        <w:tc>
          <w:tcPr>
            <w:tcW w:w="9180" w:type="dxa"/>
          </w:tcPr>
          <w:p w:rsidR="00816F98" w:rsidRDefault="00816F98" w:rsidP="006738E9"/>
          <w:p w:rsidR="00816F98" w:rsidRDefault="001449AF" w:rsidP="001449AF">
            <w:proofErr w:type="spellStart"/>
            <w:r>
              <w:t>Sm@rtering</w:t>
            </w:r>
            <w:proofErr w:type="spellEnd"/>
            <w:r>
              <w:t xml:space="preserve"> is based on Java, </w:t>
            </w:r>
            <w:proofErr w:type="spellStart"/>
            <w:r>
              <w:t>weblogic</w:t>
            </w:r>
            <w:proofErr w:type="spellEnd"/>
            <w:r w:rsidR="000F2BC5">
              <w:t>, flex</w:t>
            </w:r>
            <w:r>
              <w:t xml:space="preserve"> and a</w:t>
            </w:r>
            <w:r w:rsidRPr="001449AF">
              <w:t xml:space="preserve"> SOA platform (Oracle SOA Suite)</w:t>
            </w:r>
            <w:r w:rsidR="007F248C">
              <w:t>.</w:t>
            </w:r>
          </w:p>
          <w:p w:rsidR="000F2BC5" w:rsidRDefault="000F2BC5" w:rsidP="001449AF">
            <w:proofErr w:type="spellStart"/>
            <w:r>
              <w:t>Sm@rtering</w:t>
            </w:r>
            <w:proofErr w:type="spellEnd"/>
            <w:r>
              <w:t xml:space="preserve"> Supervision module uses third party technologies like BMC Impact Manager and BMC Incident Manager. </w:t>
            </w:r>
          </w:p>
          <w:p w:rsidR="00920645" w:rsidRDefault="00920645" w:rsidP="00920645">
            <w:pPr>
              <w:ind w:left="567"/>
            </w:pPr>
          </w:p>
        </w:tc>
      </w:tr>
      <w:tr w:rsidR="00816F98" w:rsidTr="006738E9">
        <w:tc>
          <w:tcPr>
            <w:tcW w:w="9180" w:type="dxa"/>
            <w:shd w:val="clear" w:color="auto" w:fill="C6D9F1" w:themeFill="text2" w:themeFillTint="33"/>
          </w:tcPr>
          <w:p w:rsidR="00816F98" w:rsidRPr="00842E00" w:rsidRDefault="00816F98" w:rsidP="006738E9">
            <w:pPr>
              <w:rPr>
                <w:b/>
              </w:rPr>
            </w:pPr>
            <w:r w:rsidRPr="00842E00">
              <w:rPr>
                <w:b/>
              </w:rPr>
              <w:t>Means of interaction with c</w:t>
            </w:r>
            <w:r>
              <w:rPr>
                <w:b/>
              </w:rPr>
              <w:t>ustomer</w:t>
            </w:r>
          </w:p>
        </w:tc>
      </w:tr>
      <w:tr w:rsidR="00816F98" w:rsidTr="006738E9">
        <w:tc>
          <w:tcPr>
            <w:tcW w:w="9180" w:type="dxa"/>
            <w:shd w:val="clear" w:color="auto" w:fill="FFFFFF" w:themeFill="background1"/>
          </w:tcPr>
          <w:p w:rsidR="00816F98" w:rsidRDefault="00816F98" w:rsidP="006738E9"/>
          <w:p w:rsidR="00A37728" w:rsidRDefault="00A37728" w:rsidP="00920645">
            <w:r w:rsidRPr="00A37728">
              <w:t xml:space="preserve">There is a web portal </w:t>
            </w:r>
            <w:r>
              <w:t>where the customer can consult their consumption profile and load curves</w:t>
            </w:r>
            <w:r w:rsidR="00D02B81">
              <w:t>. Based on that information they are able to</w:t>
            </w:r>
            <w:r>
              <w:t xml:space="preserve"> decide how to change </w:t>
            </w:r>
            <w:r w:rsidR="00D02B81">
              <w:t>his</w:t>
            </w:r>
            <w:r>
              <w:t xml:space="preserve"> behaviour in order to reduce </w:t>
            </w:r>
            <w:r w:rsidR="00D02B81">
              <w:t>his</w:t>
            </w:r>
            <w:r>
              <w:t xml:space="preserve"> energy costs.</w:t>
            </w:r>
          </w:p>
          <w:p w:rsidR="00A37728" w:rsidRPr="00A37728" w:rsidRDefault="00A37728" w:rsidP="00920645">
            <w:r>
              <w:t>Through the same portal the customer can request changes to</w:t>
            </w:r>
            <w:r w:rsidR="00D02B81">
              <w:t xml:space="preserve"> their</w:t>
            </w:r>
            <w:r>
              <w:t xml:space="preserve"> contract</w:t>
            </w:r>
            <w:r w:rsidR="00D02B81">
              <w:t>s</w:t>
            </w:r>
            <w:r>
              <w:t xml:space="preserve"> (ex.: tariff, contracted </w:t>
            </w:r>
            <w:proofErr w:type="gramStart"/>
            <w:r>
              <w:t>power, …)</w:t>
            </w:r>
            <w:proofErr w:type="gramEnd"/>
            <w:r>
              <w:t xml:space="preserve"> and the system will change the meter configuration according to the requests without human intervention </w:t>
            </w:r>
            <w:r w:rsidR="008517BF">
              <w:t xml:space="preserve">avoiding the need of the </w:t>
            </w:r>
            <w:r>
              <w:t xml:space="preserve">costumer </w:t>
            </w:r>
            <w:r w:rsidR="008517BF">
              <w:t xml:space="preserve">to </w:t>
            </w:r>
            <w:r>
              <w:t>be at home to receive the field team.</w:t>
            </w:r>
          </w:p>
          <w:p w:rsidR="00920645" w:rsidRDefault="00920645" w:rsidP="00A37728"/>
        </w:tc>
      </w:tr>
      <w:tr w:rsidR="00816F98" w:rsidTr="006738E9">
        <w:tc>
          <w:tcPr>
            <w:tcW w:w="9180" w:type="dxa"/>
            <w:shd w:val="clear" w:color="auto" w:fill="C6D9F1" w:themeFill="text2" w:themeFillTint="33"/>
          </w:tcPr>
          <w:p w:rsidR="00816F98" w:rsidRPr="00891483" w:rsidRDefault="00816F98" w:rsidP="006738E9">
            <w:pPr>
              <w:rPr>
                <w:b/>
              </w:rPr>
            </w:pPr>
            <w:r>
              <w:rPr>
                <w:b/>
              </w:rPr>
              <w:t>Appliances targeted</w:t>
            </w:r>
          </w:p>
        </w:tc>
      </w:tr>
      <w:tr w:rsidR="00816F98" w:rsidTr="006738E9">
        <w:tc>
          <w:tcPr>
            <w:tcW w:w="9180" w:type="dxa"/>
          </w:tcPr>
          <w:p w:rsidR="00920645" w:rsidRDefault="00920645" w:rsidP="006738E9"/>
          <w:p w:rsidR="00920645" w:rsidRDefault="00B84318" w:rsidP="006738E9">
            <w:r>
              <w:t>TBC</w:t>
            </w:r>
          </w:p>
          <w:p w:rsidR="00920645" w:rsidRDefault="00920645" w:rsidP="006738E9"/>
          <w:p w:rsidR="008455AE" w:rsidRDefault="008455AE" w:rsidP="006738E9"/>
        </w:tc>
      </w:tr>
      <w:tr w:rsidR="00816F98" w:rsidTr="006738E9">
        <w:tc>
          <w:tcPr>
            <w:tcW w:w="9180" w:type="dxa"/>
            <w:shd w:val="clear" w:color="auto" w:fill="C6D9F1" w:themeFill="text2" w:themeFillTint="33"/>
          </w:tcPr>
          <w:p w:rsidR="00816F98" w:rsidRPr="00891483" w:rsidRDefault="00816F98" w:rsidP="006738E9">
            <w:pPr>
              <w:rPr>
                <w:b/>
              </w:rPr>
            </w:pPr>
            <w:r>
              <w:rPr>
                <w:b/>
              </w:rPr>
              <w:t>Period and duration</w:t>
            </w:r>
            <w:r w:rsidRPr="00891483">
              <w:rPr>
                <w:b/>
              </w:rPr>
              <w:t xml:space="preserve"> of interruptions (for direct </w:t>
            </w:r>
            <w:r>
              <w:rPr>
                <w:b/>
              </w:rPr>
              <w:t>load control</w:t>
            </w:r>
            <w:r w:rsidRPr="00891483">
              <w:rPr>
                <w:b/>
              </w:rPr>
              <w:t>)</w:t>
            </w:r>
          </w:p>
        </w:tc>
      </w:tr>
      <w:tr w:rsidR="00816F98" w:rsidTr="006738E9">
        <w:tc>
          <w:tcPr>
            <w:tcW w:w="9180" w:type="dxa"/>
          </w:tcPr>
          <w:p w:rsidR="00816F98" w:rsidRDefault="00816F98" w:rsidP="006738E9"/>
          <w:p w:rsidR="00816F98" w:rsidRDefault="00B84318" w:rsidP="00920645">
            <w:r>
              <w:t>TBC</w:t>
            </w:r>
          </w:p>
          <w:p w:rsidR="00920645" w:rsidRDefault="00920645" w:rsidP="00920645"/>
        </w:tc>
      </w:tr>
      <w:tr w:rsidR="00816F98" w:rsidTr="006738E9">
        <w:tc>
          <w:tcPr>
            <w:tcW w:w="9180" w:type="dxa"/>
            <w:shd w:val="clear" w:color="auto" w:fill="C6D9F1" w:themeFill="text2" w:themeFillTint="33"/>
          </w:tcPr>
          <w:p w:rsidR="00816F98" w:rsidRPr="00891483" w:rsidRDefault="00816F98" w:rsidP="006738E9">
            <w:pPr>
              <w:rPr>
                <w:b/>
              </w:rPr>
            </w:pPr>
            <w:r w:rsidRPr="00891483">
              <w:rPr>
                <w:b/>
              </w:rPr>
              <w:t xml:space="preserve">Level of load reduction </w:t>
            </w:r>
            <w:r>
              <w:rPr>
                <w:b/>
              </w:rPr>
              <w:t>(</w:t>
            </w:r>
            <w:r w:rsidRPr="00891483">
              <w:rPr>
                <w:b/>
              </w:rPr>
              <w:t>overall and peak</w:t>
            </w:r>
            <w:r>
              <w:rPr>
                <w:b/>
              </w:rPr>
              <w:t>)</w:t>
            </w:r>
          </w:p>
        </w:tc>
      </w:tr>
      <w:tr w:rsidR="00816F98" w:rsidTr="006738E9">
        <w:tc>
          <w:tcPr>
            <w:tcW w:w="9180" w:type="dxa"/>
          </w:tcPr>
          <w:p w:rsidR="00816F98" w:rsidRDefault="00816F98" w:rsidP="006738E9"/>
          <w:p w:rsidR="00920645" w:rsidRDefault="00B84318" w:rsidP="00920645">
            <w:pPr>
              <w:rPr>
                <w:lang w:val="en-US"/>
              </w:rPr>
            </w:pPr>
            <w:r>
              <w:rPr>
                <w:lang w:val="en-US"/>
              </w:rPr>
              <w:t>TBC</w:t>
            </w:r>
          </w:p>
          <w:p w:rsidR="00920645" w:rsidRDefault="00920645" w:rsidP="00920645"/>
        </w:tc>
      </w:tr>
      <w:tr w:rsidR="00816F98" w:rsidTr="006738E9">
        <w:tc>
          <w:tcPr>
            <w:tcW w:w="9180" w:type="dxa"/>
            <w:shd w:val="clear" w:color="auto" w:fill="C6D9F1" w:themeFill="text2" w:themeFillTint="33"/>
          </w:tcPr>
          <w:p w:rsidR="00816F98" w:rsidRPr="00F5278B" w:rsidRDefault="00816F98" w:rsidP="006738E9">
            <w:pPr>
              <w:rPr>
                <w:b/>
              </w:rPr>
            </w:pPr>
            <w:r w:rsidRPr="00F5278B">
              <w:rPr>
                <w:b/>
              </w:rPr>
              <w:t>Consumer Experience</w:t>
            </w:r>
          </w:p>
        </w:tc>
      </w:tr>
      <w:tr w:rsidR="00816F98" w:rsidTr="006738E9">
        <w:tc>
          <w:tcPr>
            <w:tcW w:w="9180" w:type="dxa"/>
          </w:tcPr>
          <w:p w:rsidR="00816F98" w:rsidRDefault="00816F98" w:rsidP="006738E9">
            <w:pPr>
              <w:rPr>
                <w:lang w:val="en-US"/>
              </w:rPr>
            </w:pPr>
          </w:p>
          <w:p w:rsidR="00131F93" w:rsidRDefault="008F065F" w:rsidP="00920645">
            <w:pPr>
              <w:rPr>
                <w:lang w:val="en-US"/>
              </w:rPr>
            </w:pPr>
            <w:r>
              <w:rPr>
                <w:lang w:val="en-US"/>
              </w:rPr>
              <w:t>Based on the information</w:t>
            </w:r>
            <w:r w:rsidR="00B945B2">
              <w:rPr>
                <w:lang w:val="en-US"/>
              </w:rPr>
              <w:t xml:space="preserve"> make</w:t>
            </w:r>
            <w:r>
              <w:rPr>
                <w:lang w:val="en-US"/>
              </w:rPr>
              <w:t xml:space="preserve"> available </w:t>
            </w:r>
            <w:r w:rsidR="00B945B2">
              <w:rPr>
                <w:lang w:val="en-US"/>
              </w:rPr>
              <w:t>to</w:t>
            </w:r>
            <w:r>
              <w:rPr>
                <w:lang w:val="en-US"/>
              </w:rPr>
              <w:t xml:space="preserve"> the consumers regarding their behavior the average </w:t>
            </w:r>
            <w:r w:rsidR="00B945B2">
              <w:rPr>
                <w:lang w:val="en-US"/>
              </w:rPr>
              <w:t xml:space="preserve">energy </w:t>
            </w:r>
            <w:r>
              <w:rPr>
                <w:lang w:val="en-US"/>
              </w:rPr>
              <w:t>consumption has been reduced</w:t>
            </w:r>
            <w:r w:rsidR="00B945B2">
              <w:rPr>
                <w:lang w:val="en-US"/>
              </w:rPr>
              <w:t xml:space="preserve"> around 3</w:t>
            </w:r>
            <w:proofErr w:type="gramStart"/>
            <w:r w:rsidR="00B945B2">
              <w:rPr>
                <w:lang w:val="en-US"/>
              </w:rPr>
              <w:t>,8</w:t>
            </w:r>
            <w:proofErr w:type="gramEnd"/>
            <w:r w:rsidR="00B945B2">
              <w:rPr>
                <w:lang w:val="en-US"/>
              </w:rPr>
              <w:t xml:space="preserve">% in </w:t>
            </w:r>
            <w:proofErr w:type="spellStart"/>
            <w:r w:rsidR="00B945B2">
              <w:rPr>
                <w:lang w:val="en-US"/>
              </w:rPr>
              <w:t>Évora</w:t>
            </w:r>
            <w:proofErr w:type="spellEnd"/>
            <w:r w:rsidR="00B945B2">
              <w:rPr>
                <w:lang w:val="en-US"/>
              </w:rPr>
              <w:t>.</w:t>
            </w:r>
          </w:p>
          <w:p w:rsidR="00920645" w:rsidRDefault="008F065F" w:rsidP="00920645">
            <w:pPr>
              <w:rPr>
                <w:lang w:val="en-US"/>
              </w:rPr>
            </w:pPr>
            <w:r>
              <w:rPr>
                <w:lang w:val="en-US"/>
              </w:rPr>
              <w:t xml:space="preserve">In some cases, </w:t>
            </w:r>
            <w:r w:rsidR="00B945B2">
              <w:rPr>
                <w:lang w:val="en-US"/>
              </w:rPr>
              <w:t>consumers have</w:t>
            </w:r>
            <w:r>
              <w:rPr>
                <w:lang w:val="en-US"/>
              </w:rPr>
              <w:t xml:space="preserve"> been </w:t>
            </w:r>
            <w:r w:rsidR="00B945B2">
              <w:rPr>
                <w:lang w:val="en-US"/>
              </w:rPr>
              <w:t>able</w:t>
            </w:r>
            <w:r>
              <w:rPr>
                <w:lang w:val="en-US"/>
              </w:rPr>
              <w:t xml:space="preserve"> to reduce </w:t>
            </w:r>
            <w:r w:rsidR="00FA13B1">
              <w:rPr>
                <w:lang w:val="en-US"/>
              </w:rPr>
              <w:t>its energy consumption</w:t>
            </w:r>
            <w:r w:rsidR="000552FA">
              <w:rPr>
                <w:lang w:val="en-US"/>
              </w:rPr>
              <w:t xml:space="preserve"> </w:t>
            </w:r>
            <w:r w:rsidR="001E1E1D">
              <w:rPr>
                <w:lang w:val="en-US"/>
              </w:rPr>
              <w:t>around 15</w:t>
            </w:r>
            <w:r>
              <w:rPr>
                <w:lang w:val="en-US"/>
              </w:rPr>
              <w:t>%.</w:t>
            </w:r>
          </w:p>
          <w:p w:rsidR="00920645" w:rsidRPr="0085137A" w:rsidRDefault="00920645" w:rsidP="00920645">
            <w:pPr>
              <w:rPr>
                <w:lang w:val="en-US"/>
              </w:rPr>
            </w:pPr>
          </w:p>
        </w:tc>
      </w:tr>
    </w:tbl>
    <w:p w:rsidR="008F0B55" w:rsidRDefault="008F0B55"/>
    <w:sectPr w:rsidR="008F0B55" w:rsidSect="008A4D0F">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0393" w:rsidRDefault="00C10393" w:rsidP="00816F98">
      <w:pPr>
        <w:spacing w:after="0" w:line="240" w:lineRule="auto"/>
      </w:pPr>
      <w:r>
        <w:separator/>
      </w:r>
    </w:p>
  </w:endnote>
  <w:endnote w:type="continuationSeparator" w:id="0">
    <w:p w:rsidR="00C10393" w:rsidRDefault="00C10393" w:rsidP="00816F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Verdana">
    <w:altName w:val="Verdana"/>
    <w:panose1 w:val="020B0604030504040204"/>
    <w:charset w:val="00"/>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0393" w:rsidRDefault="00C10393" w:rsidP="00816F98">
      <w:pPr>
        <w:spacing w:after="0" w:line="240" w:lineRule="auto"/>
      </w:pPr>
      <w:r>
        <w:separator/>
      </w:r>
    </w:p>
  </w:footnote>
  <w:footnote w:type="continuationSeparator" w:id="0">
    <w:p w:rsidR="00C10393" w:rsidRDefault="00C10393" w:rsidP="00816F9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BA1DFF"/>
    <w:multiLevelType w:val="hybridMultilevel"/>
    <w:tmpl w:val="DE90FA02"/>
    <w:lvl w:ilvl="0" w:tplc="E076C106">
      <w:start w:val="1"/>
      <w:numFmt w:val="bullet"/>
      <w:lvlText w:val="•"/>
      <w:lvlJc w:val="left"/>
      <w:pPr>
        <w:tabs>
          <w:tab w:val="num" w:pos="720"/>
        </w:tabs>
        <w:ind w:left="720" w:hanging="360"/>
      </w:pPr>
      <w:rPr>
        <w:rFonts w:ascii="Arial" w:hAnsi="Arial" w:hint="default"/>
      </w:rPr>
    </w:lvl>
    <w:lvl w:ilvl="1" w:tplc="B4A6B492" w:tentative="1">
      <w:start w:val="1"/>
      <w:numFmt w:val="bullet"/>
      <w:lvlText w:val="•"/>
      <w:lvlJc w:val="left"/>
      <w:pPr>
        <w:tabs>
          <w:tab w:val="num" w:pos="1440"/>
        </w:tabs>
        <w:ind w:left="1440" w:hanging="360"/>
      </w:pPr>
      <w:rPr>
        <w:rFonts w:ascii="Arial" w:hAnsi="Arial" w:hint="default"/>
      </w:rPr>
    </w:lvl>
    <w:lvl w:ilvl="2" w:tplc="F6D29FB6" w:tentative="1">
      <w:start w:val="1"/>
      <w:numFmt w:val="bullet"/>
      <w:lvlText w:val="•"/>
      <w:lvlJc w:val="left"/>
      <w:pPr>
        <w:tabs>
          <w:tab w:val="num" w:pos="2160"/>
        </w:tabs>
        <w:ind w:left="2160" w:hanging="360"/>
      </w:pPr>
      <w:rPr>
        <w:rFonts w:ascii="Arial" w:hAnsi="Arial" w:hint="default"/>
      </w:rPr>
    </w:lvl>
    <w:lvl w:ilvl="3" w:tplc="A43E6AAA" w:tentative="1">
      <w:start w:val="1"/>
      <w:numFmt w:val="bullet"/>
      <w:lvlText w:val="•"/>
      <w:lvlJc w:val="left"/>
      <w:pPr>
        <w:tabs>
          <w:tab w:val="num" w:pos="2880"/>
        </w:tabs>
        <w:ind w:left="2880" w:hanging="360"/>
      </w:pPr>
      <w:rPr>
        <w:rFonts w:ascii="Arial" w:hAnsi="Arial" w:hint="default"/>
      </w:rPr>
    </w:lvl>
    <w:lvl w:ilvl="4" w:tplc="71AC7634" w:tentative="1">
      <w:start w:val="1"/>
      <w:numFmt w:val="bullet"/>
      <w:lvlText w:val="•"/>
      <w:lvlJc w:val="left"/>
      <w:pPr>
        <w:tabs>
          <w:tab w:val="num" w:pos="3600"/>
        </w:tabs>
        <w:ind w:left="3600" w:hanging="360"/>
      </w:pPr>
      <w:rPr>
        <w:rFonts w:ascii="Arial" w:hAnsi="Arial" w:hint="default"/>
      </w:rPr>
    </w:lvl>
    <w:lvl w:ilvl="5" w:tplc="2AEAC3F2" w:tentative="1">
      <w:start w:val="1"/>
      <w:numFmt w:val="bullet"/>
      <w:lvlText w:val="•"/>
      <w:lvlJc w:val="left"/>
      <w:pPr>
        <w:tabs>
          <w:tab w:val="num" w:pos="4320"/>
        </w:tabs>
        <w:ind w:left="4320" w:hanging="360"/>
      </w:pPr>
      <w:rPr>
        <w:rFonts w:ascii="Arial" w:hAnsi="Arial" w:hint="default"/>
      </w:rPr>
    </w:lvl>
    <w:lvl w:ilvl="6" w:tplc="C9347DEC" w:tentative="1">
      <w:start w:val="1"/>
      <w:numFmt w:val="bullet"/>
      <w:lvlText w:val="•"/>
      <w:lvlJc w:val="left"/>
      <w:pPr>
        <w:tabs>
          <w:tab w:val="num" w:pos="5040"/>
        </w:tabs>
        <w:ind w:left="5040" w:hanging="360"/>
      </w:pPr>
      <w:rPr>
        <w:rFonts w:ascii="Arial" w:hAnsi="Arial" w:hint="default"/>
      </w:rPr>
    </w:lvl>
    <w:lvl w:ilvl="7" w:tplc="6C4C33CA" w:tentative="1">
      <w:start w:val="1"/>
      <w:numFmt w:val="bullet"/>
      <w:lvlText w:val="•"/>
      <w:lvlJc w:val="left"/>
      <w:pPr>
        <w:tabs>
          <w:tab w:val="num" w:pos="5760"/>
        </w:tabs>
        <w:ind w:left="5760" w:hanging="360"/>
      </w:pPr>
      <w:rPr>
        <w:rFonts w:ascii="Arial" w:hAnsi="Arial" w:hint="default"/>
      </w:rPr>
    </w:lvl>
    <w:lvl w:ilvl="8" w:tplc="39D28E26" w:tentative="1">
      <w:start w:val="1"/>
      <w:numFmt w:val="bullet"/>
      <w:lvlText w:val="•"/>
      <w:lvlJc w:val="left"/>
      <w:pPr>
        <w:tabs>
          <w:tab w:val="num" w:pos="6480"/>
        </w:tabs>
        <w:ind w:left="6480" w:hanging="360"/>
      </w:pPr>
      <w:rPr>
        <w:rFonts w:ascii="Arial" w:hAnsi="Arial" w:hint="default"/>
      </w:rPr>
    </w:lvl>
  </w:abstractNum>
  <w:abstractNum w:abstractNumId="1">
    <w:nsid w:val="49B44C68"/>
    <w:multiLevelType w:val="hybridMultilevel"/>
    <w:tmpl w:val="D4E00C4C"/>
    <w:lvl w:ilvl="0" w:tplc="22AEC176">
      <w:start w:val="1"/>
      <w:numFmt w:val="bullet"/>
      <w:lvlText w:val="•"/>
      <w:lvlJc w:val="left"/>
      <w:pPr>
        <w:tabs>
          <w:tab w:val="num" w:pos="720"/>
        </w:tabs>
        <w:ind w:left="720" w:hanging="360"/>
      </w:pPr>
      <w:rPr>
        <w:rFonts w:ascii="Verdana" w:hAnsi="Verdana" w:hint="default"/>
      </w:rPr>
    </w:lvl>
    <w:lvl w:ilvl="1" w:tplc="7D221F1E">
      <w:start w:val="1"/>
      <w:numFmt w:val="bullet"/>
      <w:lvlText w:val="•"/>
      <w:lvlJc w:val="left"/>
      <w:pPr>
        <w:tabs>
          <w:tab w:val="num" w:pos="1440"/>
        </w:tabs>
        <w:ind w:left="1440" w:hanging="360"/>
      </w:pPr>
      <w:rPr>
        <w:rFonts w:ascii="Verdana" w:hAnsi="Verdana" w:hint="default"/>
      </w:rPr>
    </w:lvl>
    <w:lvl w:ilvl="2" w:tplc="08785DA0">
      <w:start w:val="1942"/>
      <w:numFmt w:val="bullet"/>
      <w:lvlText w:val="•"/>
      <w:lvlJc w:val="left"/>
      <w:pPr>
        <w:tabs>
          <w:tab w:val="num" w:pos="2160"/>
        </w:tabs>
        <w:ind w:left="2160" w:hanging="360"/>
      </w:pPr>
      <w:rPr>
        <w:rFonts w:ascii="Verdana" w:hAnsi="Verdana" w:hint="default"/>
      </w:rPr>
    </w:lvl>
    <w:lvl w:ilvl="3" w:tplc="2DE62ED4" w:tentative="1">
      <w:start w:val="1"/>
      <w:numFmt w:val="bullet"/>
      <w:lvlText w:val="•"/>
      <w:lvlJc w:val="left"/>
      <w:pPr>
        <w:tabs>
          <w:tab w:val="num" w:pos="2880"/>
        </w:tabs>
        <w:ind w:left="2880" w:hanging="360"/>
      </w:pPr>
      <w:rPr>
        <w:rFonts w:ascii="Verdana" w:hAnsi="Verdana" w:hint="default"/>
      </w:rPr>
    </w:lvl>
    <w:lvl w:ilvl="4" w:tplc="EE62D1F8" w:tentative="1">
      <w:start w:val="1"/>
      <w:numFmt w:val="bullet"/>
      <w:lvlText w:val="•"/>
      <w:lvlJc w:val="left"/>
      <w:pPr>
        <w:tabs>
          <w:tab w:val="num" w:pos="3600"/>
        </w:tabs>
        <w:ind w:left="3600" w:hanging="360"/>
      </w:pPr>
      <w:rPr>
        <w:rFonts w:ascii="Verdana" w:hAnsi="Verdana" w:hint="default"/>
      </w:rPr>
    </w:lvl>
    <w:lvl w:ilvl="5" w:tplc="A906F89C" w:tentative="1">
      <w:start w:val="1"/>
      <w:numFmt w:val="bullet"/>
      <w:lvlText w:val="•"/>
      <w:lvlJc w:val="left"/>
      <w:pPr>
        <w:tabs>
          <w:tab w:val="num" w:pos="4320"/>
        </w:tabs>
        <w:ind w:left="4320" w:hanging="360"/>
      </w:pPr>
      <w:rPr>
        <w:rFonts w:ascii="Verdana" w:hAnsi="Verdana" w:hint="default"/>
      </w:rPr>
    </w:lvl>
    <w:lvl w:ilvl="6" w:tplc="27F2D79C" w:tentative="1">
      <w:start w:val="1"/>
      <w:numFmt w:val="bullet"/>
      <w:lvlText w:val="•"/>
      <w:lvlJc w:val="left"/>
      <w:pPr>
        <w:tabs>
          <w:tab w:val="num" w:pos="5040"/>
        </w:tabs>
        <w:ind w:left="5040" w:hanging="360"/>
      </w:pPr>
      <w:rPr>
        <w:rFonts w:ascii="Verdana" w:hAnsi="Verdana" w:hint="default"/>
      </w:rPr>
    </w:lvl>
    <w:lvl w:ilvl="7" w:tplc="01601E5E" w:tentative="1">
      <w:start w:val="1"/>
      <w:numFmt w:val="bullet"/>
      <w:lvlText w:val="•"/>
      <w:lvlJc w:val="left"/>
      <w:pPr>
        <w:tabs>
          <w:tab w:val="num" w:pos="5760"/>
        </w:tabs>
        <w:ind w:left="5760" w:hanging="360"/>
      </w:pPr>
      <w:rPr>
        <w:rFonts w:ascii="Verdana" w:hAnsi="Verdana" w:hint="default"/>
      </w:rPr>
    </w:lvl>
    <w:lvl w:ilvl="8" w:tplc="51EE7442" w:tentative="1">
      <w:start w:val="1"/>
      <w:numFmt w:val="bullet"/>
      <w:lvlText w:val="•"/>
      <w:lvlJc w:val="left"/>
      <w:pPr>
        <w:tabs>
          <w:tab w:val="num" w:pos="6480"/>
        </w:tabs>
        <w:ind w:left="6480" w:hanging="360"/>
      </w:pPr>
      <w:rPr>
        <w:rFonts w:ascii="Verdana" w:hAnsi="Verdana" w:hint="default"/>
      </w:rPr>
    </w:lvl>
  </w:abstractNum>
  <w:abstractNum w:abstractNumId="2">
    <w:nsid w:val="6C2B73FE"/>
    <w:multiLevelType w:val="hybridMultilevel"/>
    <w:tmpl w:val="728AB856"/>
    <w:lvl w:ilvl="0" w:tplc="42BA5976">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1B" w:tentative="1">
      <w:start w:val="1"/>
      <w:numFmt w:val="bullet"/>
      <w:lvlText w:val=""/>
      <w:lvlJc w:val="left"/>
      <w:pPr>
        <w:ind w:left="2160" w:hanging="360"/>
      </w:pPr>
      <w:rPr>
        <w:rFonts w:ascii="Wingdings" w:hAnsi="Wingdings" w:hint="default"/>
      </w:rPr>
    </w:lvl>
    <w:lvl w:ilvl="3" w:tplc="0816000F" w:tentative="1">
      <w:start w:val="1"/>
      <w:numFmt w:val="bullet"/>
      <w:lvlText w:val=""/>
      <w:lvlJc w:val="left"/>
      <w:pPr>
        <w:ind w:left="2880" w:hanging="360"/>
      </w:pPr>
      <w:rPr>
        <w:rFonts w:ascii="Symbol" w:hAnsi="Symbol" w:hint="default"/>
      </w:rPr>
    </w:lvl>
    <w:lvl w:ilvl="4" w:tplc="08160019" w:tentative="1">
      <w:start w:val="1"/>
      <w:numFmt w:val="bullet"/>
      <w:lvlText w:val="o"/>
      <w:lvlJc w:val="left"/>
      <w:pPr>
        <w:ind w:left="3600" w:hanging="360"/>
      </w:pPr>
      <w:rPr>
        <w:rFonts w:ascii="Courier New" w:hAnsi="Courier New" w:cs="Courier New" w:hint="default"/>
      </w:rPr>
    </w:lvl>
    <w:lvl w:ilvl="5" w:tplc="0816001B" w:tentative="1">
      <w:start w:val="1"/>
      <w:numFmt w:val="bullet"/>
      <w:lvlText w:val=""/>
      <w:lvlJc w:val="left"/>
      <w:pPr>
        <w:ind w:left="4320" w:hanging="360"/>
      </w:pPr>
      <w:rPr>
        <w:rFonts w:ascii="Wingdings" w:hAnsi="Wingdings" w:hint="default"/>
      </w:rPr>
    </w:lvl>
    <w:lvl w:ilvl="6" w:tplc="0816000F" w:tentative="1">
      <w:start w:val="1"/>
      <w:numFmt w:val="bullet"/>
      <w:lvlText w:val=""/>
      <w:lvlJc w:val="left"/>
      <w:pPr>
        <w:ind w:left="5040" w:hanging="360"/>
      </w:pPr>
      <w:rPr>
        <w:rFonts w:ascii="Symbol" w:hAnsi="Symbol" w:hint="default"/>
      </w:rPr>
    </w:lvl>
    <w:lvl w:ilvl="7" w:tplc="08160019" w:tentative="1">
      <w:start w:val="1"/>
      <w:numFmt w:val="bullet"/>
      <w:lvlText w:val="o"/>
      <w:lvlJc w:val="left"/>
      <w:pPr>
        <w:ind w:left="5760" w:hanging="360"/>
      </w:pPr>
      <w:rPr>
        <w:rFonts w:ascii="Courier New" w:hAnsi="Courier New" w:cs="Courier New" w:hint="default"/>
      </w:rPr>
    </w:lvl>
    <w:lvl w:ilvl="8" w:tplc="0816001B"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16F98"/>
    <w:rsid w:val="00021A9A"/>
    <w:rsid w:val="00022F09"/>
    <w:rsid w:val="00042B56"/>
    <w:rsid w:val="000552FA"/>
    <w:rsid w:val="000B3349"/>
    <w:rsid w:val="000C43A6"/>
    <w:rsid w:val="000E4711"/>
    <w:rsid w:val="000F2BC5"/>
    <w:rsid w:val="00131F93"/>
    <w:rsid w:val="001449AF"/>
    <w:rsid w:val="001548E6"/>
    <w:rsid w:val="001A3562"/>
    <w:rsid w:val="001B6327"/>
    <w:rsid w:val="001E1E1D"/>
    <w:rsid w:val="001E35C9"/>
    <w:rsid w:val="001E488F"/>
    <w:rsid w:val="001F450B"/>
    <w:rsid w:val="00213FF1"/>
    <w:rsid w:val="00244B90"/>
    <w:rsid w:val="00291DB2"/>
    <w:rsid w:val="002B0A97"/>
    <w:rsid w:val="002C0DF9"/>
    <w:rsid w:val="002C5C27"/>
    <w:rsid w:val="002D4E66"/>
    <w:rsid w:val="00317D57"/>
    <w:rsid w:val="003278B7"/>
    <w:rsid w:val="0034332B"/>
    <w:rsid w:val="00364694"/>
    <w:rsid w:val="003727C9"/>
    <w:rsid w:val="00381A6F"/>
    <w:rsid w:val="00393DEE"/>
    <w:rsid w:val="003B232B"/>
    <w:rsid w:val="003C2532"/>
    <w:rsid w:val="003C6572"/>
    <w:rsid w:val="00404ADA"/>
    <w:rsid w:val="0043425F"/>
    <w:rsid w:val="00491A7A"/>
    <w:rsid w:val="00506E09"/>
    <w:rsid w:val="005270ED"/>
    <w:rsid w:val="00544C30"/>
    <w:rsid w:val="00547F0A"/>
    <w:rsid w:val="00570C7F"/>
    <w:rsid w:val="00574D90"/>
    <w:rsid w:val="00580F62"/>
    <w:rsid w:val="00581A8C"/>
    <w:rsid w:val="00582450"/>
    <w:rsid w:val="005A1CDB"/>
    <w:rsid w:val="005A1E4C"/>
    <w:rsid w:val="005C604F"/>
    <w:rsid w:val="00625009"/>
    <w:rsid w:val="00634DEC"/>
    <w:rsid w:val="006738E9"/>
    <w:rsid w:val="00690143"/>
    <w:rsid w:val="006B3A8A"/>
    <w:rsid w:val="007B0512"/>
    <w:rsid w:val="007C0054"/>
    <w:rsid w:val="007F248C"/>
    <w:rsid w:val="007F6157"/>
    <w:rsid w:val="00810100"/>
    <w:rsid w:val="00813929"/>
    <w:rsid w:val="00816F98"/>
    <w:rsid w:val="00842B27"/>
    <w:rsid w:val="008455AE"/>
    <w:rsid w:val="008517BF"/>
    <w:rsid w:val="00867E3C"/>
    <w:rsid w:val="00870876"/>
    <w:rsid w:val="008A2CCB"/>
    <w:rsid w:val="008A4D0F"/>
    <w:rsid w:val="008F065F"/>
    <w:rsid w:val="008F0B55"/>
    <w:rsid w:val="00920645"/>
    <w:rsid w:val="009B54B3"/>
    <w:rsid w:val="009C007C"/>
    <w:rsid w:val="009E0935"/>
    <w:rsid w:val="009E2108"/>
    <w:rsid w:val="009F1B85"/>
    <w:rsid w:val="009F7D1A"/>
    <w:rsid w:val="00A26041"/>
    <w:rsid w:val="00A30C9D"/>
    <w:rsid w:val="00A37728"/>
    <w:rsid w:val="00A54F93"/>
    <w:rsid w:val="00A677BD"/>
    <w:rsid w:val="00AB6070"/>
    <w:rsid w:val="00AD6C44"/>
    <w:rsid w:val="00AD73D5"/>
    <w:rsid w:val="00AF10B8"/>
    <w:rsid w:val="00AF75A0"/>
    <w:rsid w:val="00B375AB"/>
    <w:rsid w:val="00B56674"/>
    <w:rsid w:val="00B84318"/>
    <w:rsid w:val="00B945B2"/>
    <w:rsid w:val="00BD721F"/>
    <w:rsid w:val="00C10393"/>
    <w:rsid w:val="00C364E7"/>
    <w:rsid w:val="00C37BDA"/>
    <w:rsid w:val="00C65388"/>
    <w:rsid w:val="00C95F6E"/>
    <w:rsid w:val="00CB2202"/>
    <w:rsid w:val="00CE1905"/>
    <w:rsid w:val="00D02B81"/>
    <w:rsid w:val="00D4532E"/>
    <w:rsid w:val="00D86586"/>
    <w:rsid w:val="00EE0B5F"/>
    <w:rsid w:val="00F105CC"/>
    <w:rsid w:val="00F329E5"/>
    <w:rsid w:val="00F57F88"/>
    <w:rsid w:val="00F70ED1"/>
    <w:rsid w:val="00F750EA"/>
    <w:rsid w:val="00FA13B1"/>
    <w:rsid w:val="00FB4EF5"/>
    <w:rsid w:val="00FF0B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heme="minorBidi"/>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F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16F9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816F98"/>
    <w:pPr>
      <w:spacing w:after="0" w:line="240" w:lineRule="auto"/>
    </w:pPr>
    <w:rPr>
      <w:szCs w:val="20"/>
    </w:rPr>
  </w:style>
  <w:style w:type="character" w:customStyle="1" w:styleId="FootnoteTextChar">
    <w:name w:val="Footnote Text Char"/>
    <w:basedOn w:val="DefaultParagraphFont"/>
    <w:link w:val="FootnoteText"/>
    <w:uiPriority w:val="99"/>
    <w:semiHidden/>
    <w:rsid w:val="00816F98"/>
    <w:rPr>
      <w:szCs w:val="20"/>
    </w:rPr>
  </w:style>
  <w:style w:type="character" w:styleId="FootnoteReference">
    <w:name w:val="footnote reference"/>
    <w:basedOn w:val="DefaultParagraphFont"/>
    <w:uiPriority w:val="99"/>
    <w:semiHidden/>
    <w:unhideWhenUsed/>
    <w:rsid w:val="00816F98"/>
    <w:rPr>
      <w:vertAlign w:val="superscript"/>
    </w:rPr>
  </w:style>
  <w:style w:type="character" w:styleId="Hyperlink">
    <w:name w:val="Hyperlink"/>
    <w:basedOn w:val="DefaultParagraphFont"/>
    <w:uiPriority w:val="99"/>
    <w:unhideWhenUsed/>
    <w:rsid w:val="00816F98"/>
    <w:rPr>
      <w:color w:val="0000FF" w:themeColor="hyperlink"/>
      <w:u w:val="single"/>
    </w:rPr>
  </w:style>
  <w:style w:type="character" w:styleId="FollowedHyperlink">
    <w:name w:val="FollowedHyperlink"/>
    <w:basedOn w:val="DefaultParagraphFont"/>
    <w:uiPriority w:val="99"/>
    <w:semiHidden/>
    <w:unhideWhenUsed/>
    <w:rsid w:val="006738E9"/>
    <w:rPr>
      <w:color w:val="800080" w:themeColor="followedHyperlink"/>
      <w:u w:val="single"/>
    </w:rPr>
  </w:style>
  <w:style w:type="character" w:styleId="HTMLCite">
    <w:name w:val="HTML Cite"/>
    <w:basedOn w:val="DefaultParagraphFont"/>
    <w:uiPriority w:val="99"/>
    <w:semiHidden/>
    <w:unhideWhenUsed/>
    <w:rsid w:val="00244B90"/>
    <w:rPr>
      <w:i w:val="0"/>
      <w:iCs w:val="0"/>
      <w:color w:val="009933"/>
    </w:rPr>
  </w:style>
  <w:style w:type="paragraph" w:styleId="BalloonText">
    <w:name w:val="Balloon Text"/>
    <w:basedOn w:val="Normal"/>
    <w:link w:val="BalloonTextChar"/>
    <w:uiPriority w:val="99"/>
    <w:semiHidden/>
    <w:unhideWhenUsed/>
    <w:rsid w:val="003B23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232B"/>
    <w:rPr>
      <w:rFonts w:ascii="Tahoma" w:hAnsi="Tahoma" w:cs="Tahoma"/>
      <w:sz w:val="16"/>
      <w:szCs w:val="16"/>
    </w:rPr>
  </w:style>
  <w:style w:type="paragraph" w:styleId="ListParagraph">
    <w:name w:val="List Paragraph"/>
    <w:basedOn w:val="Normal"/>
    <w:link w:val="ListParagraphChar"/>
    <w:uiPriority w:val="99"/>
    <w:qFormat/>
    <w:rsid w:val="00D4532E"/>
    <w:pPr>
      <w:spacing w:line="360" w:lineRule="auto"/>
      <w:ind w:left="720"/>
      <w:contextualSpacing/>
      <w:jc w:val="both"/>
    </w:pPr>
    <w:rPr>
      <w:rFonts w:eastAsia="Calibri" w:cs="Times New Roman"/>
      <w:szCs w:val="20"/>
    </w:rPr>
  </w:style>
  <w:style w:type="character" w:customStyle="1" w:styleId="ListParagraphChar">
    <w:name w:val="List Paragraph Char"/>
    <w:basedOn w:val="DefaultParagraphFont"/>
    <w:link w:val="ListParagraph"/>
    <w:uiPriority w:val="99"/>
    <w:rsid w:val="00D4532E"/>
    <w:rPr>
      <w:rFonts w:eastAsia="Calibri"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F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16F9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816F98"/>
    <w:pPr>
      <w:spacing w:after="0" w:line="240" w:lineRule="auto"/>
    </w:pPr>
    <w:rPr>
      <w:szCs w:val="20"/>
    </w:rPr>
  </w:style>
  <w:style w:type="character" w:customStyle="1" w:styleId="FootnoteTextChar">
    <w:name w:val="Footnote Text Char"/>
    <w:basedOn w:val="DefaultParagraphFont"/>
    <w:link w:val="FootnoteText"/>
    <w:uiPriority w:val="99"/>
    <w:semiHidden/>
    <w:rsid w:val="00816F98"/>
    <w:rPr>
      <w:szCs w:val="20"/>
    </w:rPr>
  </w:style>
  <w:style w:type="character" w:styleId="FootnoteReference">
    <w:name w:val="footnote reference"/>
    <w:basedOn w:val="DefaultParagraphFont"/>
    <w:uiPriority w:val="99"/>
    <w:semiHidden/>
    <w:unhideWhenUsed/>
    <w:rsid w:val="00816F98"/>
    <w:rPr>
      <w:vertAlign w:val="superscript"/>
    </w:rPr>
  </w:style>
  <w:style w:type="character" w:styleId="Hyperlink">
    <w:name w:val="Hyperlink"/>
    <w:basedOn w:val="DefaultParagraphFont"/>
    <w:uiPriority w:val="99"/>
    <w:unhideWhenUsed/>
    <w:rsid w:val="00816F98"/>
    <w:rPr>
      <w:color w:val="0000FF" w:themeColor="hyperlink"/>
      <w:u w:val="single"/>
    </w:rPr>
  </w:style>
  <w:style w:type="character" w:styleId="FollowedHyperlink">
    <w:name w:val="FollowedHyperlink"/>
    <w:basedOn w:val="DefaultParagraphFont"/>
    <w:uiPriority w:val="99"/>
    <w:semiHidden/>
    <w:unhideWhenUsed/>
    <w:rsid w:val="006738E9"/>
    <w:rPr>
      <w:color w:val="800080" w:themeColor="followedHyperlink"/>
      <w:u w:val="single"/>
    </w:rPr>
  </w:style>
  <w:style w:type="character" w:styleId="HTMLCite">
    <w:name w:val="HTML Cite"/>
    <w:basedOn w:val="DefaultParagraphFont"/>
    <w:uiPriority w:val="99"/>
    <w:semiHidden/>
    <w:unhideWhenUsed/>
    <w:rsid w:val="00244B90"/>
    <w:rPr>
      <w:i w:val="0"/>
      <w:iCs w:val="0"/>
      <w:color w:val="009933"/>
    </w:rPr>
  </w:style>
  <w:style w:type="paragraph" w:styleId="BalloonText">
    <w:name w:val="Balloon Text"/>
    <w:basedOn w:val="Normal"/>
    <w:link w:val="BalloonTextChar"/>
    <w:uiPriority w:val="99"/>
    <w:semiHidden/>
    <w:unhideWhenUsed/>
    <w:rsid w:val="003B23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232B"/>
    <w:rPr>
      <w:rFonts w:ascii="Tahoma" w:hAnsi="Tahoma" w:cs="Tahoma"/>
      <w:sz w:val="16"/>
      <w:szCs w:val="16"/>
    </w:rPr>
  </w:style>
  <w:style w:type="paragraph" w:styleId="ListParagraph">
    <w:name w:val="List Paragraph"/>
    <w:basedOn w:val="Normal"/>
    <w:link w:val="ListParagraphChar"/>
    <w:uiPriority w:val="99"/>
    <w:qFormat/>
    <w:rsid w:val="00D4532E"/>
    <w:pPr>
      <w:spacing w:line="360" w:lineRule="auto"/>
      <w:ind w:left="720"/>
      <w:contextualSpacing/>
      <w:jc w:val="both"/>
    </w:pPr>
    <w:rPr>
      <w:rFonts w:eastAsia="Calibri" w:cs="Times New Roman"/>
      <w:szCs w:val="20"/>
    </w:rPr>
  </w:style>
  <w:style w:type="character" w:customStyle="1" w:styleId="ListParagraphChar">
    <w:name w:val="List Paragraph Char"/>
    <w:basedOn w:val="DefaultParagraphFont"/>
    <w:link w:val="ListParagraph"/>
    <w:uiPriority w:val="99"/>
    <w:rsid w:val="00D4532E"/>
    <w:rPr>
      <w:rFonts w:eastAsia="Calibri" w:cs="Times New Roman"/>
      <w:szCs w:val="20"/>
    </w:rPr>
  </w:style>
</w:styles>
</file>

<file path=word/webSettings.xml><?xml version="1.0" encoding="utf-8"?>
<w:webSettings xmlns:r="http://schemas.openxmlformats.org/officeDocument/2006/relationships" xmlns:w="http://schemas.openxmlformats.org/wordprocessingml/2006/main">
  <w:divs>
    <w:div w:id="770973392">
      <w:bodyDiv w:val="1"/>
      <w:marLeft w:val="0"/>
      <w:marRight w:val="0"/>
      <w:marTop w:val="0"/>
      <w:marBottom w:val="0"/>
      <w:divBdr>
        <w:top w:val="none" w:sz="0" w:space="0" w:color="auto"/>
        <w:left w:val="none" w:sz="0" w:space="0" w:color="auto"/>
        <w:bottom w:val="none" w:sz="0" w:space="0" w:color="auto"/>
        <w:right w:val="none" w:sz="0" w:space="0" w:color="auto"/>
      </w:divBdr>
    </w:div>
    <w:div w:id="1729763904">
      <w:bodyDiv w:val="1"/>
      <w:marLeft w:val="0"/>
      <w:marRight w:val="0"/>
      <w:marTop w:val="0"/>
      <w:marBottom w:val="0"/>
      <w:divBdr>
        <w:top w:val="none" w:sz="0" w:space="0" w:color="auto"/>
        <w:left w:val="none" w:sz="0" w:space="0" w:color="auto"/>
        <w:bottom w:val="none" w:sz="0" w:space="0" w:color="auto"/>
        <w:right w:val="none" w:sz="0" w:space="0" w:color="auto"/>
      </w:divBdr>
      <w:divsChild>
        <w:div w:id="1622568302">
          <w:marLeft w:val="547"/>
          <w:marRight w:val="0"/>
          <w:marTop w:val="77"/>
          <w:marBottom w:val="0"/>
          <w:divBdr>
            <w:top w:val="none" w:sz="0" w:space="0" w:color="auto"/>
            <w:left w:val="none" w:sz="0" w:space="0" w:color="auto"/>
            <w:bottom w:val="none" w:sz="0" w:space="0" w:color="auto"/>
            <w:right w:val="none" w:sz="0" w:space="0" w:color="auto"/>
          </w:divBdr>
        </w:div>
        <w:div w:id="1220291166">
          <w:marLeft w:val="547"/>
          <w:marRight w:val="0"/>
          <w:marTop w:val="77"/>
          <w:marBottom w:val="0"/>
          <w:divBdr>
            <w:top w:val="none" w:sz="0" w:space="0" w:color="auto"/>
            <w:left w:val="none" w:sz="0" w:space="0" w:color="auto"/>
            <w:bottom w:val="none" w:sz="0" w:space="0" w:color="auto"/>
            <w:right w:val="none" w:sz="0" w:space="0" w:color="auto"/>
          </w:divBdr>
        </w:div>
      </w:divsChild>
    </w:div>
    <w:div w:id="1999766996">
      <w:bodyDiv w:val="1"/>
      <w:marLeft w:val="0"/>
      <w:marRight w:val="0"/>
      <w:marTop w:val="0"/>
      <w:marBottom w:val="0"/>
      <w:divBdr>
        <w:top w:val="none" w:sz="0" w:space="0" w:color="auto"/>
        <w:left w:val="none" w:sz="0" w:space="0" w:color="auto"/>
        <w:bottom w:val="none" w:sz="0" w:space="0" w:color="auto"/>
        <w:right w:val="none" w:sz="0" w:space="0" w:color="auto"/>
      </w:divBdr>
      <w:divsChild>
        <w:div w:id="1333878026">
          <w:marLeft w:val="346"/>
          <w:marRight w:val="0"/>
          <w:marTop w:val="240"/>
          <w:marBottom w:val="120"/>
          <w:divBdr>
            <w:top w:val="none" w:sz="0" w:space="0" w:color="auto"/>
            <w:left w:val="none" w:sz="0" w:space="0" w:color="auto"/>
            <w:bottom w:val="none" w:sz="0" w:space="0" w:color="auto"/>
            <w:right w:val="none" w:sz="0" w:space="0" w:color="auto"/>
          </w:divBdr>
        </w:div>
        <w:div w:id="1171263426">
          <w:marLeft w:val="850"/>
          <w:marRight w:val="0"/>
          <w:marTop w:val="0"/>
          <w:marBottom w:val="120"/>
          <w:divBdr>
            <w:top w:val="none" w:sz="0" w:space="0" w:color="auto"/>
            <w:left w:val="none" w:sz="0" w:space="0" w:color="auto"/>
            <w:bottom w:val="none" w:sz="0" w:space="0" w:color="auto"/>
            <w:right w:val="none" w:sz="0" w:space="0" w:color="auto"/>
          </w:divBdr>
        </w:div>
        <w:div w:id="317730460">
          <w:marLeft w:val="850"/>
          <w:marRight w:val="0"/>
          <w:marTop w:val="0"/>
          <w:marBottom w:val="120"/>
          <w:divBdr>
            <w:top w:val="none" w:sz="0" w:space="0" w:color="auto"/>
            <w:left w:val="none" w:sz="0" w:space="0" w:color="auto"/>
            <w:bottom w:val="none" w:sz="0" w:space="0" w:color="auto"/>
            <w:right w:val="none" w:sz="0" w:space="0" w:color="auto"/>
          </w:divBdr>
        </w:div>
        <w:div w:id="1864514073">
          <w:marLeft w:val="85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Classification xmlns="eecedeb9-13b3-4e62-b003-046c92e1668a">Unclassified</Classification>
    <Descriptor xmlns="eecedeb9-13b3-4e62-b003-046c92e1668a" xsi:nil="true"/>
    <_x003a__x003a_ xmlns="eecedeb9-13b3-4e62-b003-046c92e1668a">-Main Document</_x003a__x003a_>
    <Organisation xmlns="eecedeb9-13b3-4e62-b003-046c92e1668a">Choose an Organisation</Organisation>
    <_Status xmlns="http://schemas.microsoft.com/sharepoint/v3/fields">Draft</_Status>
    <_x003a_ xmlns="eecedeb9-13b3-4e62-b003-046c92e1668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Information" ma:contentTypeID="0x010100028D52C9A5433B438C8A1988457E2557000E4F726D76CBB44984B364E973C41319" ma:contentTypeVersion="18" ma:contentTypeDescription="This is for internal and external Ofgem information." ma:contentTypeScope="" ma:versionID="6e8549aebcae6ad1610d825849c9583c">
  <xsd:schema xmlns:xsd="http://www.w3.org/2001/XMLSchema" xmlns:p="http://schemas.microsoft.com/office/2006/metadata/properties" xmlns:ns2="eecedeb9-13b3-4e62-b003-046c92e1668a" xmlns:ns3="http://schemas.microsoft.com/sharepoint/v3/fields" targetNamespace="http://schemas.microsoft.com/office/2006/metadata/properties" ma:root="true" ma:fieldsID="4cc7b158b952ccb19da6a73fa2aeea13" ns2:_="" ns3:_="">
    <xsd:import namespace="eecedeb9-13b3-4e62-b003-046c92e1668a"/>
    <xsd:import namespace="http://schemas.microsoft.com/sharepoint/v3/fields"/>
    <xsd:element name="properties">
      <xsd:complexType>
        <xsd:sequence>
          <xsd:element name="documentManagement">
            <xsd:complexType>
              <xsd:all>
                <xsd:element ref="ns2:Organisation" minOccurs="0"/>
                <xsd:element ref="ns2:_x003a_" minOccurs="0"/>
                <xsd:element ref="ns2:_x003a__x003a_" minOccurs="0"/>
                <xsd:element ref="ns3:_Status" minOccurs="0"/>
                <xsd:element ref="ns2:Classification"/>
                <xsd:element ref="ns2:Descriptor" minOccurs="0"/>
              </xsd:all>
            </xsd:complexType>
          </xsd:element>
        </xsd:sequence>
      </xsd:complexType>
    </xsd:element>
  </xsd:schema>
  <xsd:schema xmlns:xsd="http://www.w3.org/2001/XMLSchema" xmlns:dms="http://schemas.microsoft.com/office/2006/documentManagement/types" targetNamespace="eecedeb9-13b3-4e62-b003-046c92e1668a" elementFormDefault="qualified">
    <xsd:import namespace="http://schemas.microsoft.com/office/2006/documentManagement/types"/>
    <xsd:element name="Organisation" ma:index="8"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CC"/>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_x003a_" ma:index="9" nillable="true" ma:displayName=":" ma:default=""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0"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2" ma:displayName="Classification" ma:default="Unclassified" ma:format="Dropdown" ma:internalName="Classification">
      <xsd:simpleType>
        <xsd:restriction base="dms:Choice">
          <xsd:enumeration value="Unclassified"/>
          <xsd:enumeration value="Protect"/>
          <xsd:enumeration value="Restricted"/>
        </xsd:restriction>
      </xsd:simpleType>
    </xsd:element>
    <xsd:element name="Descriptor" ma:index="13"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tatus" ma:index="11"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documentManagement>
    <Classification xmlns="eecedeb9-13b3-4e62-b003-046c92e1668a">Unclassified</Classification>
    <From xmlns="eecedeb9-13b3-4e62-b003-046c92e1668a" xsi:nil="true"/>
    <Select_x0020_Content_x0020_Type_x0020_Above xmlns="eecedeb9-13b3-4e62-b003-046c92e1668a"/>
    <BCC xmlns="eecedeb9-13b3-4e62-b003-046c92e1668a" xsi:nil="true"/>
    <To xmlns="eecedeb9-13b3-4e62-b003-046c92e1668a" xsi:nil="true"/>
    <CC xmlns="eecedeb9-13b3-4e62-b003-046c92e1668a" xsi:nil="true"/>
    <Descriptor xmlns="eecedeb9-13b3-4e62-b003-046c92e1668a" xsi:nil="true"/>
  </documentManagement>
</p:properties>
</file>

<file path=customXml/itemProps1.xml><?xml version="1.0" encoding="utf-8"?>
<ds:datastoreItem xmlns:ds="http://schemas.openxmlformats.org/officeDocument/2006/customXml" ds:itemID="{080652D4-36B0-444F-8B03-D026FEC5AA27}"/>
</file>

<file path=customXml/itemProps2.xml><?xml version="1.0" encoding="utf-8"?>
<ds:datastoreItem xmlns:ds="http://schemas.openxmlformats.org/officeDocument/2006/customXml" ds:itemID="{2B25D43A-13AC-4C4A-AD9D-03A1F179D0E2}"/>
</file>

<file path=customXml/itemProps3.xml><?xml version="1.0" encoding="utf-8"?>
<ds:datastoreItem xmlns:ds="http://schemas.openxmlformats.org/officeDocument/2006/customXml" ds:itemID="{73EE74BB-945D-44AA-B690-B588EADB427B}"/>
</file>

<file path=customXml/itemProps4.xml><?xml version="1.0" encoding="utf-8"?>
<ds:datastoreItem xmlns:ds="http://schemas.openxmlformats.org/officeDocument/2006/customXml" ds:itemID="{25652AC1-EC2B-4D13-BB61-0F8FB0F4105A}"/>
</file>

<file path=customXml/itemProps5.xml><?xml version="1.0" encoding="utf-8"?>
<ds:datastoreItem xmlns:ds="http://schemas.openxmlformats.org/officeDocument/2006/customXml" ds:itemID="{080652D4-36B0-444F-8B03-D026FEC5AA27}"/>
</file>

<file path=docProps/app.xml><?xml version="1.0" encoding="utf-8"?>
<Properties xmlns="http://schemas.openxmlformats.org/officeDocument/2006/extended-properties" xmlns:vt="http://schemas.openxmlformats.org/officeDocument/2006/docPropsVTypes">
  <Template>Normal</Template>
  <TotalTime>8</TotalTime>
  <Pages>3</Pages>
  <Words>670</Words>
  <Characters>3819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IT</Company>
  <LinksUpToDate>false</LinksUpToDate>
  <CharactersWithSpaces>4481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FW: WS6</dc:title>
  <dc:creator>Ed Freeman</dc:creator>
  <cp:lastModifiedBy>robinsonb</cp:lastModifiedBy>
  <cp:revision>4</cp:revision>
  <cp:lastPrinted>2013-04-03T07:36:00Z</cp:lastPrinted>
  <dcterms:created xsi:type="dcterms:W3CDTF">2013-04-10T15:05:00Z</dcterms:created>
  <dcterms:modified xsi:type="dcterms:W3CDTF">2013-04-10T15:44:00Z</dcterms:modified>
  <cp:contentType>Information</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0x010100028D52C9A5433B438C8A1988457E2557000E4F726D76CBB44984B364E973C41319</vt:lpwstr>
  </property>
</Properties>
</file>