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651" w:rsidRDefault="00320A8C" w:rsidP="009A4651">
      <w:r w:rsidRPr="00320A8C">
        <w:rPr>
          <w:noProof/>
          <w:lang w:val="en-US" w:eastAsia="ja-JP"/>
        </w:rPr>
        <w:pict>
          <v:line id="_x0000_s1055" style="position:absolute;left:0;text-align:left;z-index:251661312" from="4.35pt,308.4pt" to="472.35pt,308.4pt" strokecolor="silver"/>
        </w:pict>
      </w:r>
      <w:r w:rsidRPr="00320A8C">
        <w:rPr>
          <w:noProof/>
          <w:lang w:val="en-US" w:eastAsia="ja-JP"/>
        </w:rPr>
        <w:pict>
          <v:shapetype id="_x0000_t202" coordsize="21600,21600" o:spt="202" path="m,l,21600r21600,l21600,xe">
            <v:stroke joinstyle="miter"/>
            <v:path gradientshapeok="t" o:connecttype="rect"/>
          </v:shapetype>
          <v:shape id="_x0000_s1053" type="#_x0000_t202" style="position:absolute;left:0;text-align:left;margin-left:4.8pt;margin-top:325.95pt;width:403.25pt;height:150.6pt;z-index:251659264" filled="f" stroked="f">
            <v:textbox style="mso-next-textbox:#_x0000_s1053">
              <w:txbxContent>
                <w:p w:rsidR="004F436C" w:rsidRDefault="004F436C" w:rsidP="009A4651">
                  <w:pPr>
                    <w:pStyle w:val="CoverTopic"/>
                  </w:pPr>
                  <w:r>
                    <w:t>Overview:</w:t>
                  </w:r>
                </w:p>
                <w:p w:rsidR="004F436C" w:rsidRPr="00BA50A3" w:rsidRDefault="004F436C" w:rsidP="009A4651">
                  <w:pPr>
                    <w:rPr>
                      <w:sz w:val="16"/>
                      <w:szCs w:val="16"/>
                    </w:rPr>
                  </w:pPr>
                </w:p>
                <w:p w:rsidR="004F436C" w:rsidRDefault="004F436C" w:rsidP="009A4651">
                  <w:pPr>
                    <w:rPr>
                      <w:rStyle w:val="CoverTopicDetails"/>
                    </w:rPr>
                  </w:pPr>
                  <w:r>
                    <w:rPr>
                      <w:rStyle w:val="CoverTopicDetails"/>
                    </w:rPr>
                    <w:t xml:space="preserve">A new regulatory regime has been established for offshore electricity transmission.  A key part of this regime is that the grant of Offshore Electricity Transmission </w:t>
                  </w:r>
                  <w:proofErr w:type="spellStart"/>
                  <w:r>
                    <w:rPr>
                      <w:rStyle w:val="CoverTopicDetails"/>
                    </w:rPr>
                    <w:t>Licences</w:t>
                  </w:r>
                  <w:proofErr w:type="spellEnd"/>
                  <w:r>
                    <w:rPr>
                      <w:rStyle w:val="CoverTopicDetails"/>
                    </w:rPr>
                    <w:t xml:space="preserve"> is on the basis of a competitive tender process.  Ofgem is responsible for managing this process.</w:t>
                  </w:r>
                </w:p>
                <w:p w:rsidR="004F436C" w:rsidRDefault="004F436C" w:rsidP="009A4651">
                  <w:pPr>
                    <w:rPr>
                      <w:rStyle w:val="CoverTopicDetails"/>
                    </w:rPr>
                  </w:pPr>
                </w:p>
                <w:p w:rsidR="004F436C" w:rsidRPr="009E2ED5" w:rsidRDefault="004F436C" w:rsidP="009A4651">
                  <w:pPr>
                    <w:rPr>
                      <w:rStyle w:val="CoverTopicDetails"/>
                    </w:rPr>
                  </w:pPr>
                  <w:r>
                    <w:rPr>
                      <w:rStyle w:val="CoverTopicDetails"/>
                    </w:rPr>
                    <w:t xml:space="preserve">This Invitation to Tender Document is issued by the Authority pursuant to Regulation 13(2) of the Electricity (Competitive Tenders for Offshore Transmission </w:t>
                  </w:r>
                  <w:proofErr w:type="spellStart"/>
                  <w:r>
                    <w:rPr>
                      <w:rStyle w:val="CoverTopicDetails"/>
                    </w:rPr>
                    <w:t>Licences</w:t>
                  </w:r>
                  <w:proofErr w:type="spellEnd"/>
                  <w:r>
                    <w:rPr>
                      <w:rStyle w:val="CoverTopicDetails"/>
                    </w:rPr>
                    <w:t xml:space="preserve">) Regulations 2009, and applies to the first round of tenders for the grant of Offshore Electricity Transmission </w:t>
                  </w:r>
                  <w:proofErr w:type="spellStart"/>
                  <w:r>
                    <w:rPr>
                      <w:rStyle w:val="CoverTopicDetails"/>
                    </w:rPr>
                    <w:t>Licences</w:t>
                  </w:r>
                  <w:proofErr w:type="spellEnd"/>
                  <w:r>
                    <w:rPr>
                      <w:rStyle w:val="CoverTopicDetails"/>
                    </w:rPr>
                    <w:t xml:space="preserve"> </w:t>
                  </w:r>
                </w:p>
                <w:p w:rsidR="004F436C" w:rsidRPr="00AE1BF7" w:rsidRDefault="004F436C" w:rsidP="009A4651">
                  <w:pPr>
                    <w:rPr>
                      <w:rStyle w:val="CoverTopicDetails"/>
                    </w:rPr>
                  </w:pPr>
                </w:p>
              </w:txbxContent>
            </v:textbox>
          </v:shape>
        </w:pict>
      </w:r>
      <w:r w:rsidRPr="00320A8C">
        <w:rPr>
          <w:noProof/>
          <w:lang w:val="en-US" w:eastAsia="ja-JP"/>
        </w:rPr>
        <w:pict>
          <v:shape id="_x0000_s1054" type="#_x0000_t202" style="position:absolute;left:0;text-align:left;margin-left:4.8pt;margin-top:272.9pt;width:414pt;height:27pt;z-index:251660288" filled="f" stroked="f">
            <v:textbox style="mso-next-textbox:#_x0000_s1054">
              <w:txbxContent>
                <w:p w:rsidR="004F436C" w:rsidRPr="003E11D3" w:rsidRDefault="004F436C" w:rsidP="009A4651">
                  <w:r w:rsidRPr="005728D8">
                    <w:rPr>
                      <w:rStyle w:val="CoverTopicChar"/>
                      <w:rFonts w:eastAsia="Batang"/>
                    </w:rPr>
                    <w:t>Date of publication</w:t>
                  </w:r>
                  <w:r w:rsidRPr="003E11D3">
                    <w:t>:</w:t>
                  </w:r>
                  <w:r>
                    <w:t xml:space="preserve"> 22 December 2009</w:t>
                  </w:r>
                </w:p>
                <w:p w:rsidR="004F436C" w:rsidRPr="00ED344A" w:rsidRDefault="004F436C" w:rsidP="009A4651">
                  <w:pPr>
                    <w:rPr>
                      <w:sz w:val="8"/>
                      <w:szCs w:val="8"/>
                    </w:rPr>
                  </w:pPr>
                </w:p>
                <w:p w:rsidR="004F436C" w:rsidRDefault="004F436C" w:rsidP="009A4651"/>
              </w:txbxContent>
            </v:textbox>
          </v:shape>
        </w:pict>
      </w: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OES.jpg" style="width:437.25pt;height:669pt;visibility:visible">
            <v:imagedata r:id="rId13" o:title="OES"/>
          </v:shape>
        </w:pict>
      </w:r>
      <w:r w:rsidRPr="00320A8C">
        <w:rPr>
          <w:noProof/>
          <w:lang w:val="en-US" w:eastAsia="ja-JP"/>
        </w:rPr>
        <w:pict>
          <v:shape id="_x0000_s1051" type="#_x0000_t202" style="position:absolute;left:0;text-align:left;margin-left:26.5pt;margin-top:192.4pt;width:354.55pt;height:54pt;z-index:251657216;mso-position-horizontal-relative:text;mso-position-vertical-relative:text" filled="f" stroked="f">
            <v:textbox style="mso-next-textbox:#_x0000_s1051">
              <w:txbxContent>
                <w:p w:rsidR="004F436C" w:rsidRDefault="004F436C" w:rsidP="009A4651">
                  <w:r w:rsidRPr="005728D8">
                    <w:rPr>
                      <w:rStyle w:val="CoverTopicChar"/>
                      <w:rFonts w:eastAsia="Batang"/>
                    </w:rPr>
                    <w:t>Document type:</w:t>
                  </w:r>
                  <w:r>
                    <w:t xml:space="preserve"> </w:t>
                  </w:r>
                  <w:r>
                    <w:rPr>
                      <w:rStyle w:val="CoverDocumentTypeexplanation"/>
                    </w:rPr>
                    <w:t>Invitation to Tender Document</w:t>
                  </w:r>
                </w:p>
                <w:p w:rsidR="004F436C" w:rsidRPr="000128C0" w:rsidRDefault="004F436C" w:rsidP="009A4651">
                  <w:pPr>
                    <w:rPr>
                      <w:sz w:val="32"/>
                      <w:szCs w:val="32"/>
                    </w:rPr>
                  </w:pPr>
                </w:p>
              </w:txbxContent>
            </v:textbox>
          </v:shape>
        </w:pict>
      </w:r>
      <w:r w:rsidRPr="00320A8C">
        <w:rPr>
          <w:noProof/>
          <w:lang w:val="en-US" w:eastAsia="ja-JP"/>
        </w:rPr>
        <w:pict>
          <v:shape id="_x0000_s1052" type="#_x0000_t202" style="position:absolute;left:0;text-align:left;margin-left:30.4pt;margin-top:113.1pt;width:477pt;height:46.95pt;z-index:251658240;mso-position-horizontal-relative:text;mso-position-vertical-relative:text" filled="f" stroked="f">
            <v:textbox style="mso-next-textbox:#_x0000_s1052">
              <w:txbxContent>
                <w:p w:rsidR="004F436C" w:rsidRDefault="004F436C" w:rsidP="009A4651">
                  <w:pPr>
                    <w:pStyle w:val="DraftCover"/>
                  </w:pPr>
                  <w:r>
                    <w:t>Invitation to Tender Document</w:t>
                  </w:r>
                </w:p>
                <w:p w:rsidR="004F436C" w:rsidRPr="000C20CD" w:rsidRDefault="004F436C" w:rsidP="009A4651">
                  <w:pPr>
                    <w:pStyle w:val="DraftCover"/>
                  </w:pPr>
                  <w:r>
                    <w:t>2009 Transitional Tenders</w:t>
                  </w:r>
                </w:p>
              </w:txbxContent>
            </v:textbox>
          </v:shape>
        </w:pict>
      </w:r>
      <w:r w:rsidRPr="00320A8C">
        <w:rPr>
          <w:noProof/>
          <w:lang w:val="en-US" w:eastAsia="ja-JP"/>
        </w:rPr>
        <w:pict>
          <v:group id="_x0000_s1048" style="position:absolute;left:0;text-align:left;margin-left:-6.45pt;margin-top:-4.75pt;width:564.45pt;height:42.45pt;z-index:251656192;mso-position-horizontal-relative:text;mso-position-vertical-relative:text" coordorigin="778,359" coordsize="11289,849">
            <v:shape id="_x0000_s1049" type="#_x0000_t202" style="position:absolute;left:778;top:359;width:11289;height:404" filled="f" stroked="f">
              <v:textbox style="mso-next-textbox:#_x0000_s1049;mso-fit-shape-to-text:t">
                <w:txbxContent>
                  <w:p w:rsidR="004F436C" w:rsidRPr="006A67D0" w:rsidRDefault="004F436C" w:rsidP="009A4651"/>
                </w:txbxContent>
              </v:textbox>
            </v:shape>
            <v:shape id="_x0000_s1050" type="#_x0000_t202" style="position:absolute;left:9367;top:804;width:388;height:404;mso-wrap-style:none" filled="f" stroked="f">
              <v:textbox style="mso-next-textbox:#_x0000_s1050;mso-fit-shape-to-text:t">
                <w:txbxContent>
                  <w:p w:rsidR="004F436C" w:rsidRDefault="004F436C" w:rsidP="009A4651"/>
                </w:txbxContent>
              </v:textbox>
            </v:shape>
          </v:group>
        </w:pict>
      </w:r>
    </w:p>
    <w:p w:rsidR="00A234AD" w:rsidRDefault="00A234AD" w:rsidP="00A234AD">
      <w:pPr>
        <w:pStyle w:val="BodyText"/>
        <w:rPr>
          <w:b/>
          <w:u w:val="single"/>
        </w:rPr>
      </w:pPr>
    </w:p>
    <w:p w:rsidR="005F5ACC" w:rsidRDefault="005F5ACC" w:rsidP="009A4651">
      <w:pPr>
        <w:pStyle w:val="BodyText"/>
        <w:jc w:val="center"/>
        <w:rPr>
          <w:rFonts w:ascii="Verdana" w:hAnsi="Verdana"/>
          <w:b/>
          <w:bCs/>
          <w:sz w:val="20"/>
        </w:rPr>
      </w:pPr>
      <w:bookmarkStart w:id="0" w:name="_Toc205910326"/>
    </w:p>
    <w:p w:rsidR="005F5ACC" w:rsidRDefault="005F5ACC" w:rsidP="009A4651">
      <w:pPr>
        <w:pStyle w:val="BodyText"/>
        <w:jc w:val="center"/>
        <w:rPr>
          <w:rFonts w:ascii="Verdana" w:hAnsi="Verdana"/>
          <w:b/>
          <w:bCs/>
          <w:sz w:val="20"/>
        </w:rPr>
      </w:pPr>
      <w:r>
        <w:rPr>
          <w:rFonts w:ascii="Verdana" w:hAnsi="Verdana"/>
          <w:b/>
          <w:bCs/>
          <w:sz w:val="20"/>
        </w:rPr>
        <w:t>NOTE TO READERS</w:t>
      </w:r>
    </w:p>
    <w:p w:rsidR="005F5ACC" w:rsidRPr="005F5ACC" w:rsidRDefault="005F5ACC" w:rsidP="005F5ACC">
      <w:pPr>
        <w:pStyle w:val="BodyText"/>
        <w:rPr>
          <w:rFonts w:ascii="Verdana" w:hAnsi="Verdana"/>
          <w:sz w:val="20"/>
        </w:rPr>
      </w:pPr>
      <w:r>
        <w:rPr>
          <w:rFonts w:ascii="Verdana" w:hAnsi="Verdana"/>
          <w:sz w:val="20"/>
        </w:rPr>
        <w:t xml:space="preserve">This is the ITT document related to the ITT Stage for </w:t>
      </w:r>
      <w:r w:rsidR="004F436C">
        <w:rPr>
          <w:rFonts w:ascii="Verdana" w:hAnsi="Verdana"/>
          <w:sz w:val="20"/>
        </w:rPr>
        <w:t>the first transitional tender round (</w:t>
      </w:r>
      <w:r>
        <w:rPr>
          <w:rFonts w:ascii="Verdana" w:hAnsi="Verdana"/>
          <w:sz w:val="20"/>
        </w:rPr>
        <w:t>TR1</w:t>
      </w:r>
      <w:r w:rsidR="004F436C">
        <w:rPr>
          <w:rFonts w:ascii="Verdana" w:hAnsi="Verdana"/>
          <w:sz w:val="20"/>
        </w:rPr>
        <w:t>), which commenced</w:t>
      </w:r>
      <w:r>
        <w:rPr>
          <w:rFonts w:ascii="Verdana" w:hAnsi="Verdana"/>
          <w:sz w:val="20"/>
        </w:rPr>
        <w:t xml:space="preserve"> in December 2009. Note that the references to Greater </w:t>
      </w:r>
      <w:proofErr w:type="spellStart"/>
      <w:r>
        <w:rPr>
          <w:rFonts w:ascii="Verdana" w:hAnsi="Verdana"/>
          <w:sz w:val="20"/>
        </w:rPr>
        <w:t>Gabbard</w:t>
      </w:r>
      <w:proofErr w:type="spellEnd"/>
      <w:r>
        <w:rPr>
          <w:rFonts w:ascii="Verdana" w:hAnsi="Verdana"/>
          <w:sz w:val="20"/>
        </w:rPr>
        <w:t xml:space="preserve"> are </w:t>
      </w:r>
      <w:proofErr w:type="spellStart"/>
      <w:r>
        <w:rPr>
          <w:rFonts w:ascii="Verdana" w:hAnsi="Verdana"/>
          <w:sz w:val="20"/>
        </w:rPr>
        <w:t>superceded</w:t>
      </w:r>
      <w:proofErr w:type="spellEnd"/>
      <w:r>
        <w:rPr>
          <w:rFonts w:ascii="Verdana" w:hAnsi="Verdana"/>
          <w:sz w:val="20"/>
        </w:rPr>
        <w:t xml:space="preserve"> by</w:t>
      </w:r>
      <w:r w:rsidR="00CC4272">
        <w:rPr>
          <w:rFonts w:ascii="Verdana" w:hAnsi="Verdana"/>
          <w:sz w:val="20"/>
        </w:rPr>
        <w:t xml:space="preserve"> a re-run of the ITT</w:t>
      </w:r>
      <w:r w:rsidR="004F436C">
        <w:rPr>
          <w:rFonts w:ascii="Verdana" w:hAnsi="Verdana"/>
          <w:sz w:val="20"/>
        </w:rPr>
        <w:t xml:space="preserve"> Stage for that project</w:t>
      </w:r>
      <w:r w:rsidR="00CC4272">
        <w:rPr>
          <w:rFonts w:ascii="Verdana" w:hAnsi="Verdana"/>
          <w:sz w:val="20"/>
        </w:rPr>
        <w:t>, for which the d</w:t>
      </w:r>
      <w:r w:rsidR="004F436C">
        <w:rPr>
          <w:rFonts w:ascii="Verdana" w:hAnsi="Verdana"/>
          <w:sz w:val="20"/>
        </w:rPr>
        <w:t xml:space="preserve">ate for submissions expired on </w:t>
      </w:r>
      <w:r w:rsidR="00CC4272">
        <w:rPr>
          <w:rFonts w:ascii="Verdana" w:hAnsi="Verdana"/>
          <w:sz w:val="20"/>
        </w:rPr>
        <w:t xml:space="preserve">9 </w:t>
      </w:r>
      <w:proofErr w:type="spellStart"/>
      <w:r w:rsidR="00CC4272">
        <w:rPr>
          <w:rFonts w:ascii="Verdana" w:hAnsi="Verdana"/>
          <w:sz w:val="20"/>
        </w:rPr>
        <w:t>Feburary</w:t>
      </w:r>
      <w:proofErr w:type="spellEnd"/>
      <w:r w:rsidR="004F436C">
        <w:rPr>
          <w:rFonts w:ascii="Verdana" w:hAnsi="Verdana"/>
          <w:sz w:val="20"/>
        </w:rPr>
        <w:t xml:space="preserve"> 2011</w:t>
      </w:r>
      <w:r w:rsidR="00CC4272">
        <w:rPr>
          <w:rFonts w:ascii="Verdana" w:hAnsi="Verdana"/>
          <w:sz w:val="20"/>
        </w:rPr>
        <w:t xml:space="preserve">. </w:t>
      </w:r>
      <w:r>
        <w:rPr>
          <w:rFonts w:ascii="Verdana" w:hAnsi="Verdana"/>
          <w:sz w:val="20"/>
        </w:rPr>
        <w:t xml:space="preserve">The ITT re-run document for Greater </w:t>
      </w:r>
      <w:proofErr w:type="spellStart"/>
      <w:r>
        <w:rPr>
          <w:rFonts w:ascii="Verdana" w:hAnsi="Verdana"/>
          <w:sz w:val="20"/>
        </w:rPr>
        <w:t>Gabbard</w:t>
      </w:r>
      <w:proofErr w:type="spellEnd"/>
      <w:r>
        <w:rPr>
          <w:rFonts w:ascii="Verdana" w:hAnsi="Verdana"/>
          <w:sz w:val="20"/>
        </w:rPr>
        <w:t xml:space="preserve"> will be published in due cou</w:t>
      </w:r>
      <w:r w:rsidR="004F436C">
        <w:rPr>
          <w:rFonts w:ascii="Verdana" w:hAnsi="Verdana"/>
          <w:sz w:val="20"/>
        </w:rPr>
        <w:t>rse upon completion of the ITT S</w:t>
      </w:r>
      <w:r>
        <w:rPr>
          <w:rFonts w:ascii="Verdana" w:hAnsi="Verdana"/>
          <w:sz w:val="20"/>
        </w:rPr>
        <w:t>tage</w:t>
      </w:r>
      <w:r w:rsidR="004F436C">
        <w:rPr>
          <w:rFonts w:ascii="Verdana" w:hAnsi="Verdana"/>
          <w:sz w:val="20"/>
        </w:rPr>
        <w:t xml:space="preserve"> for that project</w:t>
      </w:r>
      <w:r>
        <w:rPr>
          <w:rFonts w:ascii="Verdana" w:hAnsi="Verdana"/>
          <w:sz w:val="20"/>
        </w:rPr>
        <w:t>.</w:t>
      </w:r>
    </w:p>
    <w:p w:rsidR="005F5ACC" w:rsidRDefault="005F5ACC" w:rsidP="009A4651">
      <w:pPr>
        <w:pStyle w:val="BodyText"/>
        <w:jc w:val="center"/>
        <w:rPr>
          <w:rFonts w:ascii="Verdana" w:hAnsi="Verdana"/>
          <w:b/>
          <w:bCs/>
          <w:sz w:val="20"/>
        </w:rPr>
      </w:pPr>
    </w:p>
    <w:p w:rsidR="00A234AD" w:rsidRPr="00D737B1" w:rsidRDefault="003B5FB7" w:rsidP="009A4651">
      <w:pPr>
        <w:pStyle w:val="BodyText"/>
        <w:jc w:val="center"/>
        <w:rPr>
          <w:rFonts w:ascii="Verdana" w:hAnsi="Verdana"/>
          <w:b/>
          <w:bCs/>
          <w:sz w:val="20"/>
        </w:rPr>
      </w:pPr>
      <w:r w:rsidRPr="003B5FB7">
        <w:rPr>
          <w:rFonts w:ascii="Verdana" w:hAnsi="Verdana"/>
          <w:b/>
          <w:bCs/>
          <w:sz w:val="20"/>
        </w:rPr>
        <w:t>IMPORTANT NOTICE</w:t>
      </w:r>
      <w:bookmarkEnd w:id="0"/>
    </w:p>
    <w:p w:rsidR="0036530C" w:rsidRPr="00D737B1" w:rsidRDefault="003B5FB7" w:rsidP="0036530C">
      <w:pPr>
        <w:pStyle w:val="BodyText"/>
        <w:tabs>
          <w:tab w:val="clear" w:pos="709"/>
        </w:tabs>
        <w:rPr>
          <w:rFonts w:ascii="Verdana" w:hAnsi="Verdana"/>
          <w:b/>
          <w:bCs/>
          <w:iCs/>
          <w:sz w:val="20"/>
        </w:rPr>
      </w:pPr>
      <w:r w:rsidRPr="003B5FB7">
        <w:rPr>
          <w:rFonts w:ascii="Verdana" w:hAnsi="Verdana"/>
          <w:b/>
          <w:bCs/>
          <w:iCs/>
          <w:sz w:val="20"/>
        </w:rPr>
        <w:t>Introduction</w:t>
      </w:r>
    </w:p>
    <w:p w:rsidR="0036530C" w:rsidRPr="00D737B1" w:rsidRDefault="003B5FB7" w:rsidP="0036530C">
      <w:pPr>
        <w:pStyle w:val="BodyText"/>
        <w:tabs>
          <w:tab w:val="clear" w:pos="709"/>
        </w:tabs>
        <w:rPr>
          <w:rFonts w:ascii="Verdana" w:hAnsi="Verdana"/>
          <w:bCs/>
          <w:sz w:val="20"/>
        </w:rPr>
      </w:pPr>
      <w:r w:rsidRPr="003B5FB7">
        <w:rPr>
          <w:rFonts w:ascii="Verdana" w:hAnsi="Verdana"/>
          <w:bCs/>
          <w:sz w:val="20"/>
        </w:rPr>
        <w:t xml:space="preserve">This Invitation to Tender (ITT) Document is issued by the Authority pursuant to regulation </w:t>
      </w:r>
      <w:r w:rsidR="00166B65">
        <w:rPr>
          <w:rFonts w:ascii="Verdana" w:hAnsi="Verdana"/>
          <w:bCs/>
          <w:sz w:val="20"/>
        </w:rPr>
        <w:t>13</w:t>
      </w:r>
      <w:r w:rsidRPr="003B5FB7">
        <w:rPr>
          <w:rFonts w:ascii="Verdana" w:hAnsi="Verdana"/>
          <w:bCs/>
          <w:sz w:val="20"/>
        </w:rPr>
        <w:t xml:space="preserve">(2) of the Tender Regulations and applies to the first Tender Round for the grant of Offshore Transmission Licences under the Transitional Regime.  </w:t>
      </w:r>
    </w:p>
    <w:p w:rsidR="0036530C" w:rsidRPr="00D737B1" w:rsidRDefault="003B5FB7" w:rsidP="0036530C">
      <w:pPr>
        <w:pStyle w:val="BodyText"/>
        <w:tabs>
          <w:tab w:val="clear" w:pos="709"/>
        </w:tabs>
        <w:rPr>
          <w:rFonts w:ascii="Verdana" w:hAnsi="Verdana"/>
          <w:bCs/>
          <w:sz w:val="20"/>
        </w:rPr>
      </w:pPr>
      <w:r w:rsidRPr="003B5FB7">
        <w:rPr>
          <w:rFonts w:ascii="Verdana" w:hAnsi="Verdana"/>
          <w:bCs/>
          <w:sz w:val="20"/>
        </w:rPr>
        <w:t xml:space="preserve">By accepting and participating in the Tender Process each Qualifying Bidder agrees to be bound by, and to comply with, the rules and requirements set out in the Tender Regulations, the ITT Document and the Tender Rules, issued by the Authority.  </w:t>
      </w:r>
    </w:p>
    <w:p w:rsidR="0036530C" w:rsidRPr="00D737B1" w:rsidRDefault="003B5FB7" w:rsidP="0036530C">
      <w:pPr>
        <w:pStyle w:val="BodyText"/>
        <w:tabs>
          <w:tab w:val="clear" w:pos="709"/>
        </w:tabs>
        <w:rPr>
          <w:rFonts w:ascii="Verdana" w:hAnsi="Verdana"/>
          <w:bCs/>
          <w:iCs/>
          <w:sz w:val="20"/>
        </w:rPr>
      </w:pPr>
      <w:r w:rsidRPr="003B5FB7">
        <w:rPr>
          <w:rFonts w:ascii="Verdana" w:hAnsi="Verdana"/>
          <w:bCs/>
          <w:sz w:val="20"/>
        </w:rPr>
        <w:t xml:space="preserve">A material breach of the Tender Regulations, ITT Document or the Tender Rules would give Ofgem the right, under the Tender Regulations, to </w:t>
      </w:r>
      <w:r w:rsidRPr="003B5FB7">
        <w:rPr>
          <w:rFonts w:ascii="Verdana" w:hAnsi="Verdana"/>
          <w:bCs/>
          <w:iCs/>
          <w:sz w:val="20"/>
        </w:rPr>
        <w:t xml:space="preserve">disqualify a Qualifying Bidder from the Tender Process.   </w:t>
      </w:r>
    </w:p>
    <w:p w:rsidR="0036530C" w:rsidRPr="00D737B1" w:rsidRDefault="003B5FB7" w:rsidP="0036530C">
      <w:pPr>
        <w:pStyle w:val="BodyText"/>
        <w:tabs>
          <w:tab w:val="clear" w:pos="709"/>
        </w:tabs>
        <w:rPr>
          <w:rFonts w:ascii="Verdana" w:hAnsi="Verdana"/>
          <w:b/>
          <w:bCs/>
          <w:iCs/>
          <w:sz w:val="20"/>
        </w:rPr>
      </w:pPr>
      <w:r w:rsidRPr="003B5FB7">
        <w:rPr>
          <w:rFonts w:ascii="Verdana" w:hAnsi="Verdana"/>
          <w:b/>
          <w:bCs/>
          <w:iCs/>
          <w:sz w:val="20"/>
        </w:rPr>
        <w:t>Non-reliance, accuracy of information and exclusion of liability</w:t>
      </w:r>
    </w:p>
    <w:p w:rsidR="0036530C" w:rsidRPr="00D737B1" w:rsidRDefault="003B5FB7" w:rsidP="0036530C">
      <w:pPr>
        <w:pStyle w:val="BodyText"/>
        <w:tabs>
          <w:tab w:val="clear" w:pos="709"/>
        </w:tabs>
        <w:rPr>
          <w:rFonts w:ascii="Verdana" w:hAnsi="Verdana"/>
          <w:bCs/>
          <w:iCs/>
          <w:sz w:val="20"/>
        </w:rPr>
      </w:pPr>
      <w:r w:rsidRPr="003B5FB7">
        <w:rPr>
          <w:rFonts w:ascii="Verdana" w:hAnsi="Verdana"/>
          <w:bCs/>
          <w:iCs/>
          <w:sz w:val="20"/>
        </w:rPr>
        <w:t xml:space="preserve">It is the responsibility of each Qualifying Bidder to ensure that it has all of the information it needs to prepare its ITT Submission.  </w:t>
      </w:r>
    </w:p>
    <w:p w:rsidR="0036530C" w:rsidRPr="00D737B1" w:rsidRDefault="003B5FB7" w:rsidP="0036530C">
      <w:pPr>
        <w:pStyle w:val="BodyText"/>
        <w:tabs>
          <w:tab w:val="clear" w:pos="709"/>
        </w:tabs>
        <w:rPr>
          <w:rFonts w:ascii="Verdana" w:hAnsi="Verdana"/>
          <w:bCs/>
          <w:iCs/>
          <w:sz w:val="20"/>
        </w:rPr>
      </w:pPr>
      <w:r w:rsidRPr="003B5FB7">
        <w:rPr>
          <w:rFonts w:ascii="Verdana" w:hAnsi="Verdana"/>
          <w:bCs/>
          <w:iCs/>
          <w:sz w:val="20"/>
        </w:rPr>
        <w:t xml:space="preserve">While information provided by Ofgem and/or its Related Parties in this ITT Document or otherwise in relation to the Tender Round has been prepared in good faith, it does not purport to be comprehensive or to have been independently verified.  </w:t>
      </w:r>
    </w:p>
    <w:p w:rsidR="0036530C" w:rsidRPr="00D737B1" w:rsidRDefault="003B5FB7" w:rsidP="0036530C">
      <w:pPr>
        <w:pStyle w:val="BodyText"/>
        <w:tabs>
          <w:tab w:val="clear" w:pos="709"/>
        </w:tabs>
        <w:rPr>
          <w:rFonts w:ascii="Verdana" w:hAnsi="Verdana"/>
          <w:bCs/>
          <w:iCs/>
          <w:sz w:val="20"/>
        </w:rPr>
      </w:pPr>
      <w:r w:rsidRPr="003B5FB7">
        <w:rPr>
          <w:rFonts w:ascii="Verdana" w:hAnsi="Verdana"/>
          <w:bCs/>
          <w:iCs/>
          <w:sz w:val="20"/>
        </w:rPr>
        <w:t xml:space="preserve">Neither Ofgem nor any of its Related Parties makes any representation or warranty (express or implied) as to the accuracy, reasonableness or completeness of the information provided by it or its Related Parties in this ITT Document or otherwise in relation to the Tender Round or any information provided by Ofgem or Developers through Sale and Purchase Agreements, Data Rooms or otherwise.  All such persons or entities expressly disclaim any and all liability (other than in respect of fraudulent misrepresentation) based on or relating to any such information or representations or warranties (express or implied) contained in, or errors or omissions from, the information or based on or relating to its use by a Qualifying Bidder /or any other interested party.  </w:t>
      </w:r>
    </w:p>
    <w:p w:rsidR="0036530C" w:rsidRPr="00D737B1" w:rsidRDefault="003B5FB7" w:rsidP="0036530C">
      <w:pPr>
        <w:pStyle w:val="BodyText"/>
        <w:tabs>
          <w:tab w:val="clear" w:pos="709"/>
        </w:tabs>
        <w:rPr>
          <w:rFonts w:ascii="Verdana" w:hAnsi="Verdana"/>
          <w:b/>
          <w:bCs/>
          <w:iCs/>
          <w:sz w:val="20"/>
        </w:rPr>
      </w:pPr>
      <w:r w:rsidRPr="003B5FB7">
        <w:rPr>
          <w:rFonts w:ascii="Verdana" w:hAnsi="Verdana"/>
          <w:b/>
          <w:bCs/>
          <w:iCs/>
          <w:sz w:val="20"/>
        </w:rPr>
        <w:t>Use of information</w:t>
      </w:r>
    </w:p>
    <w:p w:rsidR="0036530C" w:rsidRPr="00D737B1" w:rsidRDefault="003B5FB7" w:rsidP="0036530C">
      <w:pPr>
        <w:pStyle w:val="BodyText"/>
        <w:tabs>
          <w:tab w:val="clear" w:pos="709"/>
        </w:tabs>
        <w:rPr>
          <w:rFonts w:ascii="Verdana" w:hAnsi="Verdana"/>
          <w:bCs/>
          <w:iCs/>
          <w:sz w:val="20"/>
        </w:rPr>
      </w:pPr>
      <w:r w:rsidRPr="003B5FB7">
        <w:rPr>
          <w:rFonts w:ascii="Verdana" w:hAnsi="Verdana"/>
          <w:bCs/>
          <w:iCs/>
          <w:sz w:val="20"/>
        </w:rPr>
        <w:t xml:space="preserve">This ITT Document has been prepared and issued to set out the requirements for ITT Submissions.  </w:t>
      </w:r>
    </w:p>
    <w:p w:rsidR="0036530C" w:rsidRPr="00D737B1" w:rsidRDefault="003B5FB7" w:rsidP="0036530C">
      <w:pPr>
        <w:pStyle w:val="BodyText"/>
        <w:tabs>
          <w:tab w:val="clear" w:pos="709"/>
        </w:tabs>
        <w:rPr>
          <w:rFonts w:ascii="Verdana" w:hAnsi="Verdana"/>
          <w:bCs/>
          <w:iCs/>
          <w:sz w:val="20"/>
        </w:rPr>
      </w:pPr>
      <w:r w:rsidRPr="003B5FB7">
        <w:rPr>
          <w:rFonts w:ascii="Verdana" w:hAnsi="Verdana"/>
          <w:bCs/>
          <w:iCs/>
          <w:sz w:val="20"/>
        </w:rPr>
        <w:t xml:space="preserve">This ITT Document is not intended to provide the basis of any investment decision, nor is it intended to be considered as an investment recommendation by Ofgem or by any of its Related Parties.  Each Qualifying Bidder and any other interested party must make its own independent assessment of the </w:t>
      </w:r>
      <w:r w:rsidR="00166B65">
        <w:rPr>
          <w:rFonts w:ascii="Verdana" w:hAnsi="Verdana"/>
          <w:bCs/>
          <w:iCs/>
          <w:sz w:val="20"/>
        </w:rPr>
        <w:t xml:space="preserve">Qualifying </w:t>
      </w:r>
      <w:r w:rsidRPr="003B5FB7">
        <w:rPr>
          <w:rFonts w:ascii="Verdana" w:hAnsi="Verdana"/>
          <w:bCs/>
          <w:iCs/>
          <w:sz w:val="20"/>
        </w:rPr>
        <w:t>Project after making such investigation and taking such professional advice as it deems necessary.</w:t>
      </w:r>
    </w:p>
    <w:p w:rsidR="0036530C" w:rsidRPr="00D737B1" w:rsidRDefault="003B5FB7" w:rsidP="0036530C">
      <w:pPr>
        <w:pStyle w:val="BodyText"/>
        <w:tabs>
          <w:tab w:val="clear" w:pos="709"/>
        </w:tabs>
        <w:rPr>
          <w:rFonts w:ascii="Verdana" w:hAnsi="Verdana"/>
          <w:bCs/>
          <w:iCs/>
          <w:sz w:val="20"/>
        </w:rPr>
      </w:pPr>
      <w:r w:rsidRPr="003B5FB7">
        <w:rPr>
          <w:rFonts w:ascii="Verdana" w:hAnsi="Verdana"/>
          <w:bCs/>
          <w:iCs/>
          <w:sz w:val="20"/>
        </w:rPr>
        <w:lastRenderedPageBreak/>
        <w:t xml:space="preserve">The material in this ITT Document is not and should not be regarded as legal or professional advice.  </w:t>
      </w:r>
      <w:r w:rsidR="00166B65">
        <w:rPr>
          <w:rFonts w:ascii="Verdana" w:hAnsi="Verdana"/>
          <w:bCs/>
          <w:iCs/>
          <w:sz w:val="20"/>
        </w:rPr>
        <w:t>Qualifying Bidders</w:t>
      </w:r>
      <w:r w:rsidRPr="003B5FB7">
        <w:rPr>
          <w:rFonts w:ascii="Verdana" w:hAnsi="Verdana"/>
          <w:bCs/>
          <w:iCs/>
          <w:sz w:val="20"/>
        </w:rPr>
        <w:t xml:space="preserve"> should seek their own legal or other professional advice where appropriate. </w:t>
      </w:r>
    </w:p>
    <w:p w:rsidR="0036530C" w:rsidRPr="00D737B1" w:rsidRDefault="003B5FB7" w:rsidP="0036530C">
      <w:pPr>
        <w:pStyle w:val="BodyText"/>
        <w:tabs>
          <w:tab w:val="clear" w:pos="709"/>
        </w:tabs>
        <w:rPr>
          <w:rFonts w:ascii="Verdana" w:hAnsi="Verdana"/>
          <w:b/>
          <w:bCs/>
          <w:iCs/>
          <w:sz w:val="20"/>
        </w:rPr>
      </w:pPr>
      <w:r w:rsidRPr="003B5FB7">
        <w:rPr>
          <w:rFonts w:ascii="Verdana" w:hAnsi="Verdana"/>
          <w:b/>
          <w:bCs/>
          <w:iCs/>
          <w:sz w:val="20"/>
        </w:rPr>
        <w:t>Copyright</w:t>
      </w:r>
    </w:p>
    <w:p w:rsidR="0036530C" w:rsidRPr="00D737B1" w:rsidRDefault="003B5FB7" w:rsidP="0036530C">
      <w:pPr>
        <w:pStyle w:val="BodyText"/>
        <w:tabs>
          <w:tab w:val="clear" w:pos="709"/>
        </w:tabs>
        <w:rPr>
          <w:rFonts w:ascii="Verdana" w:hAnsi="Verdana"/>
          <w:bCs/>
          <w:iCs/>
          <w:sz w:val="20"/>
        </w:rPr>
      </w:pPr>
      <w:r w:rsidRPr="003B5FB7">
        <w:rPr>
          <w:rFonts w:ascii="Verdana" w:hAnsi="Verdana"/>
          <w:bCs/>
          <w:iCs/>
          <w:sz w:val="20"/>
        </w:rPr>
        <w:t>The information contained within this ITT Document is subject to Crown copyright protection unless otherwise indicated. The Crown copyright protected material may be reproduced free of charge in any format or medium provided it is reproduced accurately and not in a misleading or derogatory manner. Where any of the Crown copyright material in this ITT Document is being published or copied to others, the source of the material must be identified and the copyright status acknowledged.</w:t>
      </w:r>
    </w:p>
    <w:p w:rsidR="0036530C" w:rsidRPr="00D737B1" w:rsidRDefault="003B5FB7" w:rsidP="0036530C">
      <w:pPr>
        <w:pStyle w:val="BodyText"/>
        <w:tabs>
          <w:tab w:val="clear" w:pos="709"/>
        </w:tabs>
        <w:rPr>
          <w:rFonts w:ascii="Verdana" w:hAnsi="Verdana"/>
          <w:b/>
          <w:bCs/>
          <w:iCs/>
          <w:sz w:val="20"/>
        </w:rPr>
      </w:pPr>
      <w:r w:rsidRPr="003B5FB7">
        <w:rPr>
          <w:rFonts w:ascii="Verdana" w:hAnsi="Verdana"/>
          <w:b/>
          <w:bCs/>
          <w:iCs/>
          <w:sz w:val="20"/>
        </w:rPr>
        <w:t>Freedom of information</w:t>
      </w:r>
    </w:p>
    <w:p w:rsidR="0036530C" w:rsidRPr="00D737B1" w:rsidRDefault="003B5FB7" w:rsidP="0036530C">
      <w:pPr>
        <w:pStyle w:val="BodyText"/>
        <w:tabs>
          <w:tab w:val="clear" w:pos="709"/>
        </w:tabs>
        <w:rPr>
          <w:rFonts w:ascii="Verdana" w:hAnsi="Verdana"/>
          <w:bCs/>
          <w:iCs/>
          <w:sz w:val="20"/>
        </w:rPr>
      </w:pPr>
      <w:r w:rsidRPr="003B5FB7">
        <w:rPr>
          <w:rFonts w:ascii="Verdana" w:hAnsi="Verdana"/>
          <w:bCs/>
          <w:iCs/>
          <w:sz w:val="20"/>
        </w:rPr>
        <w:t xml:space="preserve">The Freedom of Information Act 2000 provides a general right of access to all information held by public authorities. </w:t>
      </w:r>
    </w:p>
    <w:p w:rsidR="0036530C" w:rsidRPr="00D737B1" w:rsidRDefault="003B5FB7" w:rsidP="0036530C">
      <w:pPr>
        <w:pStyle w:val="BodyText"/>
        <w:tabs>
          <w:tab w:val="clear" w:pos="709"/>
        </w:tabs>
        <w:rPr>
          <w:rFonts w:ascii="Verdana" w:hAnsi="Verdana"/>
          <w:bCs/>
          <w:iCs/>
          <w:sz w:val="20"/>
        </w:rPr>
      </w:pPr>
      <w:r w:rsidRPr="003B5FB7">
        <w:rPr>
          <w:rFonts w:ascii="Verdana" w:hAnsi="Verdana"/>
          <w:bCs/>
          <w:iCs/>
          <w:sz w:val="20"/>
        </w:rPr>
        <w:t xml:space="preserve">The Environmental Information Regulations 2004 provides a general right of access to environmental information held by public authorities.  </w:t>
      </w:r>
    </w:p>
    <w:p w:rsidR="0036530C" w:rsidRPr="00D737B1" w:rsidRDefault="003B5FB7" w:rsidP="0036530C">
      <w:pPr>
        <w:pStyle w:val="BodyText"/>
        <w:tabs>
          <w:tab w:val="clear" w:pos="709"/>
        </w:tabs>
        <w:rPr>
          <w:rFonts w:ascii="Verdana" w:hAnsi="Verdana"/>
          <w:bCs/>
          <w:iCs/>
          <w:sz w:val="20"/>
        </w:rPr>
      </w:pPr>
      <w:r w:rsidRPr="003B5FB7">
        <w:rPr>
          <w:rFonts w:ascii="Verdana" w:hAnsi="Verdana"/>
          <w:bCs/>
          <w:iCs/>
          <w:sz w:val="20"/>
        </w:rPr>
        <w:t>Ofgem is subject to the Freedom of Information Act 2000 and/or the Environmental Information Regulations 2004.  Qualifying Bidders will be invited in the</w:t>
      </w:r>
      <w:r w:rsidR="00166B65">
        <w:rPr>
          <w:rFonts w:ascii="Verdana" w:hAnsi="Verdana"/>
          <w:bCs/>
          <w:iCs/>
          <w:sz w:val="20"/>
        </w:rPr>
        <w:t>ir</w:t>
      </w:r>
      <w:r w:rsidRPr="003B5FB7">
        <w:rPr>
          <w:rFonts w:ascii="Verdana" w:hAnsi="Verdana"/>
          <w:bCs/>
          <w:iCs/>
          <w:sz w:val="20"/>
        </w:rPr>
        <w:t xml:space="preserve"> ITT Submission to identify which parts, if any, of their ITT Submissions are provided to Ofgem in confidence and provide reasons why they consider the information is eligible for exemption under the Freedom of Information Act 2000 or the Environmental Information Regulations 2004 and should be kept confidential</w:t>
      </w:r>
      <w:r w:rsidR="00166B65">
        <w:rPr>
          <w:rFonts w:ascii="Verdana" w:hAnsi="Verdana"/>
          <w:bCs/>
          <w:iCs/>
          <w:sz w:val="20"/>
        </w:rPr>
        <w:t xml:space="preserve"> if a request for disclosure is subsequently received by Ofgem</w:t>
      </w:r>
      <w:r w:rsidRPr="003B5FB7">
        <w:rPr>
          <w:rFonts w:ascii="Verdana" w:hAnsi="Verdana"/>
          <w:bCs/>
          <w:iCs/>
          <w:sz w:val="20"/>
        </w:rPr>
        <w:t xml:space="preserve">.  Ofgem will take any such statement of confidentiality into account in considering whether an exemption applies, but Ofgem is not bound by any such statement.  </w:t>
      </w:r>
    </w:p>
    <w:p w:rsidR="0036530C" w:rsidRPr="00D737B1" w:rsidRDefault="003B5FB7" w:rsidP="0036530C">
      <w:pPr>
        <w:pStyle w:val="BodyText"/>
        <w:tabs>
          <w:tab w:val="clear" w:pos="709"/>
        </w:tabs>
        <w:rPr>
          <w:rFonts w:ascii="Verdana" w:hAnsi="Verdana"/>
          <w:bCs/>
          <w:iCs/>
          <w:sz w:val="20"/>
        </w:rPr>
      </w:pPr>
      <w:r w:rsidRPr="003B5FB7">
        <w:rPr>
          <w:rFonts w:ascii="Verdana" w:hAnsi="Verdana"/>
          <w:bCs/>
          <w:iCs/>
          <w:sz w:val="20"/>
        </w:rPr>
        <w:t xml:space="preserve">Although Ofgem is not under any statutory obligation to consult with a Qualifying Bidder in relation to requests for information made under the Freedom of Information Act 2000 or the Environmental Information Regulations 2004, Ofgem will endeavour to inform the relevant Qualifying Bidder of requests wherever it is reasonably practicable to do so.  However, all decisions about disclosure of information will be made at the sole discretion of Ofgem regardless of whether or not a Qualifying Bidder has identified any information as being in its opinion eligible for exemption.  </w:t>
      </w:r>
    </w:p>
    <w:p w:rsidR="0036530C" w:rsidRPr="00D737B1" w:rsidRDefault="003B5FB7" w:rsidP="0036530C">
      <w:pPr>
        <w:pStyle w:val="BodyText"/>
        <w:tabs>
          <w:tab w:val="clear" w:pos="709"/>
        </w:tabs>
        <w:rPr>
          <w:rFonts w:ascii="Verdana" w:hAnsi="Verdana"/>
          <w:bCs/>
          <w:iCs/>
          <w:sz w:val="20"/>
        </w:rPr>
      </w:pPr>
      <w:r w:rsidRPr="003B5FB7">
        <w:rPr>
          <w:rFonts w:ascii="Verdana" w:hAnsi="Verdana"/>
          <w:bCs/>
          <w:iCs/>
          <w:sz w:val="20"/>
        </w:rPr>
        <w:t xml:space="preserve">For further information and guidance, Qualifying Bidders' attention is drawn to the Lord Chancellor's Code of Practice issued under Section 45 of the Freedom of Information Act 2000 (see </w:t>
      </w:r>
      <w:hyperlink r:id="rId14" w:history="1">
        <w:r w:rsidR="007B5F66" w:rsidRPr="00335C33">
          <w:rPr>
            <w:rStyle w:val="Hyperlink"/>
            <w:rFonts w:ascii="Verdana" w:hAnsi="Verdana"/>
            <w:bCs/>
            <w:iCs/>
            <w:sz w:val="20"/>
          </w:rPr>
          <w:t>http://www.dca.gov.uk/foi/codesprac.htm</w:t>
        </w:r>
      </w:hyperlink>
      <w:r w:rsidR="007B5F66">
        <w:rPr>
          <w:rFonts w:ascii="Verdana" w:hAnsi="Verdana"/>
          <w:bCs/>
          <w:iCs/>
          <w:sz w:val="20"/>
        </w:rPr>
        <w:t>)</w:t>
      </w:r>
      <w:r w:rsidRPr="003B5FB7">
        <w:rPr>
          <w:rFonts w:ascii="Verdana" w:hAnsi="Verdana"/>
          <w:bCs/>
          <w:iCs/>
          <w:sz w:val="20"/>
        </w:rPr>
        <w:t xml:space="preserve">. </w:t>
      </w:r>
    </w:p>
    <w:p w:rsidR="0036530C" w:rsidRPr="00D737B1" w:rsidRDefault="003B5FB7" w:rsidP="0036530C">
      <w:pPr>
        <w:pStyle w:val="BodyText"/>
        <w:tabs>
          <w:tab w:val="clear" w:pos="709"/>
        </w:tabs>
        <w:rPr>
          <w:rFonts w:ascii="Verdana" w:hAnsi="Verdana"/>
          <w:b/>
          <w:bCs/>
          <w:iCs/>
          <w:sz w:val="20"/>
        </w:rPr>
      </w:pPr>
      <w:r w:rsidRPr="003B5FB7">
        <w:rPr>
          <w:rFonts w:ascii="Verdana" w:hAnsi="Verdana"/>
          <w:b/>
          <w:bCs/>
          <w:iCs/>
          <w:sz w:val="20"/>
        </w:rPr>
        <w:t>Data protection</w:t>
      </w:r>
    </w:p>
    <w:p w:rsidR="0036530C" w:rsidRPr="00D737B1" w:rsidRDefault="003B5FB7" w:rsidP="0036530C">
      <w:pPr>
        <w:pStyle w:val="BodyText"/>
        <w:tabs>
          <w:tab w:val="clear" w:pos="709"/>
        </w:tabs>
        <w:rPr>
          <w:rFonts w:ascii="Verdana" w:hAnsi="Verdana"/>
          <w:bCs/>
          <w:iCs/>
          <w:sz w:val="20"/>
        </w:rPr>
      </w:pPr>
      <w:r w:rsidRPr="003B5FB7">
        <w:rPr>
          <w:rFonts w:ascii="Verdana" w:hAnsi="Verdana"/>
          <w:bCs/>
          <w:iCs/>
          <w:sz w:val="20"/>
        </w:rPr>
        <w:t>In participating in the Tender Round, Qualifying Bidders must comply with the Data Protection Act 1998 and all relevant regulations together with any codes of conduct and guidance issued by the Information Commissioner and must not do or cause or permit to be done anything which may cause or otherwise result in a breach by Ofgem of such requirements.</w:t>
      </w:r>
      <w:bookmarkStart w:id="1" w:name="_Ref230686568"/>
      <w:r w:rsidRPr="003B5FB7">
        <w:rPr>
          <w:rFonts w:ascii="Verdana" w:hAnsi="Verdana"/>
          <w:bCs/>
          <w:iCs/>
          <w:sz w:val="20"/>
        </w:rPr>
        <w:t xml:space="preserve">  </w:t>
      </w:r>
    </w:p>
    <w:p w:rsidR="0036530C" w:rsidRPr="00D737B1" w:rsidRDefault="003B5FB7" w:rsidP="0036530C">
      <w:pPr>
        <w:pStyle w:val="BodyText"/>
        <w:tabs>
          <w:tab w:val="clear" w:pos="709"/>
        </w:tabs>
        <w:rPr>
          <w:rFonts w:ascii="Verdana" w:hAnsi="Verdana"/>
          <w:bCs/>
          <w:iCs/>
          <w:sz w:val="20"/>
        </w:rPr>
      </w:pPr>
      <w:proofErr w:type="spellStart"/>
      <w:r w:rsidRPr="003B5FB7">
        <w:rPr>
          <w:rFonts w:ascii="Verdana" w:hAnsi="Verdana"/>
          <w:bCs/>
          <w:iCs/>
          <w:sz w:val="20"/>
        </w:rPr>
        <w:t>BravoSolution</w:t>
      </w:r>
      <w:proofErr w:type="spellEnd"/>
      <w:r w:rsidRPr="003B5FB7">
        <w:rPr>
          <w:rFonts w:ascii="Verdana" w:hAnsi="Verdana"/>
          <w:bCs/>
          <w:iCs/>
          <w:sz w:val="20"/>
        </w:rPr>
        <w:t xml:space="preserve"> UK Ltd, on behalf of Ofgem, will collect, hold and use personal data obtained from and about Qualifying Bidders and, in order to participate in the Tender Round, Qualifying Bidders must agree to such data being collected, held and used.</w:t>
      </w:r>
      <w:bookmarkEnd w:id="1"/>
    </w:p>
    <w:p w:rsidR="0036530C" w:rsidRPr="00D737B1" w:rsidRDefault="003B5FB7" w:rsidP="0036530C">
      <w:pPr>
        <w:pStyle w:val="BodyText"/>
        <w:tabs>
          <w:tab w:val="clear" w:pos="709"/>
        </w:tabs>
        <w:rPr>
          <w:rFonts w:ascii="Verdana" w:hAnsi="Verdana"/>
          <w:bCs/>
          <w:iCs/>
          <w:sz w:val="20"/>
        </w:rPr>
      </w:pPr>
      <w:r w:rsidRPr="003B5FB7">
        <w:rPr>
          <w:rFonts w:ascii="Verdana" w:hAnsi="Verdana"/>
          <w:b/>
          <w:bCs/>
          <w:iCs/>
          <w:sz w:val="20"/>
        </w:rPr>
        <w:t xml:space="preserve">Information provided by Qualifying Bidders </w:t>
      </w:r>
    </w:p>
    <w:p w:rsidR="0036530C" w:rsidRPr="00D737B1" w:rsidRDefault="003B5FB7" w:rsidP="0036530C">
      <w:pPr>
        <w:pStyle w:val="BodyText"/>
        <w:tabs>
          <w:tab w:val="clear" w:pos="709"/>
        </w:tabs>
        <w:rPr>
          <w:rFonts w:ascii="Verdana" w:hAnsi="Verdana"/>
          <w:bCs/>
          <w:sz w:val="20"/>
        </w:rPr>
      </w:pPr>
      <w:r w:rsidRPr="003B5FB7">
        <w:rPr>
          <w:rFonts w:ascii="Verdana" w:hAnsi="Verdana"/>
          <w:bCs/>
          <w:sz w:val="20"/>
        </w:rPr>
        <w:lastRenderedPageBreak/>
        <w:t xml:space="preserve">Ofgem is relying on the information provided by Qualifying Bidders before and during the Tender </w:t>
      </w:r>
      <w:r w:rsidRPr="003B5FB7">
        <w:rPr>
          <w:rFonts w:ascii="Verdana" w:hAnsi="Verdana"/>
          <w:bCs/>
          <w:iCs/>
          <w:sz w:val="20"/>
        </w:rPr>
        <w:t>Round</w:t>
      </w:r>
      <w:r w:rsidRPr="003B5FB7">
        <w:rPr>
          <w:rFonts w:ascii="Verdana" w:hAnsi="Verdana"/>
          <w:bCs/>
          <w:sz w:val="20"/>
        </w:rPr>
        <w:t xml:space="preserve"> (including but not limited to information concerning the members and structure of their consortia where relevant).  </w:t>
      </w:r>
    </w:p>
    <w:p w:rsidR="0036530C" w:rsidRPr="00D737B1" w:rsidRDefault="003B5FB7" w:rsidP="0036530C">
      <w:pPr>
        <w:pStyle w:val="BodyText"/>
        <w:tabs>
          <w:tab w:val="clear" w:pos="709"/>
        </w:tabs>
        <w:rPr>
          <w:rFonts w:ascii="Verdana" w:hAnsi="Verdana"/>
          <w:bCs/>
          <w:sz w:val="20"/>
        </w:rPr>
      </w:pPr>
      <w:r w:rsidRPr="003B5FB7">
        <w:rPr>
          <w:rFonts w:ascii="Verdana" w:hAnsi="Verdana"/>
          <w:bCs/>
          <w:sz w:val="20"/>
        </w:rPr>
        <w:t xml:space="preserve">If, at any time following the making of any ITT Submission and before Ofgem publishes the name of the Preferred Bidder, there are any material changes or proposed changes to the information provided in the ITT Submission, or a Qualifying Bidder becomes aware that information previously submitted is no longer true or accurate, such Qualifying Bidder must advise Ofgem as soon as is reasonably practicable.  </w:t>
      </w:r>
    </w:p>
    <w:p w:rsidR="0036530C" w:rsidRPr="00D737B1" w:rsidRDefault="003B5FB7" w:rsidP="0036530C">
      <w:pPr>
        <w:pStyle w:val="BodyText"/>
        <w:tabs>
          <w:tab w:val="clear" w:pos="709"/>
        </w:tabs>
        <w:rPr>
          <w:rFonts w:ascii="Verdana" w:hAnsi="Verdana"/>
          <w:bCs/>
          <w:sz w:val="20"/>
        </w:rPr>
      </w:pPr>
      <w:r w:rsidRPr="003B5FB7">
        <w:rPr>
          <w:rFonts w:ascii="Verdana" w:hAnsi="Verdana"/>
          <w:bCs/>
          <w:sz w:val="20"/>
        </w:rPr>
        <w:t xml:space="preserve">For the avoidance of doubt, where a Qualifying Bidder informs Ofgem of any such material change or proposed change, Ofgem shall be entitled to re-evaluate that Qualifying </w:t>
      </w:r>
      <w:r w:rsidR="00166B65">
        <w:rPr>
          <w:rFonts w:ascii="Verdana" w:hAnsi="Verdana"/>
          <w:bCs/>
          <w:sz w:val="20"/>
        </w:rPr>
        <w:t>Bidder</w:t>
      </w:r>
      <w:r w:rsidRPr="003B5FB7">
        <w:rPr>
          <w:rFonts w:ascii="Verdana" w:hAnsi="Verdana"/>
          <w:bCs/>
          <w:sz w:val="20"/>
        </w:rPr>
        <w:t xml:space="preserve">'s ITT Submission in light of that material change or proposed change.  </w:t>
      </w:r>
    </w:p>
    <w:p w:rsidR="0036530C" w:rsidRPr="00D737B1" w:rsidRDefault="003B5FB7" w:rsidP="0036530C">
      <w:pPr>
        <w:pStyle w:val="BodyText"/>
        <w:tabs>
          <w:tab w:val="clear" w:pos="709"/>
        </w:tabs>
        <w:rPr>
          <w:rFonts w:ascii="Verdana" w:hAnsi="Verdana"/>
          <w:bCs/>
          <w:iCs/>
          <w:sz w:val="20"/>
        </w:rPr>
      </w:pPr>
      <w:r w:rsidRPr="003B5FB7">
        <w:rPr>
          <w:rFonts w:ascii="Verdana" w:hAnsi="Verdana"/>
          <w:bCs/>
          <w:sz w:val="20"/>
        </w:rPr>
        <w:t xml:space="preserve">By participating in the Tender Round, each Qualifying Bidder shall be deemed to consent to the disclosure by Ofgem to </w:t>
      </w:r>
      <w:proofErr w:type="spellStart"/>
      <w:r w:rsidRPr="003B5FB7">
        <w:rPr>
          <w:rFonts w:ascii="Verdana" w:hAnsi="Verdana"/>
          <w:bCs/>
          <w:sz w:val="20"/>
        </w:rPr>
        <w:t>Ofgem's</w:t>
      </w:r>
      <w:proofErr w:type="spellEnd"/>
      <w:r w:rsidRPr="003B5FB7">
        <w:rPr>
          <w:rFonts w:ascii="Verdana" w:hAnsi="Verdana"/>
          <w:bCs/>
          <w:sz w:val="20"/>
        </w:rPr>
        <w:t xml:space="preserve"> Related Parties of any information given to Ofgem either before or during the Tender Round by that Qualifying Bidder.  </w:t>
      </w:r>
    </w:p>
    <w:p w:rsidR="0036530C" w:rsidRPr="00D737B1" w:rsidRDefault="003B5FB7" w:rsidP="0036530C">
      <w:pPr>
        <w:pStyle w:val="BodyText"/>
        <w:tabs>
          <w:tab w:val="clear" w:pos="709"/>
        </w:tabs>
        <w:rPr>
          <w:rFonts w:ascii="Verdana" w:hAnsi="Verdana"/>
          <w:b/>
          <w:bCs/>
          <w:iCs/>
          <w:sz w:val="20"/>
        </w:rPr>
      </w:pPr>
      <w:r w:rsidRPr="003B5FB7">
        <w:rPr>
          <w:rFonts w:ascii="Verdana" w:hAnsi="Verdana"/>
          <w:b/>
          <w:bCs/>
          <w:iCs/>
          <w:sz w:val="20"/>
        </w:rPr>
        <w:t>Grounds for cancellation or disqualification</w:t>
      </w:r>
    </w:p>
    <w:p w:rsidR="0036530C" w:rsidRPr="00D737B1" w:rsidRDefault="003B5FB7" w:rsidP="0036530C">
      <w:pPr>
        <w:pStyle w:val="BodyText"/>
        <w:tabs>
          <w:tab w:val="clear" w:pos="709"/>
        </w:tabs>
        <w:rPr>
          <w:rFonts w:ascii="Verdana" w:hAnsi="Verdana"/>
          <w:bCs/>
          <w:iCs/>
          <w:sz w:val="20"/>
        </w:rPr>
      </w:pPr>
      <w:r w:rsidRPr="003B5FB7">
        <w:rPr>
          <w:rFonts w:ascii="Verdana" w:hAnsi="Verdana"/>
          <w:bCs/>
          <w:iCs/>
          <w:sz w:val="20"/>
        </w:rPr>
        <w:t xml:space="preserve">Parts 11 and 12 of the Tender Regulations set out the grounds on which the Tender Process may be cancelled in relation to a particular </w:t>
      </w:r>
      <w:r w:rsidR="00166B65">
        <w:rPr>
          <w:rFonts w:ascii="Verdana" w:hAnsi="Verdana"/>
          <w:bCs/>
          <w:iCs/>
          <w:sz w:val="20"/>
        </w:rPr>
        <w:t xml:space="preserve">Qualifying </w:t>
      </w:r>
      <w:r w:rsidRPr="003B5FB7">
        <w:rPr>
          <w:rFonts w:ascii="Verdana" w:hAnsi="Verdana"/>
          <w:bCs/>
          <w:iCs/>
          <w:sz w:val="20"/>
        </w:rPr>
        <w:t xml:space="preserve">Project and the grounds on which a Qualifying Bidder may be disqualified from participating in the Tender Round.  </w:t>
      </w:r>
    </w:p>
    <w:p w:rsidR="0036530C" w:rsidRPr="00D737B1" w:rsidRDefault="003B5FB7" w:rsidP="0036530C">
      <w:pPr>
        <w:pStyle w:val="BodyText"/>
        <w:tabs>
          <w:tab w:val="clear" w:pos="709"/>
        </w:tabs>
        <w:rPr>
          <w:rFonts w:ascii="Verdana" w:hAnsi="Verdana"/>
          <w:b/>
          <w:bCs/>
          <w:iCs/>
          <w:sz w:val="20"/>
        </w:rPr>
      </w:pPr>
      <w:r w:rsidRPr="003B5FB7">
        <w:rPr>
          <w:rFonts w:ascii="Verdana" w:hAnsi="Verdana"/>
          <w:b/>
          <w:bCs/>
          <w:iCs/>
          <w:sz w:val="20"/>
        </w:rPr>
        <w:t xml:space="preserve">Confidentiality and publicity </w:t>
      </w:r>
    </w:p>
    <w:p w:rsidR="0036530C" w:rsidRPr="00D737B1" w:rsidRDefault="003B5FB7" w:rsidP="0036530C">
      <w:pPr>
        <w:pStyle w:val="BodyText"/>
        <w:tabs>
          <w:tab w:val="clear" w:pos="709"/>
        </w:tabs>
        <w:rPr>
          <w:rFonts w:ascii="Verdana" w:hAnsi="Verdana"/>
          <w:bCs/>
          <w:iCs/>
          <w:sz w:val="20"/>
        </w:rPr>
      </w:pPr>
      <w:r w:rsidRPr="003B5FB7">
        <w:rPr>
          <w:rFonts w:ascii="Verdana" w:hAnsi="Verdana"/>
          <w:bCs/>
          <w:iCs/>
          <w:sz w:val="20"/>
        </w:rPr>
        <w:t>The Confidentiality Agreements signed by the Qualifying Bidder at the QTT stage will cover information received during the ITT stage and any subsequent stage</w:t>
      </w:r>
      <w:r w:rsidR="00166B65">
        <w:rPr>
          <w:rFonts w:ascii="Verdana" w:hAnsi="Verdana"/>
          <w:bCs/>
          <w:iCs/>
          <w:sz w:val="20"/>
        </w:rPr>
        <w:t xml:space="preserve"> of the Tender Process</w:t>
      </w:r>
      <w:r w:rsidRPr="003B5FB7">
        <w:rPr>
          <w:rFonts w:ascii="Verdana" w:hAnsi="Verdana"/>
          <w:bCs/>
          <w:iCs/>
          <w:sz w:val="20"/>
        </w:rPr>
        <w:t>.  Qualifying Bidders and Developers must comply with their obligations under such agreements and procure compliance by their directors, employees, advisers, subcontractors, etc, as provided for under such agreements.</w:t>
      </w:r>
    </w:p>
    <w:p w:rsidR="0036530C" w:rsidRPr="00D737B1" w:rsidRDefault="003B5FB7" w:rsidP="0036530C">
      <w:pPr>
        <w:pStyle w:val="BodyText"/>
        <w:tabs>
          <w:tab w:val="clear" w:pos="709"/>
        </w:tabs>
        <w:rPr>
          <w:rFonts w:ascii="Verdana" w:hAnsi="Verdana"/>
          <w:bCs/>
          <w:iCs/>
          <w:sz w:val="20"/>
        </w:rPr>
      </w:pPr>
      <w:r w:rsidRPr="003B5FB7">
        <w:rPr>
          <w:rFonts w:ascii="Verdana" w:hAnsi="Verdana"/>
          <w:bCs/>
          <w:iCs/>
          <w:sz w:val="20"/>
        </w:rPr>
        <w:t>Qualifying Bidders shall not undertake (or permit to be undertaken) at any time during the Tender Process, any publicity activity with any section of the media in relation to any Project other than with the prior written agreement of Ofgem.  Such agreement shall extend to the content of any publicity.  In this paragraph the word 'media' includes (without limitation) radio, television, newspapers, trade and specialist press, the internet and e-mail accessible by the public at large and the representatives of such media.</w:t>
      </w:r>
    </w:p>
    <w:p w:rsidR="0036530C" w:rsidRPr="00D737B1" w:rsidRDefault="003B5FB7" w:rsidP="0036530C">
      <w:pPr>
        <w:pStyle w:val="BodyText"/>
        <w:tabs>
          <w:tab w:val="clear" w:pos="709"/>
        </w:tabs>
        <w:rPr>
          <w:rFonts w:ascii="Verdana" w:hAnsi="Verdana"/>
          <w:b/>
          <w:bCs/>
          <w:iCs/>
          <w:sz w:val="20"/>
        </w:rPr>
      </w:pPr>
      <w:r w:rsidRPr="003B5FB7">
        <w:rPr>
          <w:rFonts w:ascii="Verdana" w:hAnsi="Verdana"/>
          <w:b/>
          <w:bCs/>
          <w:iCs/>
          <w:sz w:val="20"/>
        </w:rPr>
        <w:t>Right to vary Tender Process</w:t>
      </w:r>
    </w:p>
    <w:p w:rsidR="0036530C" w:rsidRPr="00D737B1" w:rsidRDefault="003B5FB7" w:rsidP="0036530C">
      <w:pPr>
        <w:pStyle w:val="BodyText"/>
        <w:tabs>
          <w:tab w:val="clear" w:pos="709"/>
        </w:tabs>
        <w:rPr>
          <w:rFonts w:ascii="Verdana" w:hAnsi="Verdana"/>
          <w:bCs/>
          <w:iCs/>
          <w:sz w:val="20"/>
        </w:rPr>
      </w:pPr>
      <w:r w:rsidRPr="003B5FB7">
        <w:rPr>
          <w:rFonts w:ascii="Verdana" w:hAnsi="Verdana"/>
          <w:bCs/>
          <w:iCs/>
          <w:sz w:val="20"/>
        </w:rPr>
        <w:t xml:space="preserve">Subject to the provisions of the Tender Regulations and EU public procurement law, Ofgem reserves the right to vary any element of the Tender Process, issue supplementary documentation (including rules particular to each stage of the Tender Process) or make additional arrangements at any time during the Tender Process to clarify any issue or amend any aspect of the Tender Process.  </w:t>
      </w:r>
    </w:p>
    <w:p w:rsidR="0036530C" w:rsidRPr="00D737B1" w:rsidRDefault="003B5FB7" w:rsidP="0036530C">
      <w:pPr>
        <w:pStyle w:val="BodyText"/>
        <w:tabs>
          <w:tab w:val="clear" w:pos="709"/>
        </w:tabs>
        <w:rPr>
          <w:rFonts w:ascii="Verdana" w:hAnsi="Verdana"/>
          <w:bCs/>
          <w:iCs/>
          <w:sz w:val="20"/>
        </w:rPr>
      </w:pPr>
      <w:r w:rsidRPr="003B5FB7">
        <w:rPr>
          <w:rFonts w:ascii="Verdana" w:hAnsi="Verdana"/>
          <w:bCs/>
          <w:iCs/>
          <w:sz w:val="20"/>
        </w:rPr>
        <w:t>All supplementary documentation issued by Ofgem during the Tender Round will be deemed to form part of this ITT Document to the extent indicated in the amendment.  Subject to the provisions of the Tender Regulations, Ofgem may extend the Tender Process and postpone any submission date.</w:t>
      </w:r>
    </w:p>
    <w:p w:rsidR="0036530C" w:rsidRPr="00D737B1" w:rsidRDefault="003B5FB7" w:rsidP="0036530C">
      <w:pPr>
        <w:pStyle w:val="BodyText"/>
        <w:tabs>
          <w:tab w:val="clear" w:pos="709"/>
        </w:tabs>
        <w:rPr>
          <w:rFonts w:ascii="Verdana" w:hAnsi="Verdana"/>
          <w:b/>
          <w:bCs/>
          <w:iCs/>
          <w:sz w:val="20"/>
        </w:rPr>
      </w:pPr>
      <w:r w:rsidRPr="003B5FB7">
        <w:rPr>
          <w:rFonts w:ascii="Verdana" w:hAnsi="Verdana"/>
          <w:b/>
          <w:bCs/>
          <w:iCs/>
          <w:sz w:val="20"/>
        </w:rPr>
        <w:t>Costs</w:t>
      </w:r>
    </w:p>
    <w:p w:rsidR="0036530C" w:rsidRPr="00D737B1" w:rsidRDefault="003B5FB7" w:rsidP="0036530C">
      <w:pPr>
        <w:pStyle w:val="BodyText"/>
        <w:tabs>
          <w:tab w:val="clear" w:pos="709"/>
        </w:tabs>
        <w:rPr>
          <w:rFonts w:ascii="Verdana" w:hAnsi="Verdana"/>
          <w:bCs/>
          <w:iCs/>
          <w:sz w:val="20"/>
        </w:rPr>
      </w:pPr>
      <w:r w:rsidRPr="003B5FB7">
        <w:rPr>
          <w:rFonts w:ascii="Verdana" w:hAnsi="Verdana"/>
          <w:bCs/>
          <w:iCs/>
          <w:sz w:val="20"/>
        </w:rPr>
        <w:lastRenderedPageBreak/>
        <w:t xml:space="preserve">Each Qualifying Bidder will bear its own costs of participating in the Tender Process and will be responsible for meeting the costs incurred by Ofgem in administering the Tender Process in accordance with the Tender Regulations.  </w:t>
      </w:r>
    </w:p>
    <w:p w:rsidR="0036530C" w:rsidRPr="00D737B1" w:rsidRDefault="003B5FB7" w:rsidP="0036530C">
      <w:pPr>
        <w:pStyle w:val="BodyText"/>
        <w:tabs>
          <w:tab w:val="clear" w:pos="709"/>
        </w:tabs>
        <w:rPr>
          <w:rFonts w:ascii="Verdana" w:hAnsi="Verdana"/>
          <w:bCs/>
          <w:iCs/>
          <w:sz w:val="20"/>
        </w:rPr>
      </w:pPr>
      <w:r w:rsidRPr="003B5FB7">
        <w:rPr>
          <w:rFonts w:ascii="Verdana" w:hAnsi="Verdana"/>
          <w:bCs/>
          <w:iCs/>
          <w:sz w:val="20"/>
        </w:rPr>
        <w:t xml:space="preserve">Ofgem is under no obligation and shall not accept any liability for any costs or expenses incurred by any Qualifying Bidder, including without limitation any unsuccessful Qualifying Bidder, for any costs, expenses, damages or losses incurred in connection with the Tender Process.  </w:t>
      </w:r>
    </w:p>
    <w:p w:rsidR="0036530C" w:rsidRPr="00D737B1" w:rsidRDefault="003B5FB7" w:rsidP="0036530C">
      <w:pPr>
        <w:pStyle w:val="BodyText"/>
        <w:tabs>
          <w:tab w:val="clear" w:pos="709"/>
        </w:tabs>
        <w:rPr>
          <w:rFonts w:ascii="Verdana" w:hAnsi="Verdana"/>
          <w:b/>
          <w:bCs/>
          <w:iCs/>
          <w:sz w:val="20"/>
        </w:rPr>
      </w:pPr>
      <w:r w:rsidRPr="003B5FB7">
        <w:rPr>
          <w:rFonts w:ascii="Verdana" w:hAnsi="Verdana"/>
          <w:b/>
          <w:bCs/>
          <w:iCs/>
          <w:sz w:val="20"/>
        </w:rPr>
        <w:t>Miscellaneous</w:t>
      </w:r>
    </w:p>
    <w:p w:rsidR="0036530C" w:rsidRPr="00D737B1" w:rsidRDefault="003B5FB7" w:rsidP="0036530C">
      <w:pPr>
        <w:pStyle w:val="BodyText"/>
        <w:tabs>
          <w:tab w:val="clear" w:pos="709"/>
        </w:tabs>
        <w:rPr>
          <w:rFonts w:ascii="Verdana" w:hAnsi="Verdana"/>
          <w:bCs/>
          <w:iCs/>
          <w:sz w:val="20"/>
        </w:rPr>
      </w:pPr>
      <w:r w:rsidRPr="003B5FB7">
        <w:rPr>
          <w:rFonts w:ascii="Verdana" w:hAnsi="Verdana"/>
          <w:bCs/>
          <w:iCs/>
          <w:sz w:val="20"/>
        </w:rPr>
        <w:t xml:space="preserve">Ofgem is not bound to accept any </w:t>
      </w:r>
      <w:r w:rsidR="00166B65">
        <w:rPr>
          <w:rFonts w:ascii="Verdana" w:hAnsi="Verdana"/>
          <w:bCs/>
          <w:iCs/>
          <w:sz w:val="20"/>
        </w:rPr>
        <w:t xml:space="preserve">ITT </w:t>
      </w:r>
      <w:r w:rsidRPr="003B5FB7">
        <w:rPr>
          <w:rFonts w:ascii="Verdana" w:hAnsi="Verdana"/>
          <w:bCs/>
          <w:iCs/>
          <w:sz w:val="20"/>
        </w:rPr>
        <w:t xml:space="preserve">Submission made by a Qualifying Bidder.  </w:t>
      </w:r>
    </w:p>
    <w:p w:rsidR="0036530C" w:rsidRPr="00D737B1" w:rsidRDefault="003B5FB7" w:rsidP="0036530C">
      <w:pPr>
        <w:pStyle w:val="BodyText"/>
        <w:tabs>
          <w:tab w:val="clear" w:pos="709"/>
        </w:tabs>
        <w:rPr>
          <w:rFonts w:ascii="Verdana" w:hAnsi="Verdana"/>
          <w:bCs/>
          <w:iCs/>
          <w:sz w:val="20"/>
        </w:rPr>
      </w:pPr>
      <w:r w:rsidRPr="003B5FB7">
        <w:rPr>
          <w:rFonts w:ascii="Verdana" w:hAnsi="Verdana"/>
          <w:bCs/>
          <w:iCs/>
          <w:sz w:val="20"/>
        </w:rPr>
        <w:t>If a Qualifying Bidder withdraws or is disqualified from one or more Tender Processes or Ofgem cancels a Tender Process (in each case in accordance with the Tender Regulations), Ofgem shall not incur any liability for any losses whatsoever (whether in contract, tort or otherwise and including direct, indirect and consequential losses) towards any Qualifying Bidder or any of their Related Parties.</w:t>
      </w:r>
    </w:p>
    <w:p w:rsidR="0036530C" w:rsidRPr="00D737B1" w:rsidRDefault="003B5FB7" w:rsidP="0036530C">
      <w:pPr>
        <w:pStyle w:val="BodyText"/>
        <w:tabs>
          <w:tab w:val="clear" w:pos="709"/>
        </w:tabs>
        <w:rPr>
          <w:rFonts w:ascii="Verdana" w:hAnsi="Verdana"/>
          <w:bCs/>
          <w:iCs/>
          <w:sz w:val="20"/>
        </w:rPr>
      </w:pPr>
      <w:r w:rsidRPr="003B5FB7">
        <w:rPr>
          <w:rFonts w:ascii="Verdana" w:hAnsi="Verdana"/>
          <w:bCs/>
          <w:iCs/>
          <w:sz w:val="20"/>
        </w:rPr>
        <w:t xml:space="preserve">Nothing in this ITT Document is intended to, or shall be deemed </w:t>
      </w:r>
      <w:proofErr w:type="gramStart"/>
      <w:r w:rsidRPr="003B5FB7">
        <w:rPr>
          <w:rFonts w:ascii="Verdana" w:hAnsi="Verdana"/>
          <w:bCs/>
          <w:iCs/>
          <w:sz w:val="20"/>
        </w:rPr>
        <w:t>to,</w:t>
      </w:r>
      <w:proofErr w:type="gramEnd"/>
      <w:r w:rsidRPr="003B5FB7">
        <w:rPr>
          <w:rFonts w:ascii="Verdana" w:hAnsi="Verdana"/>
          <w:bCs/>
          <w:iCs/>
          <w:sz w:val="20"/>
        </w:rPr>
        <w:t xml:space="preserve"> establish any partnership or joint venture between Ofgem and any Qualifying Bidder.  </w:t>
      </w:r>
    </w:p>
    <w:p w:rsidR="0036530C" w:rsidRPr="00D737B1" w:rsidRDefault="003B5FB7" w:rsidP="0036530C">
      <w:pPr>
        <w:pStyle w:val="BodyText"/>
        <w:tabs>
          <w:tab w:val="clear" w:pos="709"/>
        </w:tabs>
        <w:rPr>
          <w:rFonts w:ascii="Verdana" w:hAnsi="Verdana"/>
          <w:bCs/>
          <w:iCs/>
          <w:sz w:val="20"/>
        </w:rPr>
      </w:pPr>
      <w:r w:rsidRPr="003B5FB7">
        <w:rPr>
          <w:rFonts w:ascii="Verdana" w:hAnsi="Verdana"/>
          <w:bCs/>
          <w:iCs/>
          <w:sz w:val="20"/>
        </w:rPr>
        <w:t>Legal, technical and financial advisers are acting for Ofgem in relation to the Tender Round and will not regard any Qualifying Bidder or other interested party as their client or be responsible to anyone other than Ofgem for providing the protections afforded to their clients or for advising any other person on the Tender Round or any matter related to it.</w:t>
      </w:r>
    </w:p>
    <w:p w:rsidR="0036530C" w:rsidRPr="00D737B1" w:rsidRDefault="003B5FB7" w:rsidP="0036530C">
      <w:pPr>
        <w:pStyle w:val="BodyText"/>
        <w:tabs>
          <w:tab w:val="clear" w:pos="709"/>
        </w:tabs>
        <w:rPr>
          <w:rFonts w:ascii="Verdana" w:hAnsi="Verdana"/>
          <w:bCs/>
          <w:sz w:val="20"/>
        </w:rPr>
      </w:pPr>
      <w:r w:rsidRPr="003B5FB7">
        <w:rPr>
          <w:rFonts w:ascii="Verdana" w:hAnsi="Verdana"/>
          <w:bCs/>
          <w:sz w:val="20"/>
        </w:rPr>
        <w:t xml:space="preserve">The Tender Rules and this ITT Document inevitably describe certain matters which are dealt with in the Tender Regulations but the Tender Rules and this ITT Document are not, and should not be seen as, a substitute for a proper understanding of the Tender Regulations.  All </w:t>
      </w:r>
      <w:r w:rsidRPr="003B5FB7">
        <w:rPr>
          <w:rFonts w:ascii="Verdana" w:hAnsi="Verdana"/>
          <w:bCs/>
          <w:iCs/>
          <w:sz w:val="20"/>
        </w:rPr>
        <w:t xml:space="preserve">Qualifying </w:t>
      </w:r>
      <w:r w:rsidR="00166B65">
        <w:rPr>
          <w:rFonts w:ascii="Verdana" w:hAnsi="Verdana"/>
          <w:bCs/>
          <w:iCs/>
          <w:sz w:val="20"/>
        </w:rPr>
        <w:t>Bidder</w:t>
      </w:r>
      <w:r w:rsidRPr="003B5FB7">
        <w:rPr>
          <w:rFonts w:ascii="Verdana" w:hAnsi="Verdana"/>
          <w:bCs/>
          <w:iCs/>
          <w:sz w:val="20"/>
        </w:rPr>
        <w:t>s</w:t>
      </w:r>
      <w:r w:rsidRPr="003B5FB7">
        <w:rPr>
          <w:rFonts w:ascii="Verdana" w:hAnsi="Verdana"/>
          <w:bCs/>
          <w:sz w:val="20"/>
        </w:rPr>
        <w:t xml:space="preserve"> are strongly encouraged to become conversant with the Tender Regulations in addition to reading the Tender Rules and this ITT Document.  </w:t>
      </w:r>
    </w:p>
    <w:p w:rsidR="0036530C" w:rsidRPr="00D737B1" w:rsidRDefault="003B5FB7" w:rsidP="0036530C">
      <w:pPr>
        <w:pStyle w:val="BodyText"/>
        <w:tabs>
          <w:tab w:val="clear" w:pos="709"/>
        </w:tabs>
        <w:rPr>
          <w:rFonts w:ascii="Verdana" w:hAnsi="Verdana"/>
          <w:bCs/>
          <w:sz w:val="20"/>
        </w:rPr>
      </w:pPr>
      <w:r w:rsidRPr="003B5FB7">
        <w:rPr>
          <w:rFonts w:ascii="Verdana" w:hAnsi="Verdana"/>
          <w:bCs/>
          <w:sz w:val="20"/>
        </w:rPr>
        <w:t xml:space="preserve">In the event of any conflict between this ITT Document and the Tender Regulations, the Tender Regulations take precedence.  </w:t>
      </w:r>
    </w:p>
    <w:p w:rsidR="00A234AD" w:rsidRPr="00D737B1" w:rsidRDefault="003B5FB7" w:rsidP="00A234AD">
      <w:pPr>
        <w:pStyle w:val="BodyText"/>
        <w:tabs>
          <w:tab w:val="clear" w:pos="709"/>
        </w:tabs>
        <w:rPr>
          <w:rFonts w:ascii="Verdana" w:hAnsi="Verdana"/>
          <w:b/>
          <w:bCs/>
          <w:sz w:val="20"/>
        </w:rPr>
      </w:pPr>
      <w:r w:rsidRPr="003B5FB7">
        <w:rPr>
          <w:rFonts w:ascii="Verdana" w:hAnsi="Verdana"/>
          <w:b/>
          <w:bCs/>
          <w:sz w:val="20"/>
        </w:rPr>
        <w:br w:type="page"/>
      </w:r>
    </w:p>
    <w:p w:rsidR="001E40DC" w:rsidRDefault="003B5FB7" w:rsidP="00A234AD">
      <w:pPr>
        <w:pStyle w:val="BodyText"/>
        <w:tabs>
          <w:tab w:val="clear" w:pos="1559"/>
          <w:tab w:val="left" w:pos="1080"/>
        </w:tabs>
        <w:jc w:val="center"/>
        <w:rPr>
          <w:rFonts w:ascii="Verdana" w:hAnsi="Verdana"/>
          <w:b/>
          <w:bCs/>
          <w:sz w:val="20"/>
        </w:rPr>
      </w:pPr>
      <w:r w:rsidRPr="003B5FB7">
        <w:rPr>
          <w:rFonts w:ascii="Verdana" w:hAnsi="Verdana"/>
          <w:b/>
          <w:bCs/>
          <w:sz w:val="20"/>
        </w:rPr>
        <w:t>CONTENTS</w:t>
      </w:r>
    </w:p>
    <w:p w:rsidR="001E40DC" w:rsidRPr="00D737B1" w:rsidRDefault="001E40DC" w:rsidP="00A234AD">
      <w:pPr>
        <w:pStyle w:val="BodyText"/>
        <w:tabs>
          <w:tab w:val="clear" w:pos="1559"/>
          <w:tab w:val="left" w:pos="1080"/>
        </w:tabs>
        <w:jc w:val="center"/>
        <w:rPr>
          <w:rFonts w:ascii="Verdana" w:hAnsi="Verdana"/>
          <w:b/>
          <w:bCs/>
          <w:sz w:val="20"/>
        </w:rPr>
      </w:pPr>
    </w:p>
    <w:p w:rsidR="00A234AD" w:rsidRPr="00D737B1" w:rsidRDefault="009C49AA" w:rsidP="009A4651">
      <w:pPr>
        <w:pStyle w:val="BodyText"/>
        <w:tabs>
          <w:tab w:val="clear" w:pos="1559"/>
          <w:tab w:val="left" w:pos="1080"/>
        </w:tabs>
        <w:jc w:val="center"/>
        <w:rPr>
          <w:rFonts w:ascii="Verdana" w:hAnsi="Verdana"/>
          <w:sz w:val="20"/>
        </w:rPr>
      </w:pPr>
      <w:r w:rsidRPr="007B5F66" w:rsidDel="009A4651">
        <w:rPr>
          <w:rFonts w:ascii="Verdana" w:hAnsi="Verdana"/>
          <w:b/>
          <w:bCs/>
          <w:sz w:val="20"/>
          <w:highlight w:val="yellow"/>
        </w:rPr>
        <w:t xml:space="preserve"> </w:t>
      </w:r>
    </w:p>
    <w:p w:rsidR="003B5FB7" w:rsidRDefault="008A3160" w:rsidP="003B5FB7">
      <w:pPr>
        <w:pStyle w:val="BodyText"/>
        <w:tabs>
          <w:tab w:val="clear" w:pos="709"/>
        </w:tabs>
        <w:jc w:val="left"/>
        <w:rPr>
          <w:rFonts w:ascii="Verdana" w:hAnsi="Verdana"/>
          <w:sz w:val="20"/>
        </w:rPr>
      </w:pPr>
      <w:r>
        <w:rPr>
          <w:rFonts w:ascii="Verdana" w:hAnsi="Verdana"/>
          <w:sz w:val="20"/>
        </w:rPr>
        <w:t>1.</w:t>
      </w:r>
      <w:r w:rsidR="001B1103">
        <w:rPr>
          <w:rFonts w:ascii="Verdana" w:hAnsi="Verdana"/>
          <w:sz w:val="20"/>
        </w:rPr>
        <w:t xml:space="preserve"> </w:t>
      </w:r>
      <w:r w:rsidR="009A4651">
        <w:rPr>
          <w:rFonts w:ascii="Verdana" w:hAnsi="Verdana"/>
          <w:sz w:val="20"/>
        </w:rPr>
        <w:t>I</w:t>
      </w:r>
      <w:r w:rsidR="003B5FB7" w:rsidRPr="003B5FB7">
        <w:rPr>
          <w:rFonts w:ascii="Verdana" w:hAnsi="Verdana"/>
          <w:sz w:val="20"/>
        </w:rPr>
        <w:t xml:space="preserve">ntroduction to the </w:t>
      </w:r>
      <w:r>
        <w:rPr>
          <w:rFonts w:ascii="Verdana" w:hAnsi="Verdana"/>
          <w:sz w:val="20"/>
        </w:rPr>
        <w:t>t</w:t>
      </w:r>
      <w:r w:rsidR="003B5FB7" w:rsidRPr="003B5FB7">
        <w:rPr>
          <w:rFonts w:ascii="Verdana" w:hAnsi="Verdana"/>
          <w:sz w:val="20"/>
        </w:rPr>
        <w:t>ender process</w:t>
      </w:r>
      <w:r w:rsidR="001B1103">
        <w:rPr>
          <w:rFonts w:ascii="Verdana" w:hAnsi="Verdana"/>
          <w:sz w:val="20"/>
        </w:rPr>
        <w:t>………………………………………………………</w:t>
      </w:r>
      <w:r w:rsidR="00DE5AC2">
        <w:rPr>
          <w:rFonts w:ascii="Verdana" w:hAnsi="Verdana"/>
          <w:sz w:val="20"/>
        </w:rPr>
        <w:t>…….</w:t>
      </w:r>
      <w:r w:rsidR="001B1103">
        <w:rPr>
          <w:rFonts w:ascii="Verdana" w:hAnsi="Verdana"/>
          <w:sz w:val="20"/>
        </w:rPr>
        <w:t>7</w:t>
      </w:r>
    </w:p>
    <w:p w:rsidR="001B1103" w:rsidRPr="003B5FB7" w:rsidRDefault="001B1103" w:rsidP="003B5FB7">
      <w:pPr>
        <w:pStyle w:val="BodyText"/>
        <w:tabs>
          <w:tab w:val="clear" w:pos="709"/>
        </w:tabs>
        <w:jc w:val="left"/>
        <w:rPr>
          <w:rFonts w:ascii="Verdana" w:hAnsi="Verdana"/>
          <w:sz w:val="20"/>
        </w:rPr>
      </w:pPr>
      <w:r>
        <w:rPr>
          <w:rFonts w:ascii="Verdana" w:hAnsi="Verdana"/>
          <w:sz w:val="20"/>
        </w:rPr>
        <w:t>2.</w:t>
      </w:r>
      <w:r w:rsidR="00DE5AC2">
        <w:rPr>
          <w:rFonts w:ascii="Verdana" w:hAnsi="Verdana"/>
          <w:sz w:val="20"/>
        </w:rPr>
        <w:t xml:space="preserve"> Regulatory Framework……………………………………………………………………………….8</w:t>
      </w:r>
    </w:p>
    <w:p w:rsidR="003B5FB7" w:rsidRPr="003B5FB7" w:rsidRDefault="00DE5AC2" w:rsidP="003B5FB7">
      <w:pPr>
        <w:pStyle w:val="BodyText"/>
        <w:tabs>
          <w:tab w:val="clear" w:pos="709"/>
        </w:tabs>
        <w:jc w:val="left"/>
        <w:rPr>
          <w:rFonts w:ascii="Verdana" w:hAnsi="Verdana"/>
          <w:sz w:val="20"/>
        </w:rPr>
      </w:pPr>
      <w:r>
        <w:rPr>
          <w:rFonts w:ascii="Verdana" w:hAnsi="Verdana"/>
          <w:sz w:val="20"/>
        </w:rPr>
        <w:t>3. Instructions to Qualifying Bidders…………………………………………………………….11</w:t>
      </w:r>
    </w:p>
    <w:p w:rsidR="003B5FB7" w:rsidRPr="003B5FB7" w:rsidRDefault="00DE5AC2" w:rsidP="003B5FB7">
      <w:pPr>
        <w:pStyle w:val="BodyText"/>
        <w:tabs>
          <w:tab w:val="clear" w:pos="709"/>
        </w:tabs>
        <w:jc w:val="left"/>
        <w:rPr>
          <w:rFonts w:ascii="Verdana" w:hAnsi="Verdana"/>
          <w:sz w:val="20"/>
        </w:rPr>
      </w:pPr>
      <w:r>
        <w:rPr>
          <w:rFonts w:ascii="Verdana" w:hAnsi="Verdana"/>
          <w:sz w:val="20"/>
        </w:rPr>
        <w:t>4. Mark up of documents during the ITT stage……………………………………………14</w:t>
      </w:r>
    </w:p>
    <w:p w:rsidR="003B5FB7" w:rsidRPr="003B5FB7" w:rsidRDefault="00DE5AC2" w:rsidP="003B5FB7">
      <w:pPr>
        <w:pStyle w:val="BodyText"/>
        <w:tabs>
          <w:tab w:val="clear" w:pos="709"/>
        </w:tabs>
        <w:jc w:val="left"/>
        <w:rPr>
          <w:rFonts w:ascii="Verdana" w:hAnsi="Verdana"/>
          <w:sz w:val="20"/>
        </w:rPr>
      </w:pPr>
      <w:r>
        <w:rPr>
          <w:rFonts w:ascii="Verdana" w:hAnsi="Verdana"/>
          <w:sz w:val="20"/>
        </w:rPr>
        <w:t>5. ITT submissions…………………………………………………………………………………………16</w:t>
      </w:r>
    </w:p>
    <w:p w:rsidR="003B5FB7" w:rsidRPr="003B5FB7" w:rsidRDefault="00DE5AC2" w:rsidP="003B5FB7">
      <w:pPr>
        <w:pStyle w:val="BodyText"/>
        <w:tabs>
          <w:tab w:val="clear" w:pos="709"/>
        </w:tabs>
        <w:jc w:val="left"/>
        <w:rPr>
          <w:rFonts w:ascii="Verdana" w:hAnsi="Verdana"/>
          <w:sz w:val="20"/>
        </w:rPr>
      </w:pPr>
      <w:r>
        <w:rPr>
          <w:rFonts w:ascii="Verdana" w:hAnsi="Verdana"/>
          <w:sz w:val="20"/>
        </w:rPr>
        <w:t>6. Assumptions for ITT submissions……………………………………………………………..17</w:t>
      </w:r>
    </w:p>
    <w:p w:rsidR="003B5FB7" w:rsidRPr="003B5FB7" w:rsidRDefault="00DE5AC2" w:rsidP="003B5FB7">
      <w:pPr>
        <w:pStyle w:val="BodyText"/>
        <w:tabs>
          <w:tab w:val="clear" w:pos="709"/>
        </w:tabs>
        <w:jc w:val="left"/>
        <w:rPr>
          <w:rFonts w:ascii="Verdana" w:hAnsi="Verdana"/>
          <w:sz w:val="20"/>
        </w:rPr>
      </w:pPr>
      <w:r>
        <w:rPr>
          <w:rFonts w:ascii="Verdana" w:hAnsi="Verdana"/>
          <w:sz w:val="20"/>
        </w:rPr>
        <w:t>7. Evaluation of ITT submissions…………………………………………………………………..20</w:t>
      </w:r>
    </w:p>
    <w:p w:rsidR="00DE5AC2" w:rsidRDefault="00DE5AC2" w:rsidP="003B5FB7">
      <w:pPr>
        <w:pStyle w:val="BodyText"/>
        <w:tabs>
          <w:tab w:val="clear" w:pos="709"/>
        </w:tabs>
        <w:jc w:val="left"/>
        <w:rPr>
          <w:rFonts w:ascii="Verdana" w:hAnsi="Verdana"/>
          <w:sz w:val="20"/>
        </w:rPr>
      </w:pPr>
      <w:r>
        <w:rPr>
          <w:rFonts w:ascii="Verdana" w:hAnsi="Verdana"/>
          <w:sz w:val="20"/>
        </w:rPr>
        <w:t>8. Selection of preferred bidder and next steps…………………………………………..26</w:t>
      </w:r>
    </w:p>
    <w:p w:rsidR="003B5FB7" w:rsidRPr="003B5FB7" w:rsidRDefault="00DE5AC2" w:rsidP="00DE5AC2">
      <w:pPr>
        <w:pStyle w:val="BodyText"/>
        <w:tabs>
          <w:tab w:val="clear" w:pos="709"/>
        </w:tabs>
        <w:jc w:val="left"/>
        <w:rPr>
          <w:rFonts w:ascii="Verdana" w:hAnsi="Verdana"/>
          <w:sz w:val="20"/>
        </w:rPr>
      </w:pPr>
      <w:r>
        <w:rPr>
          <w:rFonts w:ascii="Verdana" w:hAnsi="Verdana"/>
          <w:sz w:val="20"/>
        </w:rPr>
        <w:t>9. Miscellaneous……………………………………………………………………………………………..27</w:t>
      </w:r>
    </w:p>
    <w:p w:rsidR="00DE5AC2" w:rsidRDefault="00DE5AC2" w:rsidP="003B5FB7">
      <w:pPr>
        <w:pStyle w:val="BodyText"/>
        <w:tabs>
          <w:tab w:val="clear" w:pos="709"/>
        </w:tabs>
        <w:jc w:val="left"/>
        <w:rPr>
          <w:rFonts w:ascii="Verdana" w:hAnsi="Verdana"/>
          <w:b/>
          <w:sz w:val="20"/>
        </w:rPr>
      </w:pPr>
      <w:r>
        <w:rPr>
          <w:rFonts w:ascii="Verdana" w:hAnsi="Verdana"/>
          <w:b/>
          <w:sz w:val="20"/>
        </w:rPr>
        <w:t>Appendix 1: Qualifying bidder meeting schedule…………………………28</w:t>
      </w:r>
    </w:p>
    <w:p w:rsidR="00DE5AC2" w:rsidRDefault="00DE5AC2" w:rsidP="003B5FB7">
      <w:pPr>
        <w:pStyle w:val="BodyText"/>
        <w:tabs>
          <w:tab w:val="clear" w:pos="709"/>
        </w:tabs>
        <w:jc w:val="left"/>
        <w:rPr>
          <w:rFonts w:ascii="Verdana" w:hAnsi="Verdana"/>
          <w:b/>
          <w:sz w:val="20"/>
        </w:rPr>
      </w:pPr>
      <w:r>
        <w:rPr>
          <w:rFonts w:ascii="Verdana" w:hAnsi="Verdana"/>
          <w:b/>
          <w:sz w:val="20"/>
        </w:rPr>
        <w:t>Appendix 2: Qualifying bidder requirements……………………………….29</w:t>
      </w:r>
    </w:p>
    <w:p w:rsidR="00DE5AC2" w:rsidRDefault="00DE5AC2" w:rsidP="003B5FB7">
      <w:pPr>
        <w:pStyle w:val="BodyText"/>
        <w:tabs>
          <w:tab w:val="clear" w:pos="709"/>
        </w:tabs>
        <w:jc w:val="left"/>
        <w:rPr>
          <w:rFonts w:ascii="Verdana" w:hAnsi="Verdana"/>
          <w:b/>
          <w:sz w:val="20"/>
        </w:rPr>
      </w:pPr>
      <w:r>
        <w:rPr>
          <w:rFonts w:ascii="Verdana" w:hAnsi="Verdana"/>
          <w:b/>
          <w:sz w:val="20"/>
        </w:rPr>
        <w:t>Appendix 3: Qualifying bidder ITT certificate………………………………42</w:t>
      </w:r>
    </w:p>
    <w:p w:rsidR="00DE5AC2" w:rsidRDefault="00DE5AC2" w:rsidP="003B5FB7">
      <w:pPr>
        <w:pStyle w:val="BodyText"/>
        <w:tabs>
          <w:tab w:val="clear" w:pos="709"/>
        </w:tabs>
        <w:jc w:val="left"/>
        <w:rPr>
          <w:rFonts w:ascii="Verdana" w:hAnsi="Verdana"/>
          <w:b/>
          <w:sz w:val="20"/>
        </w:rPr>
      </w:pPr>
      <w:r>
        <w:rPr>
          <w:rFonts w:ascii="Verdana" w:hAnsi="Verdana"/>
          <w:b/>
          <w:sz w:val="20"/>
        </w:rPr>
        <w:t>Appendix 4: Confidentiality………………………………………………………..44</w:t>
      </w:r>
    </w:p>
    <w:p w:rsidR="00DE5AC2" w:rsidRDefault="00DE5AC2" w:rsidP="003B5FB7">
      <w:pPr>
        <w:pStyle w:val="BodyText"/>
        <w:tabs>
          <w:tab w:val="clear" w:pos="709"/>
        </w:tabs>
        <w:jc w:val="left"/>
        <w:rPr>
          <w:rFonts w:ascii="Verdana" w:hAnsi="Verdana"/>
          <w:b/>
          <w:sz w:val="20"/>
        </w:rPr>
      </w:pPr>
      <w:r>
        <w:rPr>
          <w:rFonts w:ascii="Verdana" w:hAnsi="Verdana"/>
          <w:b/>
          <w:sz w:val="20"/>
        </w:rPr>
        <w:t>Appendix 5: Glossary………………………………………………………………..45</w:t>
      </w:r>
    </w:p>
    <w:p w:rsidR="005D687B" w:rsidRPr="00D737B1" w:rsidRDefault="005D687B" w:rsidP="005D687B">
      <w:pPr>
        <w:pStyle w:val="BodyText"/>
        <w:tabs>
          <w:tab w:val="clear" w:pos="709"/>
        </w:tabs>
        <w:jc w:val="left"/>
        <w:rPr>
          <w:rFonts w:ascii="Verdana" w:hAnsi="Verdana"/>
          <w:sz w:val="20"/>
        </w:rPr>
        <w:sectPr w:rsidR="005D687B" w:rsidRPr="00D737B1">
          <w:headerReference w:type="default" r:id="rId15"/>
          <w:pgSz w:w="11907" w:h="16840" w:code="9"/>
          <w:pgMar w:top="1701" w:right="1559" w:bottom="1758" w:left="1559" w:header="709" w:footer="709" w:gutter="0"/>
          <w:cols w:space="720"/>
          <w:noEndnote/>
        </w:sectPr>
      </w:pPr>
    </w:p>
    <w:p w:rsidR="008E5C5D" w:rsidRPr="003144AD" w:rsidRDefault="003B5FB7" w:rsidP="00794CF7">
      <w:pPr>
        <w:pStyle w:val="Heading1"/>
        <w:numPr>
          <w:ilvl w:val="0"/>
          <w:numId w:val="10"/>
        </w:numPr>
        <w:jc w:val="left"/>
        <w:rPr>
          <w:rFonts w:ascii="Verdana" w:hAnsi="Verdana"/>
          <w:szCs w:val="22"/>
        </w:rPr>
      </w:pPr>
      <w:bookmarkStart w:id="2" w:name="_Toc210033209"/>
      <w:bookmarkStart w:id="3" w:name="_Toc231812520"/>
      <w:bookmarkStart w:id="4" w:name="_Ref231877864"/>
      <w:bookmarkStart w:id="5" w:name="_Toc233782500"/>
      <w:bookmarkStart w:id="6" w:name="_Toc241562331"/>
      <w:bookmarkStart w:id="7" w:name="_Toc249178460"/>
      <w:bookmarkStart w:id="8" w:name="_Toc210033214"/>
      <w:r w:rsidRPr="003B5FB7">
        <w:rPr>
          <w:rFonts w:ascii="Verdana" w:hAnsi="Verdana"/>
          <w:szCs w:val="22"/>
        </w:rPr>
        <w:lastRenderedPageBreak/>
        <w:t xml:space="preserve">INTRODUCTION TO THE </w:t>
      </w:r>
      <w:bookmarkEnd w:id="2"/>
      <w:r w:rsidRPr="003B5FB7">
        <w:rPr>
          <w:rFonts w:ascii="Verdana" w:hAnsi="Verdana"/>
          <w:szCs w:val="22"/>
        </w:rPr>
        <w:t>Tender Process</w:t>
      </w:r>
      <w:bookmarkEnd w:id="3"/>
      <w:bookmarkEnd w:id="4"/>
      <w:bookmarkEnd w:id="5"/>
      <w:bookmarkEnd w:id="6"/>
      <w:bookmarkEnd w:id="7"/>
    </w:p>
    <w:p w:rsidR="00F9311B" w:rsidRDefault="00F9311B" w:rsidP="00794CF7">
      <w:pPr>
        <w:pStyle w:val="Heading2"/>
        <w:numPr>
          <w:ilvl w:val="1"/>
          <w:numId w:val="10"/>
        </w:numPr>
        <w:rPr>
          <w:rFonts w:ascii="Verdana" w:hAnsi="Verdana"/>
          <w:sz w:val="20"/>
        </w:rPr>
      </w:pPr>
      <w:bookmarkStart w:id="9" w:name="_Toc241562332"/>
      <w:bookmarkStart w:id="10" w:name="_Toc231812521"/>
      <w:bookmarkStart w:id="11" w:name="_Toc233782501"/>
      <w:r>
        <w:rPr>
          <w:rFonts w:ascii="Verdana" w:hAnsi="Verdana"/>
          <w:sz w:val="20"/>
        </w:rPr>
        <w:t xml:space="preserve">Introduction </w:t>
      </w:r>
    </w:p>
    <w:p w:rsidR="00B156B4" w:rsidRPr="00B156B4" w:rsidRDefault="00B156B4" w:rsidP="00794CF7">
      <w:pPr>
        <w:pStyle w:val="Heading3"/>
        <w:numPr>
          <w:ilvl w:val="2"/>
          <w:numId w:val="10"/>
        </w:numPr>
        <w:rPr>
          <w:rFonts w:ascii="Verdana" w:hAnsi="Verdana" w:cs="Arial"/>
          <w:sz w:val="20"/>
        </w:rPr>
      </w:pPr>
      <w:r w:rsidRPr="00B156B4">
        <w:rPr>
          <w:rFonts w:ascii="Verdana" w:hAnsi="Verdana" w:cs="Arial"/>
          <w:sz w:val="20"/>
        </w:rPr>
        <w:t>Ofgem launched the first round of competitive tenders for offshore electricity transmission owner (</w:t>
      </w:r>
      <w:r w:rsidRPr="00B156B4">
        <w:rPr>
          <w:rFonts w:ascii="Verdana" w:hAnsi="Verdana" w:cs="Arial"/>
          <w:bCs/>
          <w:sz w:val="20"/>
        </w:rPr>
        <w:t>OFTO</w:t>
      </w:r>
      <w:r w:rsidRPr="00B156B4">
        <w:rPr>
          <w:rFonts w:ascii="Verdana" w:hAnsi="Verdana" w:cs="Arial"/>
          <w:sz w:val="20"/>
        </w:rPr>
        <w:t>) licences</w:t>
      </w:r>
      <w:r>
        <w:rPr>
          <w:rFonts w:ascii="Verdana" w:hAnsi="Verdana" w:cs="Arial"/>
          <w:sz w:val="20"/>
        </w:rPr>
        <w:t xml:space="preserve"> </w:t>
      </w:r>
      <w:r w:rsidRPr="00B156B4">
        <w:rPr>
          <w:rFonts w:ascii="Verdana" w:hAnsi="Verdana" w:cs="Arial"/>
          <w:sz w:val="20"/>
        </w:rPr>
        <w:t xml:space="preserve">on 22 July 2009. </w:t>
      </w:r>
      <w:r>
        <w:rPr>
          <w:rFonts w:ascii="Verdana" w:hAnsi="Verdana" w:cs="Arial"/>
          <w:sz w:val="20"/>
        </w:rPr>
        <w:t xml:space="preserve"> The purpose of these tenders is to identify new offshore </w:t>
      </w:r>
      <w:r w:rsidRPr="00B156B4">
        <w:rPr>
          <w:rFonts w:ascii="Verdana" w:hAnsi="Verdana" w:cs="Arial"/>
          <w:sz w:val="20"/>
        </w:rPr>
        <w:t xml:space="preserve">transmission licensees to own and </w:t>
      </w:r>
      <w:r>
        <w:rPr>
          <w:rFonts w:ascii="Verdana" w:hAnsi="Verdana" w:cs="Arial"/>
          <w:sz w:val="20"/>
        </w:rPr>
        <w:t xml:space="preserve">manage </w:t>
      </w:r>
      <w:r w:rsidRPr="00B156B4">
        <w:rPr>
          <w:rFonts w:ascii="Verdana" w:hAnsi="Verdana" w:cs="Arial"/>
          <w:sz w:val="20"/>
        </w:rPr>
        <w:t xml:space="preserve">transmission assets which have been, or are being, constructed by the </w:t>
      </w:r>
      <w:r>
        <w:rPr>
          <w:rFonts w:ascii="Verdana" w:hAnsi="Verdana" w:cs="Arial"/>
          <w:sz w:val="20"/>
        </w:rPr>
        <w:t>D</w:t>
      </w:r>
      <w:r w:rsidRPr="00B156B4">
        <w:rPr>
          <w:rFonts w:ascii="Verdana" w:hAnsi="Verdana" w:cs="Arial"/>
          <w:sz w:val="20"/>
        </w:rPr>
        <w:t>evelopers of the relevant of</w:t>
      </w:r>
      <w:r>
        <w:rPr>
          <w:rFonts w:ascii="Verdana" w:hAnsi="Verdana" w:cs="Arial"/>
          <w:sz w:val="20"/>
        </w:rPr>
        <w:t xml:space="preserve">fshore wind generation projects, known as Qualifying Projects.  </w:t>
      </w:r>
    </w:p>
    <w:p w:rsidR="00F9311B" w:rsidRDefault="00B156B4" w:rsidP="00794CF7">
      <w:pPr>
        <w:pStyle w:val="Heading3"/>
        <w:numPr>
          <w:ilvl w:val="2"/>
          <w:numId w:val="10"/>
        </w:numPr>
        <w:rPr>
          <w:rFonts w:ascii="Verdana" w:hAnsi="Verdana" w:cs="Arial"/>
          <w:color w:val="000000"/>
          <w:sz w:val="20"/>
          <w:lang w:eastAsia="en-GB"/>
        </w:rPr>
      </w:pPr>
      <w:r w:rsidRPr="00B156B4">
        <w:rPr>
          <w:rFonts w:ascii="Verdana" w:hAnsi="Verdana" w:cs="Arial"/>
          <w:color w:val="000000"/>
          <w:sz w:val="20"/>
          <w:lang w:eastAsia="en-GB"/>
        </w:rPr>
        <w:t xml:space="preserve">Successful </w:t>
      </w:r>
      <w:r>
        <w:rPr>
          <w:rFonts w:ascii="Verdana" w:hAnsi="Verdana" w:cs="Arial"/>
          <w:color w:val="000000"/>
          <w:sz w:val="20"/>
          <w:lang w:eastAsia="en-GB"/>
        </w:rPr>
        <w:t>B</w:t>
      </w:r>
      <w:r w:rsidRPr="00B156B4">
        <w:rPr>
          <w:rFonts w:ascii="Verdana" w:hAnsi="Verdana" w:cs="Arial"/>
          <w:color w:val="000000"/>
          <w:sz w:val="20"/>
          <w:lang w:eastAsia="en-GB"/>
        </w:rPr>
        <w:t xml:space="preserve">idders </w:t>
      </w:r>
      <w:r>
        <w:rPr>
          <w:rFonts w:ascii="Verdana" w:hAnsi="Verdana" w:cs="Arial"/>
          <w:color w:val="000000"/>
          <w:sz w:val="20"/>
          <w:lang w:eastAsia="en-GB"/>
        </w:rPr>
        <w:t xml:space="preserve">in this process </w:t>
      </w:r>
      <w:r w:rsidRPr="00B156B4">
        <w:rPr>
          <w:rFonts w:ascii="Verdana" w:hAnsi="Verdana" w:cs="Arial"/>
          <w:color w:val="000000"/>
          <w:sz w:val="20"/>
          <w:lang w:eastAsia="en-GB"/>
        </w:rPr>
        <w:t xml:space="preserve">will </w:t>
      </w:r>
      <w:r>
        <w:rPr>
          <w:rFonts w:ascii="Verdana" w:hAnsi="Verdana" w:cs="Arial"/>
          <w:color w:val="000000"/>
          <w:sz w:val="20"/>
          <w:lang w:eastAsia="en-GB"/>
        </w:rPr>
        <w:t xml:space="preserve">be granted </w:t>
      </w:r>
      <w:r w:rsidRPr="00B156B4">
        <w:rPr>
          <w:rFonts w:ascii="Verdana" w:hAnsi="Verdana" w:cs="Arial"/>
          <w:color w:val="000000"/>
          <w:sz w:val="20"/>
          <w:lang w:eastAsia="en-GB"/>
        </w:rPr>
        <w:t>a</w:t>
      </w:r>
      <w:r>
        <w:rPr>
          <w:rFonts w:ascii="Verdana" w:hAnsi="Verdana" w:cs="Arial"/>
          <w:color w:val="000000"/>
          <w:sz w:val="20"/>
          <w:lang w:eastAsia="en-GB"/>
        </w:rPr>
        <w:t xml:space="preserve">n offshore </w:t>
      </w:r>
      <w:r w:rsidRPr="00B156B4">
        <w:rPr>
          <w:rFonts w:ascii="Verdana" w:hAnsi="Verdana" w:cs="Arial"/>
          <w:color w:val="000000"/>
          <w:sz w:val="20"/>
          <w:lang w:eastAsia="en-GB"/>
        </w:rPr>
        <w:t>transmission licence and an entitlement to an associated 20 year revenue stream in return for purchasing the transmission assets from the offshore wind generator and operating them in accordance with the obligations of th</w:t>
      </w:r>
      <w:r>
        <w:rPr>
          <w:rFonts w:ascii="Verdana" w:hAnsi="Verdana" w:cs="Arial"/>
          <w:color w:val="000000"/>
          <w:sz w:val="20"/>
          <w:lang w:eastAsia="en-GB"/>
        </w:rPr>
        <w:t>is</w:t>
      </w:r>
      <w:r w:rsidRPr="00B156B4">
        <w:rPr>
          <w:rFonts w:ascii="Verdana" w:hAnsi="Verdana" w:cs="Arial"/>
          <w:color w:val="000000"/>
          <w:sz w:val="20"/>
          <w:lang w:eastAsia="en-GB"/>
        </w:rPr>
        <w:t xml:space="preserve"> licence. </w:t>
      </w:r>
      <w:r>
        <w:rPr>
          <w:rFonts w:ascii="Verdana" w:hAnsi="Verdana" w:cs="Arial"/>
          <w:color w:val="000000"/>
          <w:sz w:val="20"/>
          <w:lang w:eastAsia="en-GB"/>
        </w:rPr>
        <w:t xml:space="preserve"> </w:t>
      </w:r>
    </w:p>
    <w:p w:rsidR="00B156B4" w:rsidRPr="00B156B4" w:rsidRDefault="00B156B4" w:rsidP="00794CF7">
      <w:pPr>
        <w:pStyle w:val="Heading3"/>
        <w:numPr>
          <w:ilvl w:val="2"/>
          <w:numId w:val="10"/>
        </w:numPr>
        <w:rPr>
          <w:rFonts w:ascii="Verdana" w:hAnsi="Verdana"/>
          <w:sz w:val="20"/>
          <w:lang w:eastAsia="en-GB"/>
        </w:rPr>
      </w:pPr>
      <w:r w:rsidRPr="00B156B4">
        <w:rPr>
          <w:rFonts w:ascii="Verdana" w:hAnsi="Verdana"/>
          <w:sz w:val="20"/>
          <w:lang w:eastAsia="en-GB"/>
        </w:rPr>
        <w:t xml:space="preserve">This ITT Document sets out the requirements </w:t>
      </w:r>
      <w:r w:rsidR="00733EA7">
        <w:rPr>
          <w:rFonts w:ascii="Verdana" w:hAnsi="Verdana"/>
          <w:sz w:val="20"/>
          <w:lang w:eastAsia="en-GB"/>
        </w:rPr>
        <w:t xml:space="preserve">which </w:t>
      </w:r>
      <w:r w:rsidRPr="00B156B4">
        <w:rPr>
          <w:rFonts w:ascii="Verdana" w:hAnsi="Verdana"/>
          <w:sz w:val="20"/>
          <w:lang w:eastAsia="en-GB"/>
        </w:rPr>
        <w:t xml:space="preserve">Qualifying Bidders for each Qualifying Project in this Tender Round are required to demonstrate to </w:t>
      </w:r>
      <w:proofErr w:type="spellStart"/>
      <w:r w:rsidRPr="00B156B4">
        <w:rPr>
          <w:rFonts w:ascii="Verdana" w:hAnsi="Verdana"/>
          <w:sz w:val="20"/>
          <w:lang w:eastAsia="en-GB"/>
        </w:rPr>
        <w:t>Ofgem’s</w:t>
      </w:r>
      <w:proofErr w:type="spellEnd"/>
      <w:r w:rsidRPr="00B156B4">
        <w:rPr>
          <w:rFonts w:ascii="Verdana" w:hAnsi="Verdana"/>
          <w:sz w:val="20"/>
          <w:lang w:eastAsia="en-GB"/>
        </w:rPr>
        <w:t xml:space="preserve"> satisfaction to identify a Preferred Bidder for each Qualifying Project.</w:t>
      </w:r>
    </w:p>
    <w:p w:rsidR="008E5C5D" w:rsidRPr="00D737B1" w:rsidRDefault="003B5FB7" w:rsidP="00794CF7">
      <w:pPr>
        <w:pStyle w:val="Heading2"/>
        <w:numPr>
          <w:ilvl w:val="1"/>
          <w:numId w:val="10"/>
        </w:numPr>
        <w:rPr>
          <w:rFonts w:ascii="Verdana" w:hAnsi="Verdana"/>
          <w:sz w:val="20"/>
        </w:rPr>
      </w:pPr>
      <w:r w:rsidRPr="003B5FB7">
        <w:rPr>
          <w:rFonts w:ascii="Verdana" w:hAnsi="Verdana"/>
          <w:sz w:val="20"/>
        </w:rPr>
        <w:t xml:space="preserve">Tender </w:t>
      </w:r>
      <w:r w:rsidR="00FD5905">
        <w:rPr>
          <w:rFonts w:ascii="Verdana" w:hAnsi="Verdana"/>
          <w:sz w:val="20"/>
        </w:rPr>
        <w:t>F</w:t>
      </w:r>
      <w:r w:rsidRPr="003B5FB7">
        <w:rPr>
          <w:rFonts w:ascii="Verdana" w:hAnsi="Verdana"/>
          <w:sz w:val="20"/>
        </w:rPr>
        <w:t>ramework</w:t>
      </w:r>
      <w:bookmarkEnd w:id="9"/>
      <w:bookmarkEnd w:id="10"/>
      <w:bookmarkEnd w:id="11"/>
    </w:p>
    <w:p w:rsidR="008E5C5D" w:rsidRDefault="003B5FB7" w:rsidP="00794CF7">
      <w:pPr>
        <w:pStyle w:val="Heading3"/>
        <w:numPr>
          <w:ilvl w:val="2"/>
          <w:numId w:val="10"/>
        </w:numPr>
        <w:rPr>
          <w:rFonts w:ascii="Verdana" w:hAnsi="Verdana"/>
          <w:sz w:val="20"/>
        </w:rPr>
      </w:pPr>
      <w:bookmarkStart w:id="12" w:name="_Toc210033212"/>
      <w:bookmarkStart w:id="13" w:name="_Toc231812522"/>
      <w:r w:rsidRPr="0057051A">
        <w:rPr>
          <w:rFonts w:ascii="Verdana" w:hAnsi="Verdana"/>
          <w:sz w:val="20"/>
        </w:rPr>
        <w:t>The Tender Regulations and Tender Rules set out the rules and requirements that govern the Tender Process and are available on the Ofgem website and via the Portal.</w:t>
      </w:r>
    </w:p>
    <w:p w:rsidR="008E5C5D" w:rsidRPr="00D737B1" w:rsidRDefault="003B5FB7" w:rsidP="008E5C5D">
      <w:pPr>
        <w:pStyle w:val="Heading2"/>
        <w:rPr>
          <w:rFonts w:ascii="Verdana" w:hAnsi="Verdana"/>
          <w:sz w:val="20"/>
        </w:rPr>
      </w:pPr>
      <w:bookmarkStart w:id="14" w:name="_Toc241407989"/>
      <w:bookmarkStart w:id="15" w:name="_Toc241408034"/>
      <w:bookmarkStart w:id="16" w:name="_Toc241562333"/>
      <w:bookmarkEnd w:id="14"/>
      <w:bookmarkEnd w:id="15"/>
      <w:r w:rsidRPr="003B5FB7">
        <w:rPr>
          <w:rFonts w:ascii="Verdana" w:hAnsi="Verdana"/>
          <w:sz w:val="20"/>
        </w:rPr>
        <w:t>Amendments to the Tender Rules</w:t>
      </w:r>
      <w:bookmarkEnd w:id="16"/>
    </w:p>
    <w:p w:rsidR="0057051A" w:rsidRPr="0057051A" w:rsidRDefault="003B5FB7" w:rsidP="0057051A">
      <w:pPr>
        <w:pStyle w:val="Heading3"/>
        <w:rPr>
          <w:rFonts w:ascii="Verdana" w:hAnsi="Verdana"/>
          <w:sz w:val="20"/>
        </w:rPr>
      </w:pPr>
      <w:r w:rsidRPr="0057051A">
        <w:rPr>
          <w:rFonts w:ascii="Verdana" w:hAnsi="Verdana"/>
          <w:sz w:val="20"/>
        </w:rPr>
        <w:t>This ITT Do</w:t>
      </w:r>
      <w:r w:rsidR="00D94708">
        <w:rPr>
          <w:rFonts w:ascii="Verdana" w:hAnsi="Verdana"/>
          <w:sz w:val="20"/>
        </w:rPr>
        <w:t xml:space="preserve">cument </w:t>
      </w:r>
      <w:r w:rsidRPr="0057051A">
        <w:rPr>
          <w:rFonts w:ascii="Verdana" w:hAnsi="Verdana"/>
          <w:sz w:val="20"/>
        </w:rPr>
        <w:t>does not amend anything in the Tender Rules, but provides a greater level of detail in relation to the specific requirements for the ITT Stage.</w:t>
      </w:r>
      <w:r w:rsidR="00D94708">
        <w:rPr>
          <w:rFonts w:ascii="Verdana" w:hAnsi="Verdana"/>
          <w:sz w:val="20"/>
        </w:rPr>
        <w:t xml:space="preserve">  It also provides a more </w:t>
      </w:r>
      <w:r w:rsidR="003F01A1">
        <w:rPr>
          <w:rFonts w:ascii="Verdana" w:hAnsi="Verdana"/>
          <w:sz w:val="20"/>
        </w:rPr>
        <w:t>detailed timetable for the ITT s</w:t>
      </w:r>
      <w:r w:rsidR="00D94708">
        <w:rPr>
          <w:rFonts w:ascii="Verdana" w:hAnsi="Verdana"/>
          <w:sz w:val="20"/>
        </w:rPr>
        <w:t xml:space="preserve">tage. </w:t>
      </w:r>
    </w:p>
    <w:p w:rsidR="00CA11A6" w:rsidRPr="00CA11A6" w:rsidRDefault="00B156B4" w:rsidP="00CA11A6">
      <w:pPr>
        <w:pStyle w:val="Heading2"/>
        <w:rPr>
          <w:rFonts w:ascii="Verdana" w:hAnsi="Verdana"/>
          <w:sz w:val="20"/>
        </w:rPr>
      </w:pPr>
      <w:r>
        <w:rPr>
          <w:rFonts w:ascii="Verdana" w:hAnsi="Verdana"/>
          <w:sz w:val="20"/>
        </w:rPr>
        <w:t>Information on Q</w:t>
      </w:r>
      <w:r w:rsidR="00CA11A6" w:rsidRPr="00D356C6">
        <w:rPr>
          <w:rFonts w:ascii="Verdana" w:hAnsi="Verdana"/>
          <w:sz w:val="20"/>
        </w:rPr>
        <w:t>ualifying Project</w:t>
      </w:r>
      <w:r w:rsidR="00D356C6" w:rsidRPr="00D356C6">
        <w:rPr>
          <w:rFonts w:ascii="Verdana" w:hAnsi="Verdana"/>
          <w:sz w:val="20"/>
        </w:rPr>
        <w:t>s</w:t>
      </w:r>
      <w:r w:rsidR="00CA11A6" w:rsidRPr="00CA11A6">
        <w:rPr>
          <w:rFonts w:ascii="Verdana" w:hAnsi="Verdana"/>
          <w:sz w:val="20"/>
        </w:rPr>
        <w:t xml:space="preserve"> </w:t>
      </w:r>
    </w:p>
    <w:p w:rsidR="00CA11A6" w:rsidRPr="00CA11A6" w:rsidRDefault="00D356C6" w:rsidP="00CA11A6">
      <w:pPr>
        <w:pStyle w:val="Heading3"/>
        <w:rPr>
          <w:rFonts w:ascii="Verdana" w:hAnsi="Verdana"/>
          <w:sz w:val="20"/>
        </w:rPr>
      </w:pPr>
      <w:r>
        <w:rPr>
          <w:rFonts w:ascii="Verdana" w:hAnsi="Verdana"/>
          <w:sz w:val="20"/>
        </w:rPr>
        <w:t xml:space="preserve">Qualifying Bidders were provided detailed Information Memoranda for each Qualifying Project they entered into confidentiality agreements with at the Qualification to Tender (QTT) stage.  More significantly, Qualifying Bidders now have access to the Data Rooms for each Qualifying Project </w:t>
      </w:r>
      <w:r w:rsidR="00733EA7">
        <w:rPr>
          <w:rFonts w:ascii="Verdana" w:hAnsi="Verdana"/>
          <w:sz w:val="20"/>
        </w:rPr>
        <w:t xml:space="preserve">for which </w:t>
      </w:r>
      <w:r>
        <w:rPr>
          <w:rFonts w:ascii="Verdana" w:hAnsi="Verdana"/>
          <w:sz w:val="20"/>
        </w:rPr>
        <w:t>they have been shortlisted.  Further information on the Data Room is provided in Section 3 of this document.</w:t>
      </w:r>
    </w:p>
    <w:p w:rsidR="00CA11A6" w:rsidRPr="00FD1A8E" w:rsidRDefault="00CA11A6" w:rsidP="00CA11A6">
      <w:pPr>
        <w:pStyle w:val="Heading2"/>
        <w:rPr>
          <w:rFonts w:ascii="Verdana" w:hAnsi="Verdana"/>
          <w:sz w:val="20"/>
        </w:rPr>
      </w:pPr>
      <w:r w:rsidRPr="00FD1A8E">
        <w:rPr>
          <w:rFonts w:ascii="Verdana" w:hAnsi="Verdana"/>
          <w:sz w:val="20"/>
        </w:rPr>
        <w:t>Overview of Tender Process</w:t>
      </w:r>
    </w:p>
    <w:p w:rsidR="00CA11A6" w:rsidRPr="00957300" w:rsidRDefault="00CA11A6" w:rsidP="00CA11A6">
      <w:pPr>
        <w:pStyle w:val="Heading3"/>
        <w:rPr>
          <w:rFonts w:ascii="Verdana" w:hAnsi="Verdana"/>
          <w:b/>
          <w:sz w:val="20"/>
        </w:rPr>
      </w:pPr>
      <w:r w:rsidRPr="00957300">
        <w:rPr>
          <w:rFonts w:ascii="Verdana" w:hAnsi="Verdana"/>
          <w:b/>
          <w:sz w:val="20"/>
        </w:rPr>
        <w:t>Outcome of the Qualification to Tender Stage</w:t>
      </w:r>
    </w:p>
    <w:p w:rsidR="00CA11A6" w:rsidRDefault="00D356C6" w:rsidP="00D356C6">
      <w:pPr>
        <w:pStyle w:val="BodyText"/>
        <w:ind w:left="1570"/>
        <w:rPr>
          <w:rFonts w:ascii="Verdana" w:hAnsi="Verdana"/>
          <w:sz w:val="20"/>
        </w:rPr>
      </w:pPr>
      <w:r>
        <w:rPr>
          <w:rFonts w:ascii="Verdana" w:hAnsi="Verdana"/>
          <w:sz w:val="20"/>
        </w:rPr>
        <w:t xml:space="preserve">Following the completion of the QTT stage, Ofgem announced the Qualifying Bidder shortlist for each Qualifying Project.  These shortlists were published on </w:t>
      </w:r>
      <w:proofErr w:type="spellStart"/>
      <w:r>
        <w:rPr>
          <w:rFonts w:ascii="Verdana" w:hAnsi="Verdana"/>
          <w:sz w:val="20"/>
        </w:rPr>
        <w:t>Ofgem’s</w:t>
      </w:r>
      <w:proofErr w:type="spellEnd"/>
      <w:r>
        <w:rPr>
          <w:rFonts w:ascii="Verdana" w:hAnsi="Verdana"/>
          <w:sz w:val="20"/>
        </w:rPr>
        <w:t xml:space="preserve"> website </w:t>
      </w:r>
      <w:hyperlink r:id="rId16" w:history="1">
        <w:r w:rsidRPr="00D229EC">
          <w:rPr>
            <w:rStyle w:val="Hyperlink"/>
            <w:rFonts w:ascii="Verdana" w:hAnsi="Verdana"/>
            <w:sz w:val="20"/>
          </w:rPr>
          <w:t>www.ofgem.gov.uk</w:t>
        </w:r>
      </w:hyperlink>
      <w:r>
        <w:rPr>
          <w:rFonts w:ascii="Verdana" w:hAnsi="Verdana"/>
          <w:sz w:val="20"/>
        </w:rPr>
        <w:t xml:space="preserve">. </w:t>
      </w:r>
    </w:p>
    <w:p w:rsidR="00220692" w:rsidRPr="00957300" w:rsidRDefault="00957300" w:rsidP="00CA11A6">
      <w:pPr>
        <w:pStyle w:val="Heading3"/>
        <w:rPr>
          <w:rFonts w:ascii="Verdana" w:hAnsi="Verdana"/>
          <w:b/>
          <w:sz w:val="20"/>
        </w:rPr>
      </w:pPr>
      <w:r>
        <w:rPr>
          <w:rFonts w:ascii="Verdana" w:hAnsi="Verdana"/>
          <w:b/>
          <w:sz w:val="20"/>
        </w:rPr>
        <w:t>ITT Document and R</w:t>
      </w:r>
      <w:r w:rsidR="00220692" w:rsidRPr="00957300">
        <w:rPr>
          <w:rFonts w:ascii="Verdana" w:hAnsi="Verdana"/>
          <w:b/>
          <w:sz w:val="20"/>
        </w:rPr>
        <w:t>esponse</w:t>
      </w:r>
    </w:p>
    <w:p w:rsidR="00BA1C9E" w:rsidRDefault="00CA11A6" w:rsidP="00957300">
      <w:pPr>
        <w:pStyle w:val="Heading3"/>
        <w:numPr>
          <w:ilvl w:val="0"/>
          <w:numId w:val="0"/>
        </w:numPr>
        <w:ind w:left="1570"/>
        <w:rPr>
          <w:rFonts w:ascii="Verdana" w:hAnsi="Verdana"/>
          <w:sz w:val="20"/>
        </w:rPr>
      </w:pPr>
      <w:r w:rsidRPr="00220692">
        <w:rPr>
          <w:rFonts w:ascii="Verdana" w:hAnsi="Verdana"/>
          <w:sz w:val="20"/>
        </w:rPr>
        <w:t xml:space="preserve">Qualifying Bidders are </w:t>
      </w:r>
      <w:r w:rsidR="00D356C6">
        <w:rPr>
          <w:rFonts w:ascii="Verdana" w:hAnsi="Verdana"/>
          <w:sz w:val="20"/>
        </w:rPr>
        <w:t xml:space="preserve">now </w:t>
      </w:r>
      <w:r w:rsidRPr="00220692">
        <w:rPr>
          <w:rFonts w:ascii="Verdana" w:hAnsi="Verdana"/>
          <w:sz w:val="20"/>
        </w:rPr>
        <w:t>invited to submit a</w:t>
      </w:r>
      <w:r w:rsidR="00166B65">
        <w:rPr>
          <w:rFonts w:ascii="Verdana" w:hAnsi="Verdana"/>
          <w:sz w:val="20"/>
        </w:rPr>
        <w:t xml:space="preserve">n ITT Submission </w:t>
      </w:r>
      <w:r w:rsidRPr="00220692">
        <w:rPr>
          <w:rFonts w:ascii="Verdana" w:hAnsi="Verdana"/>
          <w:sz w:val="20"/>
        </w:rPr>
        <w:t xml:space="preserve">for </w:t>
      </w:r>
      <w:r w:rsidR="00B156B4">
        <w:rPr>
          <w:rFonts w:ascii="Verdana" w:hAnsi="Verdana"/>
          <w:sz w:val="20"/>
        </w:rPr>
        <w:t xml:space="preserve">each Qualifying Project </w:t>
      </w:r>
      <w:r w:rsidR="004B4382">
        <w:rPr>
          <w:rFonts w:ascii="Verdana" w:hAnsi="Verdana"/>
          <w:sz w:val="20"/>
        </w:rPr>
        <w:t xml:space="preserve">for which </w:t>
      </w:r>
      <w:r w:rsidR="00B156B4">
        <w:rPr>
          <w:rFonts w:ascii="Verdana" w:hAnsi="Verdana"/>
          <w:sz w:val="20"/>
        </w:rPr>
        <w:t>they were shortlisted</w:t>
      </w:r>
      <w:r w:rsidR="00BA1C9E">
        <w:rPr>
          <w:rFonts w:ascii="Verdana" w:hAnsi="Verdana"/>
          <w:sz w:val="20"/>
        </w:rPr>
        <w:t>.  T</w:t>
      </w:r>
      <w:r w:rsidRPr="00220692">
        <w:rPr>
          <w:rFonts w:ascii="Verdana" w:hAnsi="Verdana"/>
          <w:sz w:val="20"/>
        </w:rPr>
        <w:t xml:space="preserve">his ITT </w:t>
      </w:r>
      <w:r w:rsidR="001B2BBC">
        <w:rPr>
          <w:rFonts w:ascii="Verdana" w:hAnsi="Verdana"/>
          <w:sz w:val="20"/>
        </w:rPr>
        <w:t>D</w:t>
      </w:r>
      <w:r w:rsidRPr="00220692">
        <w:rPr>
          <w:rFonts w:ascii="Verdana" w:hAnsi="Verdana"/>
          <w:sz w:val="20"/>
        </w:rPr>
        <w:t>ocument sets out the requirements and rules for this stage of the</w:t>
      </w:r>
      <w:r w:rsidR="001B2BBC">
        <w:rPr>
          <w:rFonts w:ascii="Verdana" w:hAnsi="Verdana"/>
          <w:sz w:val="20"/>
        </w:rPr>
        <w:t xml:space="preserve"> Tender P</w:t>
      </w:r>
      <w:r w:rsidR="00B156B4">
        <w:rPr>
          <w:rFonts w:ascii="Verdana" w:hAnsi="Verdana"/>
          <w:sz w:val="20"/>
        </w:rPr>
        <w:t>rocess.</w:t>
      </w:r>
    </w:p>
    <w:p w:rsidR="00BA1C9E" w:rsidRDefault="00CA11A6" w:rsidP="00957300">
      <w:pPr>
        <w:pStyle w:val="Heading3"/>
        <w:numPr>
          <w:ilvl w:val="0"/>
          <w:numId w:val="0"/>
        </w:numPr>
        <w:ind w:left="1570"/>
        <w:rPr>
          <w:rFonts w:ascii="Verdana" w:hAnsi="Verdana"/>
          <w:sz w:val="20"/>
        </w:rPr>
      </w:pPr>
      <w:r w:rsidRPr="00220692">
        <w:rPr>
          <w:rFonts w:ascii="Verdana" w:hAnsi="Verdana"/>
          <w:sz w:val="20"/>
        </w:rPr>
        <w:lastRenderedPageBreak/>
        <w:t xml:space="preserve">Qualifying Bidders are required to upload their </w:t>
      </w:r>
      <w:r w:rsidR="00166B65">
        <w:rPr>
          <w:rFonts w:ascii="Verdana" w:hAnsi="Verdana"/>
          <w:sz w:val="20"/>
        </w:rPr>
        <w:t xml:space="preserve">ITT </w:t>
      </w:r>
      <w:r w:rsidRPr="00220692">
        <w:rPr>
          <w:rFonts w:ascii="Verdana" w:hAnsi="Verdana"/>
          <w:sz w:val="20"/>
        </w:rPr>
        <w:t xml:space="preserve">Submissions into the Portal by no later than 12 noon on 4 March 2010.  </w:t>
      </w:r>
      <w:r w:rsidR="004B4382" w:rsidRPr="007740F0">
        <w:rPr>
          <w:rFonts w:ascii="Verdana" w:hAnsi="Verdana"/>
          <w:sz w:val="20"/>
        </w:rPr>
        <w:t>The Portal will be closed at this time and no late submissions will be accepted.</w:t>
      </w:r>
    </w:p>
    <w:p w:rsidR="00957300" w:rsidRDefault="00CA11A6" w:rsidP="00957300">
      <w:pPr>
        <w:pStyle w:val="Heading3"/>
        <w:numPr>
          <w:ilvl w:val="0"/>
          <w:numId w:val="0"/>
        </w:numPr>
        <w:ind w:left="1570"/>
        <w:rPr>
          <w:rFonts w:ascii="Verdana" w:hAnsi="Verdana"/>
          <w:sz w:val="20"/>
        </w:rPr>
      </w:pPr>
      <w:r w:rsidRPr="00220692">
        <w:rPr>
          <w:rFonts w:ascii="Verdana" w:hAnsi="Verdana"/>
          <w:sz w:val="20"/>
        </w:rPr>
        <w:t xml:space="preserve">Ofgem will evaluate all compliant </w:t>
      </w:r>
      <w:r w:rsidR="00166B65">
        <w:rPr>
          <w:rFonts w:ascii="Verdana" w:hAnsi="Verdana"/>
          <w:sz w:val="20"/>
        </w:rPr>
        <w:t xml:space="preserve">ITT </w:t>
      </w:r>
      <w:r w:rsidRPr="00220692">
        <w:rPr>
          <w:rFonts w:ascii="Verdana" w:hAnsi="Verdana"/>
          <w:sz w:val="20"/>
        </w:rPr>
        <w:t xml:space="preserve">Submissions </w:t>
      </w:r>
      <w:r w:rsidR="00B156B4">
        <w:rPr>
          <w:rFonts w:ascii="Verdana" w:hAnsi="Verdana"/>
          <w:sz w:val="20"/>
        </w:rPr>
        <w:t xml:space="preserve">in accordance with the process described in Section 7 of this ITT Document, with the intent to identify </w:t>
      </w:r>
      <w:r w:rsidR="00FD1A8E">
        <w:rPr>
          <w:rFonts w:ascii="Verdana" w:hAnsi="Verdana"/>
          <w:sz w:val="20"/>
        </w:rPr>
        <w:t xml:space="preserve">a Preferred Bidder </w:t>
      </w:r>
      <w:r w:rsidR="00B156B4">
        <w:rPr>
          <w:rFonts w:ascii="Verdana" w:hAnsi="Verdana"/>
          <w:sz w:val="20"/>
        </w:rPr>
        <w:t>for each Qualifying Project.</w:t>
      </w:r>
    </w:p>
    <w:p w:rsidR="00CA11A6" w:rsidRPr="006A4950" w:rsidRDefault="002319B5" w:rsidP="002319B5">
      <w:pPr>
        <w:pStyle w:val="Heading3"/>
        <w:rPr>
          <w:rFonts w:ascii="Verdana" w:hAnsi="Verdana"/>
          <w:b/>
          <w:sz w:val="20"/>
        </w:rPr>
      </w:pPr>
      <w:r w:rsidRPr="006A4950">
        <w:rPr>
          <w:rFonts w:ascii="Verdana" w:hAnsi="Verdana"/>
          <w:b/>
          <w:sz w:val="20"/>
        </w:rPr>
        <w:t>Timetable</w:t>
      </w:r>
    </w:p>
    <w:p w:rsidR="002319B5" w:rsidRDefault="002319B5" w:rsidP="002319B5">
      <w:pPr>
        <w:pStyle w:val="BodyText"/>
        <w:ind w:left="1559"/>
        <w:rPr>
          <w:rFonts w:ascii="Verdana" w:hAnsi="Verdana"/>
          <w:bCs/>
          <w:sz w:val="20"/>
        </w:rPr>
      </w:pPr>
      <w:r w:rsidRPr="00D737B1">
        <w:rPr>
          <w:rFonts w:ascii="Verdana" w:hAnsi="Verdana"/>
          <w:bCs/>
          <w:sz w:val="20"/>
        </w:rPr>
        <w:t xml:space="preserve">The timetable for the ITT Stage is set out below.  This </w:t>
      </w:r>
      <w:r w:rsidR="00B156B4">
        <w:rPr>
          <w:rFonts w:ascii="Verdana" w:hAnsi="Verdana"/>
          <w:bCs/>
          <w:sz w:val="20"/>
        </w:rPr>
        <w:t xml:space="preserve">updates </w:t>
      </w:r>
      <w:r w:rsidR="00733EA7">
        <w:rPr>
          <w:rFonts w:ascii="Verdana" w:hAnsi="Verdana"/>
          <w:bCs/>
          <w:sz w:val="20"/>
        </w:rPr>
        <w:t xml:space="preserve">the timetable </w:t>
      </w:r>
      <w:r w:rsidRPr="00D737B1">
        <w:rPr>
          <w:rFonts w:ascii="Verdana" w:hAnsi="Verdana"/>
          <w:bCs/>
          <w:sz w:val="20"/>
        </w:rPr>
        <w:t>contained in the Tender Rules.</w:t>
      </w:r>
    </w:p>
    <w:p w:rsidR="002319B5" w:rsidRDefault="002319B5" w:rsidP="002319B5">
      <w:pPr>
        <w:pStyle w:val="BodyText"/>
        <w:ind w:left="1559"/>
        <w:rPr>
          <w:rFonts w:ascii="Verdana" w:hAnsi="Verdana"/>
          <w:sz w:val="20"/>
        </w:rPr>
      </w:pPr>
      <w:r w:rsidRPr="00D737B1">
        <w:rPr>
          <w:rFonts w:ascii="Verdana" w:hAnsi="Verdana"/>
          <w:bCs/>
          <w:sz w:val="20"/>
        </w:rPr>
        <w:t xml:space="preserve">Ofgem reserves the right to vary this timetable at its discretion. </w:t>
      </w:r>
      <w:r>
        <w:rPr>
          <w:rFonts w:ascii="Verdana" w:hAnsi="Verdana"/>
          <w:bCs/>
          <w:sz w:val="20"/>
        </w:rPr>
        <w:t>Qualifying Bidders will be informed of any such changes.</w:t>
      </w:r>
    </w:p>
    <w:tbl>
      <w:tblPr>
        <w:tblW w:w="7796"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0"/>
        <w:gridCol w:w="3526"/>
      </w:tblGrid>
      <w:tr w:rsidR="002319B5" w:rsidRPr="00D737B1" w:rsidTr="00852DEE">
        <w:tc>
          <w:tcPr>
            <w:tcW w:w="4270" w:type="dxa"/>
          </w:tcPr>
          <w:p w:rsidR="002319B5" w:rsidRPr="00D737B1" w:rsidRDefault="002367E5" w:rsidP="002319B5">
            <w:pPr>
              <w:pStyle w:val="BodyText"/>
              <w:rPr>
                <w:rFonts w:ascii="Verdana" w:hAnsi="Verdana"/>
                <w:b/>
                <w:bCs/>
                <w:sz w:val="20"/>
              </w:rPr>
            </w:pPr>
            <w:r>
              <w:rPr>
                <w:rFonts w:ascii="Verdana" w:hAnsi="Verdana"/>
                <w:b/>
                <w:bCs/>
                <w:sz w:val="20"/>
              </w:rPr>
              <w:t>Requirement</w:t>
            </w:r>
          </w:p>
        </w:tc>
        <w:tc>
          <w:tcPr>
            <w:tcW w:w="3526" w:type="dxa"/>
          </w:tcPr>
          <w:p w:rsidR="002319B5" w:rsidRPr="00D737B1" w:rsidRDefault="002319B5" w:rsidP="002319B5">
            <w:pPr>
              <w:pStyle w:val="BodyText"/>
              <w:rPr>
                <w:rFonts w:ascii="Verdana" w:hAnsi="Verdana"/>
                <w:b/>
                <w:bCs/>
                <w:sz w:val="20"/>
              </w:rPr>
            </w:pPr>
            <w:r w:rsidRPr="00D737B1">
              <w:rPr>
                <w:rFonts w:ascii="Verdana" w:hAnsi="Verdana"/>
                <w:b/>
                <w:bCs/>
                <w:sz w:val="20"/>
              </w:rPr>
              <w:t>Date</w:t>
            </w:r>
          </w:p>
        </w:tc>
      </w:tr>
      <w:tr w:rsidR="00166B65" w:rsidRPr="00D737B1" w:rsidTr="00852DEE">
        <w:tc>
          <w:tcPr>
            <w:tcW w:w="4270" w:type="dxa"/>
          </w:tcPr>
          <w:p w:rsidR="00166B65" w:rsidRPr="00166B65" w:rsidRDefault="00166B65" w:rsidP="002319B5">
            <w:pPr>
              <w:pStyle w:val="BodyText"/>
              <w:rPr>
                <w:rFonts w:ascii="Verdana" w:hAnsi="Verdana"/>
                <w:bCs/>
                <w:sz w:val="20"/>
              </w:rPr>
            </w:pPr>
            <w:r w:rsidRPr="00166B65">
              <w:rPr>
                <w:rFonts w:ascii="Verdana" w:hAnsi="Verdana"/>
                <w:bCs/>
                <w:sz w:val="20"/>
              </w:rPr>
              <w:t>ITT Document and Data Room made available to Qualifying Bidders</w:t>
            </w:r>
          </w:p>
        </w:tc>
        <w:tc>
          <w:tcPr>
            <w:tcW w:w="3526" w:type="dxa"/>
          </w:tcPr>
          <w:p w:rsidR="00166B65" w:rsidRPr="00166B65" w:rsidRDefault="00166B65" w:rsidP="005C689A">
            <w:pPr>
              <w:pStyle w:val="BodyText"/>
              <w:rPr>
                <w:rFonts w:ascii="Verdana" w:hAnsi="Verdana"/>
                <w:bCs/>
                <w:sz w:val="20"/>
              </w:rPr>
            </w:pPr>
            <w:r w:rsidRPr="00166B65">
              <w:rPr>
                <w:rFonts w:ascii="Verdana" w:hAnsi="Verdana"/>
                <w:bCs/>
                <w:sz w:val="20"/>
              </w:rPr>
              <w:t xml:space="preserve">From </w:t>
            </w:r>
            <w:r w:rsidR="005C689A">
              <w:rPr>
                <w:rFonts w:ascii="Verdana" w:hAnsi="Verdana"/>
                <w:bCs/>
                <w:sz w:val="20"/>
              </w:rPr>
              <w:t>21</w:t>
            </w:r>
            <w:r w:rsidRPr="00166B65">
              <w:rPr>
                <w:rFonts w:ascii="Verdana" w:hAnsi="Verdana"/>
                <w:bCs/>
                <w:sz w:val="20"/>
              </w:rPr>
              <w:t xml:space="preserve"> December onwards</w:t>
            </w:r>
          </w:p>
        </w:tc>
      </w:tr>
      <w:tr w:rsidR="002319B5" w:rsidRPr="00D737B1" w:rsidTr="00852DEE">
        <w:tc>
          <w:tcPr>
            <w:tcW w:w="4270" w:type="dxa"/>
          </w:tcPr>
          <w:p w:rsidR="002319B5" w:rsidRPr="00D737B1" w:rsidRDefault="002367E5" w:rsidP="002367E5">
            <w:pPr>
              <w:pStyle w:val="BodyText"/>
              <w:jc w:val="left"/>
              <w:rPr>
                <w:rFonts w:ascii="Verdana" w:hAnsi="Verdana"/>
                <w:sz w:val="20"/>
              </w:rPr>
            </w:pPr>
            <w:r>
              <w:rPr>
                <w:rFonts w:ascii="Verdana" w:hAnsi="Verdana"/>
                <w:sz w:val="20"/>
              </w:rPr>
              <w:t>Project Briefing Days</w:t>
            </w:r>
          </w:p>
        </w:tc>
        <w:tc>
          <w:tcPr>
            <w:tcW w:w="3526" w:type="dxa"/>
          </w:tcPr>
          <w:p w:rsidR="002319B5" w:rsidRPr="00D737B1" w:rsidRDefault="002367E5" w:rsidP="002367E5">
            <w:pPr>
              <w:pStyle w:val="BodyText"/>
              <w:jc w:val="left"/>
              <w:rPr>
                <w:rFonts w:ascii="Verdana" w:hAnsi="Verdana"/>
                <w:sz w:val="20"/>
              </w:rPr>
            </w:pPr>
            <w:r>
              <w:rPr>
                <w:rFonts w:ascii="Verdana" w:hAnsi="Verdana"/>
                <w:sz w:val="20"/>
              </w:rPr>
              <w:t xml:space="preserve">13 and 15 </w:t>
            </w:r>
            <w:r w:rsidR="002319B5">
              <w:rPr>
                <w:rFonts w:ascii="Verdana" w:hAnsi="Verdana"/>
                <w:sz w:val="20"/>
              </w:rPr>
              <w:t>January 2010</w:t>
            </w:r>
            <w:r>
              <w:rPr>
                <w:rStyle w:val="FootnoteReference"/>
                <w:rFonts w:ascii="Verdana" w:hAnsi="Verdana"/>
                <w:sz w:val="20"/>
              </w:rPr>
              <w:footnoteReference w:id="1"/>
            </w:r>
          </w:p>
        </w:tc>
      </w:tr>
      <w:tr w:rsidR="002319B5" w:rsidRPr="00D737B1" w:rsidTr="00852DEE">
        <w:tc>
          <w:tcPr>
            <w:tcW w:w="4270" w:type="dxa"/>
          </w:tcPr>
          <w:p w:rsidR="002319B5" w:rsidRPr="00D737B1" w:rsidRDefault="00D23A58" w:rsidP="0076561E">
            <w:pPr>
              <w:pStyle w:val="BodyText"/>
              <w:jc w:val="left"/>
              <w:rPr>
                <w:rFonts w:ascii="Verdana" w:hAnsi="Verdana"/>
                <w:sz w:val="20"/>
              </w:rPr>
            </w:pPr>
            <w:r>
              <w:rPr>
                <w:rFonts w:ascii="Verdana" w:hAnsi="Verdana"/>
                <w:sz w:val="20"/>
              </w:rPr>
              <w:t>Qualifying Bidder SPA Mark U</w:t>
            </w:r>
            <w:r w:rsidR="002319B5">
              <w:rPr>
                <w:rFonts w:ascii="Verdana" w:hAnsi="Verdana"/>
                <w:sz w:val="20"/>
              </w:rPr>
              <w:t>p</w:t>
            </w:r>
          </w:p>
        </w:tc>
        <w:tc>
          <w:tcPr>
            <w:tcW w:w="3526" w:type="dxa"/>
          </w:tcPr>
          <w:p w:rsidR="002319B5" w:rsidRPr="00D737B1" w:rsidRDefault="00D23A58" w:rsidP="00852DEE">
            <w:pPr>
              <w:pStyle w:val="BodyText"/>
              <w:jc w:val="left"/>
              <w:rPr>
                <w:rFonts w:ascii="Verdana" w:hAnsi="Verdana"/>
                <w:sz w:val="20"/>
              </w:rPr>
            </w:pPr>
            <w:r>
              <w:rPr>
                <w:rFonts w:ascii="Verdana" w:hAnsi="Verdana"/>
                <w:sz w:val="20"/>
              </w:rPr>
              <w:t>2</w:t>
            </w:r>
            <w:r w:rsidR="00852DEE">
              <w:rPr>
                <w:rFonts w:ascii="Verdana" w:hAnsi="Verdana"/>
                <w:sz w:val="20"/>
              </w:rPr>
              <w:t>1</w:t>
            </w:r>
            <w:r w:rsidR="002319B5" w:rsidRPr="003B5FB7">
              <w:rPr>
                <w:rFonts w:ascii="Verdana" w:hAnsi="Verdana"/>
                <w:sz w:val="20"/>
              </w:rPr>
              <w:t xml:space="preserve"> January 2010</w:t>
            </w:r>
          </w:p>
        </w:tc>
      </w:tr>
      <w:tr w:rsidR="002319B5" w:rsidRPr="00D737B1" w:rsidTr="00852DEE">
        <w:tc>
          <w:tcPr>
            <w:tcW w:w="4270" w:type="dxa"/>
          </w:tcPr>
          <w:p w:rsidR="002319B5" w:rsidRPr="00920E44" w:rsidRDefault="00D23A58" w:rsidP="002367E5">
            <w:pPr>
              <w:pStyle w:val="BodyText"/>
              <w:jc w:val="left"/>
              <w:rPr>
                <w:rFonts w:ascii="Verdana" w:hAnsi="Verdana"/>
                <w:sz w:val="20"/>
              </w:rPr>
            </w:pPr>
            <w:r>
              <w:rPr>
                <w:rFonts w:ascii="Verdana" w:hAnsi="Verdana"/>
                <w:sz w:val="20"/>
              </w:rPr>
              <w:t xml:space="preserve">Qualifying Bidder </w:t>
            </w:r>
            <w:r w:rsidR="002367E5">
              <w:rPr>
                <w:rFonts w:ascii="Verdana" w:hAnsi="Verdana"/>
                <w:sz w:val="20"/>
              </w:rPr>
              <w:t xml:space="preserve">Comments and Clarifications to </w:t>
            </w:r>
            <w:r>
              <w:rPr>
                <w:rFonts w:ascii="Verdana" w:hAnsi="Verdana"/>
                <w:sz w:val="20"/>
              </w:rPr>
              <w:t>Developer Commercial O</w:t>
            </w:r>
            <w:r w:rsidR="002319B5">
              <w:rPr>
                <w:rFonts w:ascii="Verdana" w:hAnsi="Verdana"/>
                <w:sz w:val="20"/>
              </w:rPr>
              <w:t>ffers (e.g. O&amp;M, insurance)</w:t>
            </w:r>
          </w:p>
        </w:tc>
        <w:tc>
          <w:tcPr>
            <w:tcW w:w="3526" w:type="dxa"/>
          </w:tcPr>
          <w:p w:rsidR="002319B5" w:rsidRDefault="002319B5" w:rsidP="005C689A">
            <w:pPr>
              <w:pStyle w:val="BodyText"/>
              <w:jc w:val="left"/>
              <w:rPr>
                <w:rFonts w:ascii="Verdana" w:hAnsi="Verdana"/>
                <w:sz w:val="20"/>
              </w:rPr>
            </w:pPr>
            <w:r>
              <w:rPr>
                <w:rFonts w:ascii="Verdana" w:hAnsi="Verdana"/>
                <w:sz w:val="20"/>
              </w:rPr>
              <w:t>21 January</w:t>
            </w:r>
            <w:r w:rsidR="00D23A58">
              <w:rPr>
                <w:rFonts w:ascii="Verdana" w:hAnsi="Verdana"/>
                <w:sz w:val="20"/>
              </w:rPr>
              <w:t xml:space="preserve"> 2010</w:t>
            </w:r>
          </w:p>
        </w:tc>
      </w:tr>
      <w:tr w:rsidR="00D23A58" w:rsidRPr="00D737B1" w:rsidTr="00852DEE">
        <w:tc>
          <w:tcPr>
            <w:tcW w:w="4270" w:type="dxa"/>
          </w:tcPr>
          <w:p w:rsidR="00D23A58" w:rsidRDefault="00D23A58" w:rsidP="0076561E">
            <w:pPr>
              <w:pStyle w:val="BodyText"/>
              <w:jc w:val="left"/>
              <w:rPr>
                <w:rFonts w:ascii="Verdana" w:hAnsi="Verdana"/>
                <w:sz w:val="20"/>
              </w:rPr>
            </w:pPr>
            <w:r>
              <w:rPr>
                <w:rFonts w:ascii="Verdana" w:hAnsi="Verdana"/>
                <w:sz w:val="20"/>
              </w:rPr>
              <w:t xml:space="preserve">Ofgem Issues Final </w:t>
            </w:r>
            <w:r w:rsidR="0076561E">
              <w:rPr>
                <w:rFonts w:ascii="Verdana" w:hAnsi="Verdana"/>
                <w:sz w:val="20"/>
              </w:rPr>
              <w:t xml:space="preserve">Project </w:t>
            </w:r>
            <w:r>
              <w:rPr>
                <w:rFonts w:ascii="Verdana" w:hAnsi="Verdana"/>
                <w:sz w:val="20"/>
              </w:rPr>
              <w:t>SPA</w:t>
            </w:r>
          </w:p>
        </w:tc>
        <w:tc>
          <w:tcPr>
            <w:tcW w:w="3526" w:type="dxa"/>
          </w:tcPr>
          <w:p w:rsidR="00D23A58" w:rsidRDefault="005C689A" w:rsidP="005C689A">
            <w:pPr>
              <w:pStyle w:val="BodyText"/>
              <w:jc w:val="left"/>
              <w:rPr>
                <w:rFonts w:ascii="Verdana" w:hAnsi="Verdana"/>
                <w:sz w:val="20"/>
              </w:rPr>
            </w:pPr>
            <w:r>
              <w:rPr>
                <w:rFonts w:ascii="Verdana" w:hAnsi="Verdana"/>
                <w:sz w:val="20"/>
              </w:rPr>
              <w:t>17</w:t>
            </w:r>
            <w:r w:rsidR="00D23A58">
              <w:rPr>
                <w:rFonts w:ascii="Verdana" w:hAnsi="Verdana"/>
                <w:sz w:val="20"/>
              </w:rPr>
              <w:t xml:space="preserve"> February 2010</w:t>
            </w:r>
          </w:p>
        </w:tc>
      </w:tr>
      <w:tr w:rsidR="00D23A58" w:rsidRPr="00D737B1" w:rsidTr="00852DEE">
        <w:tc>
          <w:tcPr>
            <w:tcW w:w="4270" w:type="dxa"/>
          </w:tcPr>
          <w:p w:rsidR="00D23A58" w:rsidRPr="00D737B1" w:rsidRDefault="00D23A58" w:rsidP="00D23A58">
            <w:pPr>
              <w:pStyle w:val="BodyText"/>
              <w:keepLines/>
              <w:jc w:val="left"/>
              <w:rPr>
                <w:rFonts w:ascii="Verdana" w:hAnsi="Verdana"/>
                <w:sz w:val="20"/>
              </w:rPr>
            </w:pPr>
            <w:r w:rsidRPr="003B5FB7">
              <w:rPr>
                <w:rFonts w:ascii="Verdana" w:hAnsi="Verdana"/>
                <w:sz w:val="20"/>
              </w:rPr>
              <w:t xml:space="preserve">Clarification </w:t>
            </w:r>
            <w:r>
              <w:rPr>
                <w:rFonts w:ascii="Verdana" w:hAnsi="Verdana"/>
                <w:sz w:val="20"/>
              </w:rPr>
              <w:t>Q</w:t>
            </w:r>
            <w:r w:rsidRPr="003B5FB7">
              <w:rPr>
                <w:rFonts w:ascii="Verdana" w:hAnsi="Verdana"/>
                <w:sz w:val="20"/>
              </w:rPr>
              <w:t>uestions to Ofgem (if required)</w:t>
            </w:r>
          </w:p>
        </w:tc>
        <w:tc>
          <w:tcPr>
            <w:tcW w:w="3526" w:type="dxa"/>
          </w:tcPr>
          <w:p w:rsidR="00D23A58" w:rsidRPr="00D737B1" w:rsidRDefault="00D23A58" w:rsidP="005C689A">
            <w:pPr>
              <w:pStyle w:val="BodyText"/>
              <w:jc w:val="left"/>
              <w:rPr>
                <w:rFonts w:ascii="Verdana" w:hAnsi="Verdana"/>
                <w:sz w:val="20"/>
              </w:rPr>
            </w:pPr>
            <w:r>
              <w:rPr>
                <w:rFonts w:ascii="Verdana" w:hAnsi="Verdana"/>
                <w:sz w:val="20"/>
              </w:rPr>
              <w:t>Up until 2</w:t>
            </w:r>
            <w:r w:rsidR="005C689A">
              <w:rPr>
                <w:rFonts w:ascii="Verdana" w:hAnsi="Verdana"/>
                <w:sz w:val="20"/>
              </w:rPr>
              <w:t>2</w:t>
            </w:r>
            <w:r w:rsidRPr="003B5FB7">
              <w:rPr>
                <w:rFonts w:ascii="Verdana" w:hAnsi="Verdana"/>
                <w:sz w:val="20"/>
              </w:rPr>
              <w:t xml:space="preserve"> February 2010</w:t>
            </w:r>
          </w:p>
        </w:tc>
      </w:tr>
      <w:tr w:rsidR="00D23A58" w:rsidRPr="00D737B1" w:rsidTr="00852DEE">
        <w:tc>
          <w:tcPr>
            <w:tcW w:w="4270" w:type="dxa"/>
          </w:tcPr>
          <w:p w:rsidR="00D23A58" w:rsidRPr="00D737B1" w:rsidRDefault="00D23A58" w:rsidP="002319B5">
            <w:pPr>
              <w:pStyle w:val="BodyText"/>
              <w:jc w:val="left"/>
              <w:rPr>
                <w:rFonts w:ascii="Verdana" w:hAnsi="Verdana"/>
                <w:sz w:val="20"/>
              </w:rPr>
            </w:pPr>
            <w:r w:rsidRPr="003B5FB7">
              <w:rPr>
                <w:rFonts w:ascii="Verdana" w:hAnsi="Verdana"/>
                <w:sz w:val="20"/>
              </w:rPr>
              <w:t>Deadline for ITT Submission</w:t>
            </w:r>
            <w:r w:rsidR="00852DEE">
              <w:rPr>
                <w:rFonts w:ascii="Verdana" w:hAnsi="Verdana"/>
                <w:sz w:val="20"/>
              </w:rPr>
              <w:t>s</w:t>
            </w:r>
            <w:r w:rsidRPr="003B5FB7">
              <w:rPr>
                <w:rFonts w:ascii="Verdana" w:hAnsi="Verdana"/>
                <w:sz w:val="20"/>
              </w:rPr>
              <w:t xml:space="preserve"> </w:t>
            </w:r>
            <w:r>
              <w:rPr>
                <w:rFonts w:ascii="Verdana" w:hAnsi="Verdana"/>
                <w:sz w:val="20"/>
              </w:rPr>
              <w:t>(12 noon)</w:t>
            </w:r>
          </w:p>
        </w:tc>
        <w:tc>
          <w:tcPr>
            <w:tcW w:w="3526" w:type="dxa"/>
          </w:tcPr>
          <w:p w:rsidR="00D23A58" w:rsidRPr="00D737B1" w:rsidRDefault="00D23A58" w:rsidP="005C689A">
            <w:pPr>
              <w:pStyle w:val="BodyText"/>
              <w:jc w:val="left"/>
              <w:rPr>
                <w:rFonts w:ascii="Verdana" w:hAnsi="Verdana"/>
                <w:sz w:val="20"/>
              </w:rPr>
            </w:pPr>
            <w:r w:rsidRPr="003B5FB7">
              <w:rPr>
                <w:rFonts w:ascii="Verdana" w:hAnsi="Verdana"/>
                <w:sz w:val="20"/>
              </w:rPr>
              <w:t xml:space="preserve">4 March 2010 </w:t>
            </w:r>
          </w:p>
        </w:tc>
      </w:tr>
      <w:tr w:rsidR="00D23A58" w:rsidRPr="00D737B1" w:rsidTr="00852DEE">
        <w:tc>
          <w:tcPr>
            <w:tcW w:w="4270" w:type="dxa"/>
          </w:tcPr>
          <w:p w:rsidR="00D23A58" w:rsidRPr="00D737B1" w:rsidRDefault="00D23A58" w:rsidP="002319B5">
            <w:pPr>
              <w:pStyle w:val="BodyText"/>
              <w:jc w:val="left"/>
              <w:rPr>
                <w:rFonts w:ascii="Verdana" w:hAnsi="Verdana"/>
                <w:sz w:val="20"/>
              </w:rPr>
            </w:pPr>
            <w:r w:rsidRPr="003B5FB7">
              <w:rPr>
                <w:rFonts w:ascii="Verdana" w:hAnsi="Verdana"/>
                <w:sz w:val="20"/>
              </w:rPr>
              <w:t>Clarification of ITT Submission</w:t>
            </w:r>
            <w:r w:rsidR="00852DEE">
              <w:rPr>
                <w:rFonts w:ascii="Verdana" w:hAnsi="Verdana"/>
                <w:sz w:val="20"/>
              </w:rPr>
              <w:t>s</w:t>
            </w:r>
            <w:r w:rsidRPr="003B5FB7">
              <w:rPr>
                <w:rFonts w:ascii="Verdana" w:hAnsi="Verdana"/>
                <w:sz w:val="20"/>
              </w:rPr>
              <w:t xml:space="preserve"> by Ofgem (if required)</w:t>
            </w:r>
          </w:p>
        </w:tc>
        <w:tc>
          <w:tcPr>
            <w:tcW w:w="3526" w:type="dxa"/>
          </w:tcPr>
          <w:p w:rsidR="00D23A58" w:rsidRPr="00D737B1" w:rsidRDefault="005C689A" w:rsidP="005C689A">
            <w:pPr>
              <w:pStyle w:val="BodyText"/>
              <w:jc w:val="left"/>
              <w:rPr>
                <w:rFonts w:ascii="Verdana" w:hAnsi="Verdana"/>
                <w:sz w:val="20"/>
              </w:rPr>
            </w:pPr>
            <w:r>
              <w:rPr>
                <w:rFonts w:ascii="Verdana" w:hAnsi="Verdana"/>
                <w:sz w:val="20"/>
              </w:rPr>
              <w:t>5</w:t>
            </w:r>
            <w:r w:rsidR="00D23A58" w:rsidRPr="003B5FB7">
              <w:rPr>
                <w:rFonts w:ascii="Verdana" w:hAnsi="Verdana"/>
                <w:sz w:val="20"/>
              </w:rPr>
              <w:t xml:space="preserve"> March 2010 </w:t>
            </w:r>
            <w:r w:rsidR="00D23A58">
              <w:rPr>
                <w:rFonts w:ascii="Verdana" w:hAnsi="Verdana"/>
                <w:sz w:val="20"/>
              </w:rPr>
              <w:t>onwards</w:t>
            </w:r>
          </w:p>
        </w:tc>
      </w:tr>
    </w:tbl>
    <w:p w:rsidR="002319B5" w:rsidRPr="00957300" w:rsidRDefault="002367E5" w:rsidP="00CA11A6">
      <w:pPr>
        <w:pStyle w:val="BodyText"/>
        <w:rPr>
          <w:rFonts w:ascii="Verdana" w:hAnsi="Verdana"/>
          <w:sz w:val="20"/>
        </w:rPr>
      </w:pPr>
      <w:r>
        <w:rPr>
          <w:rFonts w:ascii="Verdana" w:hAnsi="Verdana"/>
          <w:sz w:val="20"/>
        </w:rPr>
        <w:tab/>
      </w:r>
    </w:p>
    <w:p w:rsidR="0057051A" w:rsidRDefault="0057051A" w:rsidP="0063700B">
      <w:pPr>
        <w:pStyle w:val="Heading1"/>
        <w:rPr>
          <w:rFonts w:ascii="Verdana" w:hAnsi="Verdana"/>
          <w:szCs w:val="22"/>
        </w:rPr>
      </w:pPr>
      <w:bookmarkStart w:id="17" w:name="_Toc249178461"/>
      <w:bookmarkStart w:id="18" w:name="_Toc205910330"/>
      <w:bookmarkStart w:id="19" w:name="_Toc205966221"/>
      <w:bookmarkStart w:id="20" w:name="_Toc210045152"/>
      <w:r>
        <w:rPr>
          <w:rFonts w:ascii="Verdana" w:hAnsi="Verdana"/>
          <w:szCs w:val="22"/>
        </w:rPr>
        <w:t>REgulatory framework</w:t>
      </w:r>
      <w:bookmarkEnd w:id="17"/>
    </w:p>
    <w:p w:rsidR="0057051A" w:rsidRPr="0057051A" w:rsidRDefault="00674409" w:rsidP="0057051A">
      <w:pPr>
        <w:pStyle w:val="Heading2"/>
        <w:rPr>
          <w:rFonts w:ascii="Verdana" w:hAnsi="Verdana"/>
          <w:sz w:val="20"/>
        </w:rPr>
      </w:pPr>
      <w:r>
        <w:rPr>
          <w:rFonts w:ascii="Verdana" w:hAnsi="Verdana"/>
          <w:sz w:val="20"/>
        </w:rPr>
        <w:t>Overview</w:t>
      </w:r>
    </w:p>
    <w:p w:rsidR="00674409" w:rsidRDefault="0057051A" w:rsidP="0057051A">
      <w:pPr>
        <w:pStyle w:val="Heading3"/>
        <w:rPr>
          <w:rFonts w:ascii="Verdana" w:hAnsi="Verdana"/>
          <w:sz w:val="20"/>
        </w:rPr>
      </w:pPr>
      <w:r w:rsidRPr="0057051A">
        <w:rPr>
          <w:rFonts w:ascii="Verdana" w:hAnsi="Verdana"/>
          <w:sz w:val="20"/>
        </w:rPr>
        <w:t>The regulatory framework for the GB electricity industry is provided for in a number of instruments including primary legislation, secondary legislation, licences issued by the Authority, industry codes and technical standards.</w:t>
      </w:r>
    </w:p>
    <w:p w:rsidR="00674409" w:rsidRDefault="00674409" w:rsidP="0057051A">
      <w:pPr>
        <w:pStyle w:val="Heading3"/>
        <w:rPr>
          <w:rFonts w:ascii="Verdana" w:hAnsi="Verdana"/>
          <w:sz w:val="20"/>
        </w:rPr>
      </w:pPr>
      <w:r>
        <w:rPr>
          <w:rFonts w:ascii="Verdana" w:hAnsi="Verdana"/>
          <w:sz w:val="20"/>
        </w:rPr>
        <w:t>The regulatory framework is summarised in the following diagram:</w:t>
      </w:r>
    </w:p>
    <w:p w:rsidR="00126BA9" w:rsidRPr="00126BA9" w:rsidRDefault="00126BA9" w:rsidP="00126BA9">
      <w:pPr>
        <w:pStyle w:val="BodyText"/>
      </w:pPr>
    </w:p>
    <w:p w:rsidR="00126BA9" w:rsidRDefault="00433BA5" w:rsidP="00126BA9">
      <w:pPr>
        <w:pStyle w:val="Heading3"/>
        <w:numPr>
          <w:ilvl w:val="0"/>
          <w:numId w:val="0"/>
        </w:numPr>
        <w:ind w:left="1570"/>
        <w:rPr>
          <w:noProof/>
          <w:lang w:eastAsia="en-GB"/>
        </w:rPr>
      </w:pPr>
      <w:r>
        <w:rPr>
          <w:noProof/>
          <w:lang w:eastAsia="en-GB"/>
        </w:rPr>
        <w:lastRenderedPageBreak/>
        <w:pict>
          <v:shape id="Picture 6" o:spid="_x0000_i1026" type="#_x0000_t75" style="width:6in;height:279pt;visibility:visible">
            <v:imagedata r:id="rId17" o:title=""/>
          </v:shape>
        </w:pict>
      </w:r>
    </w:p>
    <w:p w:rsidR="00126BA9" w:rsidRPr="00126BA9" w:rsidRDefault="00126BA9" w:rsidP="00852DEE">
      <w:pPr>
        <w:pStyle w:val="Heading3"/>
        <w:numPr>
          <w:ilvl w:val="0"/>
          <w:numId w:val="0"/>
        </w:numPr>
        <w:rPr>
          <w:rFonts w:ascii="Verdana" w:hAnsi="Verdana"/>
          <w:sz w:val="20"/>
        </w:rPr>
      </w:pPr>
    </w:p>
    <w:p w:rsidR="0057051A" w:rsidRDefault="0057051A" w:rsidP="0057051A">
      <w:pPr>
        <w:pStyle w:val="Heading3"/>
        <w:rPr>
          <w:rFonts w:ascii="Verdana" w:hAnsi="Verdana"/>
          <w:sz w:val="20"/>
        </w:rPr>
      </w:pPr>
      <w:r w:rsidRPr="0057051A">
        <w:rPr>
          <w:rFonts w:ascii="Verdana" w:hAnsi="Verdana"/>
          <w:sz w:val="20"/>
        </w:rPr>
        <w:t xml:space="preserve">A more detailed explanation </w:t>
      </w:r>
      <w:r w:rsidR="00674409">
        <w:rPr>
          <w:rFonts w:ascii="Verdana" w:hAnsi="Verdana"/>
          <w:sz w:val="20"/>
        </w:rPr>
        <w:t xml:space="preserve">of </w:t>
      </w:r>
      <w:r w:rsidR="00852DEE">
        <w:rPr>
          <w:rFonts w:ascii="Verdana" w:hAnsi="Verdana"/>
          <w:sz w:val="20"/>
        </w:rPr>
        <w:t xml:space="preserve">both </w:t>
      </w:r>
      <w:r w:rsidR="00674409">
        <w:rPr>
          <w:rFonts w:ascii="Verdana" w:hAnsi="Verdana"/>
          <w:sz w:val="20"/>
        </w:rPr>
        <w:t xml:space="preserve">the regulatory and contractual framework </w:t>
      </w:r>
      <w:r w:rsidRPr="0057051A">
        <w:rPr>
          <w:rFonts w:ascii="Verdana" w:hAnsi="Verdana"/>
          <w:sz w:val="20"/>
        </w:rPr>
        <w:t>is provided in the First Transitional Tender Information Memorandum</w:t>
      </w:r>
      <w:r w:rsidR="00682A3B">
        <w:rPr>
          <w:rFonts w:ascii="Verdana" w:hAnsi="Verdana"/>
          <w:sz w:val="20"/>
        </w:rPr>
        <w:t>, which was</w:t>
      </w:r>
      <w:r w:rsidRPr="0057051A">
        <w:rPr>
          <w:rFonts w:ascii="Verdana" w:hAnsi="Verdana"/>
          <w:sz w:val="20"/>
        </w:rPr>
        <w:t xml:space="preserve"> made available at the commencement of the Q</w:t>
      </w:r>
      <w:r w:rsidR="00166B65">
        <w:rPr>
          <w:rFonts w:ascii="Verdana" w:hAnsi="Verdana"/>
          <w:sz w:val="20"/>
        </w:rPr>
        <w:t>ualification to Tender (Q</w:t>
      </w:r>
      <w:r w:rsidRPr="0057051A">
        <w:rPr>
          <w:rFonts w:ascii="Verdana" w:hAnsi="Verdana"/>
          <w:sz w:val="20"/>
        </w:rPr>
        <w:t>TT</w:t>
      </w:r>
      <w:r w:rsidR="00166B65">
        <w:rPr>
          <w:rFonts w:ascii="Verdana" w:hAnsi="Verdana"/>
          <w:sz w:val="20"/>
        </w:rPr>
        <w:t>)</w:t>
      </w:r>
      <w:r w:rsidRPr="0057051A">
        <w:rPr>
          <w:rFonts w:ascii="Verdana" w:hAnsi="Verdana"/>
          <w:sz w:val="20"/>
        </w:rPr>
        <w:t xml:space="preserve"> stage of this tender process.  This document is also available in the Data Room</w:t>
      </w:r>
      <w:r w:rsidR="006335D6">
        <w:rPr>
          <w:rFonts w:ascii="Verdana" w:hAnsi="Verdana"/>
          <w:sz w:val="20"/>
        </w:rPr>
        <w:t>.</w:t>
      </w:r>
    </w:p>
    <w:p w:rsidR="001A52FC" w:rsidRPr="001A52FC" w:rsidRDefault="001A52FC" w:rsidP="001A52FC">
      <w:pPr>
        <w:pStyle w:val="Heading2"/>
        <w:rPr>
          <w:rFonts w:ascii="Verdana" w:hAnsi="Verdana"/>
          <w:sz w:val="20"/>
        </w:rPr>
      </w:pPr>
      <w:r w:rsidRPr="001A52FC">
        <w:rPr>
          <w:rFonts w:ascii="Verdana" w:hAnsi="Verdana"/>
          <w:sz w:val="20"/>
        </w:rPr>
        <w:t>Third Package</w:t>
      </w:r>
      <w:r w:rsidR="00B01A34">
        <w:rPr>
          <w:rFonts w:ascii="Verdana" w:hAnsi="Verdana"/>
          <w:sz w:val="20"/>
        </w:rPr>
        <w:t xml:space="preserve"> </w:t>
      </w:r>
    </w:p>
    <w:p w:rsidR="00F804F8" w:rsidRPr="00F804F8" w:rsidRDefault="00F804F8" w:rsidP="00F804F8">
      <w:pPr>
        <w:pStyle w:val="Heading3"/>
        <w:rPr>
          <w:rFonts w:ascii="Verdana" w:hAnsi="Verdana"/>
          <w:sz w:val="20"/>
        </w:rPr>
      </w:pPr>
      <w:r w:rsidRPr="00F804F8">
        <w:rPr>
          <w:rFonts w:ascii="Verdana" w:hAnsi="Verdana"/>
          <w:sz w:val="20"/>
        </w:rPr>
        <w:t>A package of European legislation on the liberalisation of EU gas and electricity markets (the “Third Package”) entered into force on 3 September 2009. One of the areas covered by the Third Package is the unbundling of Transmission System Operators which essentially involves the structural separation of electricity generation and/or supply activities from transmission activities (set out in Directive 2009/72/EC of the European Parliament and of the Council of 13 July 2009 (the “Electricity Directive”)).  Ofgem will be consulting on the various issues associated with the unbundling requirements in the Third Package in early 2010, including issues arising if the unbundling provisions apply to offshore transmission projects.</w:t>
      </w:r>
    </w:p>
    <w:p w:rsidR="00F804F8" w:rsidRPr="00F804F8" w:rsidRDefault="00F804F8" w:rsidP="00F804F8">
      <w:pPr>
        <w:pStyle w:val="Heading3"/>
        <w:rPr>
          <w:rFonts w:ascii="Verdana" w:hAnsi="Verdana"/>
          <w:sz w:val="20"/>
        </w:rPr>
      </w:pPr>
      <w:r w:rsidRPr="00F804F8">
        <w:rPr>
          <w:rFonts w:ascii="Verdana" w:hAnsi="Verdana"/>
          <w:sz w:val="20"/>
        </w:rPr>
        <w:t xml:space="preserve">The Third Package requires that, between March 2011 and March 2013, the Authority, as the national regulatory authority responsible for certification of Transmission System Operators in Great Britain, certify all Transmission System Operators as compliant with full ownership unbundling, or </w:t>
      </w:r>
      <w:r w:rsidRPr="00F804F8">
        <w:rPr>
          <w:rFonts w:ascii="Verdana" w:hAnsi="Verdana"/>
          <w:i/>
          <w:iCs/>
          <w:sz w:val="20"/>
        </w:rPr>
        <w:t xml:space="preserve">potentially </w:t>
      </w:r>
      <w:r w:rsidRPr="00F804F8">
        <w:rPr>
          <w:rFonts w:ascii="Verdana" w:hAnsi="Verdana"/>
          <w:sz w:val="20"/>
        </w:rPr>
        <w:t xml:space="preserve">one of the alternative models set out below, in accordance with Article 10 of the Electricity Directive and Article 3 of Regulation (EC) No 714/2009 of the European Parliament and of the Council. This certification process will necessarily be run separately from the first Tender Round for the Transitional Regime and will follow different timescales. Importantly, if </w:t>
      </w:r>
      <w:r w:rsidRPr="00F804F8">
        <w:rPr>
          <w:rFonts w:ascii="Verdana" w:hAnsi="Verdana"/>
          <w:sz w:val="20"/>
        </w:rPr>
        <w:lastRenderedPageBreak/>
        <w:t xml:space="preserve">offshore lines in respect of </w:t>
      </w:r>
      <w:r w:rsidR="00852DEE">
        <w:rPr>
          <w:rFonts w:ascii="Verdana" w:hAnsi="Verdana"/>
          <w:sz w:val="20"/>
        </w:rPr>
        <w:t xml:space="preserve">the relevant Qualifying Project </w:t>
      </w:r>
      <w:r w:rsidRPr="00F804F8">
        <w:rPr>
          <w:rFonts w:ascii="Verdana" w:hAnsi="Verdana"/>
          <w:sz w:val="20"/>
        </w:rPr>
        <w:t xml:space="preserve">are considered to be part of the transmission system and the definition of Transmission System Operator therefore includes the OFTO for </w:t>
      </w:r>
      <w:r w:rsidR="00852DEE">
        <w:rPr>
          <w:rFonts w:ascii="Verdana" w:hAnsi="Verdana"/>
          <w:sz w:val="20"/>
        </w:rPr>
        <w:t>the relevant Qualifying Project</w:t>
      </w:r>
      <w:r w:rsidRPr="00F804F8">
        <w:rPr>
          <w:rFonts w:ascii="Verdana" w:hAnsi="Verdana"/>
          <w:sz w:val="20"/>
        </w:rPr>
        <w:t xml:space="preserve">, decisions by the Authority as to certification or otherwise, including decisions to withdraw certification after it has been granted, may take place after the Authority has selected, and granted a licence to, the Preferred Bidder for each project. </w:t>
      </w:r>
    </w:p>
    <w:p w:rsidR="00F804F8" w:rsidRPr="00F804F8" w:rsidRDefault="00F804F8" w:rsidP="00F804F8">
      <w:pPr>
        <w:pStyle w:val="Heading3"/>
        <w:rPr>
          <w:rFonts w:ascii="Verdana" w:hAnsi="Verdana"/>
          <w:sz w:val="20"/>
        </w:rPr>
      </w:pPr>
      <w:r w:rsidRPr="00F804F8">
        <w:rPr>
          <w:rFonts w:ascii="Verdana" w:hAnsi="Verdana"/>
          <w:sz w:val="20"/>
        </w:rPr>
        <w:t>All Qualifying Bidders should be aware of the relevant provisions of the Third Package and are strongly advised to consider the requirements of the Third Package as necessary. Ofgem is not advising Qualifying Bidders as to the provisions and impact of the Third Package and encourages Qualifying Bidders to seek appropriate independent legal advice in this respect.</w:t>
      </w:r>
    </w:p>
    <w:p w:rsidR="00F804F8" w:rsidRPr="00F804F8" w:rsidRDefault="00F804F8" w:rsidP="00F804F8">
      <w:pPr>
        <w:pStyle w:val="Heading3"/>
        <w:rPr>
          <w:rFonts w:ascii="Verdana" w:hAnsi="Verdana"/>
          <w:sz w:val="20"/>
        </w:rPr>
      </w:pPr>
      <w:r w:rsidRPr="00F804F8">
        <w:rPr>
          <w:rFonts w:ascii="Verdana" w:hAnsi="Verdana"/>
          <w:sz w:val="20"/>
        </w:rPr>
        <w:t xml:space="preserve">It is important to note that the decisions to shortlist and select the Qualifying Bidders for the ITT Stage, select the Preferred Bidder or grant a licence at the end of the Tender Process are taken by the Authority in its role as manager of the Tender Process under section 6(C) Electricity Act 1989 (as amended) and the Electricity (Competitive Tenders for Offshore Transmission Licences) Regulations 2009.  These decisions are not taken in relation to the Authority’s certification responsibilities as the national regulatory authority responsible for certification of Transmission System Operators in Great Britain (under the requirements of the Electricity Directive). Any such decision the Authority takes in relation to the Tender Process should not be taken as a decision, or any indication of what decision may be taken, on certification. It is for all Qualifying Bidders to satisfy themselves that they are able to comply with one of the models set out below. </w:t>
      </w:r>
    </w:p>
    <w:p w:rsidR="00F804F8" w:rsidRPr="00F804F8" w:rsidRDefault="00F804F8" w:rsidP="00F804F8">
      <w:pPr>
        <w:pStyle w:val="Heading3"/>
        <w:rPr>
          <w:rFonts w:ascii="Verdana" w:hAnsi="Verdana"/>
          <w:sz w:val="20"/>
        </w:rPr>
      </w:pPr>
      <w:r w:rsidRPr="00F804F8">
        <w:rPr>
          <w:rFonts w:ascii="Verdana" w:hAnsi="Verdana"/>
          <w:sz w:val="20"/>
        </w:rPr>
        <w:t xml:space="preserve">Each Qualifying Bidder is required to provide an undertaking in the form set out in the Qualifying Bidder </w:t>
      </w:r>
      <w:r w:rsidR="00197607">
        <w:rPr>
          <w:rFonts w:ascii="Verdana" w:hAnsi="Verdana"/>
          <w:sz w:val="20"/>
        </w:rPr>
        <w:t xml:space="preserve">ITT </w:t>
      </w:r>
      <w:r w:rsidRPr="00F804F8">
        <w:rPr>
          <w:rFonts w:ascii="Verdana" w:hAnsi="Verdana"/>
          <w:sz w:val="20"/>
        </w:rPr>
        <w:t xml:space="preserve">Certificate set out in Appendix </w:t>
      </w:r>
      <w:r w:rsidR="00197607">
        <w:rPr>
          <w:rFonts w:ascii="Verdana" w:hAnsi="Verdana"/>
          <w:sz w:val="20"/>
        </w:rPr>
        <w:t>3</w:t>
      </w:r>
      <w:r w:rsidRPr="00F804F8">
        <w:rPr>
          <w:rFonts w:ascii="Verdana" w:hAnsi="Verdana"/>
          <w:sz w:val="20"/>
        </w:rPr>
        <w:t xml:space="preserve"> confirming that it has considered the implications of the Third Package and understands that, if selected as Preferred Bidder or Reserve Bidder and if the provisions of the Third Package or, when appropriate, the relevant provisions of the relevant implementing legislation, apply to </w:t>
      </w:r>
      <w:r w:rsidR="00852DEE">
        <w:rPr>
          <w:rFonts w:ascii="Verdana" w:hAnsi="Verdana"/>
          <w:sz w:val="20"/>
        </w:rPr>
        <w:t>the relevant Qualifying Project</w:t>
      </w:r>
      <w:r w:rsidRPr="00F804F8">
        <w:rPr>
          <w:rFonts w:ascii="Verdana" w:hAnsi="Verdana"/>
          <w:sz w:val="20"/>
        </w:rPr>
        <w:t xml:space="preserve">, it will be required to comply with specified provisions of the Third Package, or where appropriate, the relevant provisions of the relevant implementing legislation relating to unbundling.      </w:t>
      </w:r>
    </w:p>
    <w:p w:rsidR="00F804F8" w:rsidRDefault="00F804F8" w:rsidP="00F804F8">
      <w:pPr>
        <w:pStyle w:val="Heading3"/>
        <w:rPr>
          <w:rFonts w:ascii="Verdana" w:hAnsi="Verdana"/>
          <w:sz w:val="20"/>
        </w:rPr>
      </w:pPr>
      <w:r w:rsidRPr="00F804F8">
        <w:rPr>
          <w:rFonts w:ascii="Verdana" w:hAnsi="Verdana"/>
          <w:sz w:val="20"/>
        </w:rPr>
        <w:t xml:space="preserve">The Third Package envisages a number of options for unbundling. The default position is that of full ownership unbundling, the requirements of which are set out in Article 9.1 of the Electricity Directive. One element of this model is that the same person or persons cannot “directly or indirectly exercise control over an undertaking performing any of the functions of generation or supply, and directly or indirectly exercise control or exercise any right over a transmission system operator or over a transmission system” (and vice versa). The concept of “any right” is set out in Article 9.2 and includes the power to exercise voting rights, to appoint members of the supervisory board, the administrative board or bodies legally representing the undertaking or holding of a majority share. Alternatively where, on 3 September 2009, the transmission system belongs to a vertically integrated undertaking, Article 9.8 of the Electricity Directive allows a Member State </w:t>
      </w:r>
      <w:r w:rsidRPr="00F804F8">
        <w:rPr>
          <w:rFonts w:ascii="Verdana" w:hAnsi="Verdana"/>
          <w:sz w:val="20"/>
        </w:rPr>
        <w:lastRenderedPageBreak/>
        <w:t xml:space="preserve">not to apply Article 9.1 and to comply instead with the Independent System Operator (ISO) model or the Independent Transmission Operator (ITO) model (set out in Article 13 and Chapter V of the Electricity Directive respectively). Both of these models require certain structural, functional, administrative and other arrangements to be put in place to ensure the effective independence of the Transmission System Operator from production and supply activities. Finally, a Transmission System Operator may be eligible to apply for a derogation to full ownership unbundling if it can be demonstrated that there are arrangements in place on 3 September 2009 which guarantee more effective independence of the Transmission System Operator than those provided for by the ITO model. </w:t>
      </w:r>
    </w:p>
    <w:p w:rsidR="008D0D10" w:rsidRPr="008D0D10" w:rsidRDefault="008D0D10" w:rsidP="008D0D10">
      <w:pPr>
        <w:pStyle w:val="Heading3"/>
        <w:rPr>
          <w:rFonts w:ascii="Verdana" w:hAnsi="Verdana"/>
          <w:sz w:val="20"/>
        </w:rPr>
      </w:pPr>
      <w:r w:rsidRPr="008D0D10">
        <w:rPr>
          <w:rFonts w:ascii="Verdana" w:hAnsi="Verdana"/>
          <w:sz w:val="20"/>
        </w:rPr>
        <w:t xml:space="preserve">In addition to the requirements for unbundling, Qualifying Bidders should be aware of </w:t>
      </w:r>
      <w:r>
        <w:rPr>
          <w:rFonts w:ascii="Verdana" w:hAnsi="Verdana"/>
          <w:sz w:val="20"/>
        </w:rPr>
        <w:t xml:space="preserve">other obligations that will need to be satisfied by all transmission owners. </w:t>
      </w:r>
    </w:p>
    <w:p w:rsidR="008E5C5D" w:rsidRPr="00D50A14" w:rsidRDefault="003B5FB7" w:rsidP="0063700B">
      <w:pPr>
        <w:pStyle w:val="Heading1"/>
        <w:rPr>
          <w:rFonts w:ascii="Verdana" w:hAnsi="Verdana"/>
          <w:szCs w:val="22"/>
        </w:rPr>
      </w:pPr>
      <w:bookmarkStart w:id="21" w:name="_Toc249178462"/>
      <w:r w:rsidRPr="003B5FB7">
        <w:rPr>
          <w:rFonts w:ascii="Verdana" w:hAnsi="Verdana"/>
          <w:szCs w:val="22"/>
        </w:rPr>
        <w:t xml:space="preserve">instructions to </w:t>
      </w:r>
      <w:r w:rsidR="00E6691A">
        <w:rPr>
          <w:rFonts w:ascii="Verdana" w:hAnsi="Verdana"/>
          <w:szCs w:val="22"/>
        </w:rPr>
        <w:t xml:space="preserve">qualifying </w:t>
      </w:r>
      <w:r w:rsidRPr="003B5FB7">
        <w:rPr>
          <w:rFonts w:ascii="Verdana" w:hAnsi="Verdana"/>
          <w:szCs w:val="22"/>
        </w:rPr>
        <w:t>Bidders</w:t>
      </w:r>
      <w:bookmarkEnd w:id="18"/>
      <w:bookmarkEnd w:id="19"/>
      <w:bookmarkEnd w:id="20"/>
      <w:bookmarkEnd w:id="21"/>
    </w:p>
    <w:p w:rsidR="008E5C5D" w:rsidRPr="00D737B1" w:rsidRDefault="003B5FB7" w:rsidP="00794CF7">
      <w:pPr>
        <w:pStyle w:val="Heading2"/>
        <w:numPr>
          <w:ilvl w:val="1"/>
          <w:numId w:val="10"/>
        </w:numPr>
        <w:rPr>
          <w:rFonts w:ascii="Verdana" w:hAnsi="Verdana"/>
          <w:sz w:val="20"/>
        </w:rPr>
      </w:pPr>
      <w:bookmarkStart w:id="22" w:name="_Toc241562335"/>
      <w:bookmarkStart w:id="23" w:name="_Toc210033215"/>
      <w:bookmarkStart w:id="24" w:name="_Toc233782506"/>
      <w:bookmarkEnd w:id="8"/>
      <w:bookmarkEnd w:id="12"/>
      <w:bookmarkEnd w:id="13"/>
      <w:r w:rsidRPr="003B5FB7">
        <w:rPr>
          <w:rFonts w:ascii="Verdana" w:hAnsi="Verdana"/>
          <w:sz w:val="20"/>
        </w:rPr>
        <w:t xml:space="preserve">Documents and </w:t>
      </w:r>
      <w:r w:rsidR="003144AD">
        <w:rPr>
          <w:rFonts w:ascii="Verdana" w:hAnsi="Verdana"/>
          <w:sz w:val="20"/>
        </w:rPr>
        <w:t>C</w:t>
      </w:r>
      <w:r w:rsidR="008E5C5D" w:rsidRPr="00D737B1">
        <w:rPr>
          <w:rFonts w:ascii="Verdana" w:hAnsi="Verdana"/>
          <w:sz w:val="20"/>
        </w:rPr>
        <w:t>orrespondence</w:t>
      </w:r>
      <w:bookmarkEnd w:id="22"/>
    </w:p>
    <w:p w:rsidR="000F08F4" w:rsidRDefault="008E5C5D" w:rsidP="00794CF7">
      <w:pPr>
        <w:pStyle w:val="Heading3"/>
        <w:numPr>
          <w:ilvl w:val="2"/>
          <w:numId w:val="10"/>
        </w:numPr>
        <w:rPr>
          <w:rFonts w:ascii="Verdana" w:hAnsi="Verdana"/>
          <w:sz w:val="20"/>
        </w:rPr>
      </w:pPr>
      <w:r w:rsidRPr="0057051A">
        <w:rPr>
          <w:rFonts w:ascii="Verdana" w:hAnsi="Verdana"/>
          <w:sz w:val="20"/>
        </w:rPr>
        <w:t xml:space="preserve">All documents </w:t>
      </w:r>
      <w:r w:rsidR="000F08F4">
        <w:rPr>
          <w:rFonts w:ascii="Verdana" w:hAnsi="Verdana"/>
          <w:sz w:val="20"/>
        </w:rPr>
        <w:t xml:space="preserve">relating to </w:t>
      </w:r>
      <w:r w:rsidR="003F01A1">
        <w:rPr>
          <w:rFonts w:ascii="Verdana" w:hAnsi="Verdana"/>
          <w:sz w:val="20"/>
        </w:rPr>
        <w:t xml:space="preserve">the </w:t>
      </w:r>
      <w:r w:rsidR="000F08F4">
        <w:rPr>
          <w:rFonts w:ascii="Verdana" w:hAnsi="Verdana"/>
          <w:sz w:val="20"/>
        </w:rPr>
        <w:t xml:space="preserve">ITT </w:t>
      </w:r>
      <w:r w:rsidR="003F01A1">
        <w:rPr>
          <w:rFonts w:ascii="Verdana" w:hAnsi="Verdana"/>
          <w:sz w:val="20"/>
        </w:rPr>
        <w:t>S</w:t>
      </w:r>
      <w:r w:rsidR="000F08F4">
        <w:rPr>
          <w:rFonts w:ascii="Verdana" w:hAnsi="Verdana"/>
          <w:sz w:val="20"/>
        </w:rPr>
        <w:t xml:space="preserve">tage </w:t>
      </w:r>
      <w:r w:rsidRPr="0057051A">
        <w:rPr>
          <w:rFonts w:ascii="Verdana" w:hAnsi="Verdana"/>
          <w:sz w:val="20"/>
        </w:rPr>
        <w:t xml:space="preserve">will be made available to Qualifying Bidders via the Portal, unless explicitly advised otherwise by Ofgem.  </w:t>
      </w:r>
    </w:p>
    <w:p w:rsidR="000F08F4" w:rsidRDefault="008E5C5D" w:rsidP="00794CF7">
      <w:pPr>
        <w:pStyle w:val="Heading3"/>
        <w:numPr>
          <w:ilvl w:val="2"/>
          <w:numId w:val="10"/>
        </w:numPr>
        <w:rPr>
          <w:rFonts w:ascii="Verdana" w:hAnsi="Verdana"/>
          <w:sz w:val="20"/>
        </w:rPr>
      </w:pPr>
      <w:r w:rsidRPr="000F08F4">
        <w:rPr>
          <w:rFonts w:ascii="Verdana" w:hAnsi="Verdana"/>
          <w:sz w:val="20"/>
        </w:rPr>
        <w:t xml:space="preserve">All correspondence to Qualifying Bidders, including variations to </w:t>
      </w:r>
      <w:r w:rsidR="000F08F4">
        <w:rPr>
          <w:rFonts w:ascii="Verdana" w:hAnsi="Verdana"/>
          <w:sz w:val="20"/>
        </w:rPr>
        <w:t xml:space="preserve">this or any other </w:t>
      </w:r>
      <w:r w:rsidRPr="000F08F4">
        <w:rPr>
          <w:rFonts w:ascii="Verdana" w:hAnsi="Verdana"/>
          <w:sz w:val="20"/>
        </w:rPr>
        <w:t xml:space="preserve">any </w:t>
      </w:r>
      <w:r w:rsidR="000F08F4">
        <w:rPr>
          <w:rFonts w:ascii="Verdana" w:hAnsi="Verdana"/>
          <w:sz w:val="20"/>
        </w:rPr>
        <w:t>document produced by Ofgem a</w:t>
      </w:r>
      <w:r w:rsidRPr="000F08F4">
        <w:rPr>
          <w:rFonts w:ascii="Verdana" w:hAnsi="Verdana"/>
          <w:sz w:val="20"/>
        </w:rPr>
        <w:t>nd clarifications, will be made via the Portal, unless explicitly advised otherwise by Ofgem.</w:t>
      </w:r>
    </w:p>
    <w:p w:rsidR="008E5C5D" w:rsidRPr="000F08F4" w:rsidRDefault="008E5C5D" w:rsidP="00794CF7">
      <w:pPr>
        <w:pStyle w:val="Heading3"/>
        <w:numPr>
          <w:ilvl w:val="2"/>
          <w:numId w:val="10"/>
        </w:numPr>
        <w:rPr>
          <w:rFonts w:ascii="Verdana" w:hAnsi="Verdana"/>
          <w:sz w:val="20"/>
        </w:rPr>
      </w:pPr>
      <w:r w:rsidRPr="000F08F4">
        <w:rPr>
          <w:rFonts w:ascii="Verdana" w:hAnsi="Verdana"/>
          <w:sz w:val="20"/>
        </w:rPr>
        <w:t>All correspondence from Qualifying Bidders to Ofgem, including clarifications</w:t>
      </w:r>
      <w:r w:rsidR="001B2BBC">
        <w:rPr>
          <w:rFonts w:ascii="Verdana" w:hAnsi="Verdana"/>
          <w:sz w:val="20"/>
        </w:rPr>
        <w:t xml:space="preserve">, the mark up of the </w:t>
      </w:r>
      <w:r w:rsidR="0076561E">
        <w:rPr>
          <w:rFonts w:ascii="Verdana" w:hAnsi="Verdana"/>
          <w:sz w:val="20"/>
        </w:rPr>
        <w:t xml:space="preserve">Draft Project </w:t>
      </w:r>
      <w:r w:rsidR="001B2BBC">
        <w:rPr>
          <w:rFonts w:ascii="Verdana" w:hAnsi="Verdana"/>
          <w:sz w:val="20"/>
        </w:rPr>
        <w:t>SPA</w:t>
      </w:r>
      <w:r w:rsidRPr="000F08F4">
        <w:rPr>
          <w:rFonts w:ascii="Verdana" w:hAnsi="Verdana"/>
          <w:sz w:val="20"/>
        </w:rPr>
        <w:t xml:space="preserve"> and </w:t>
      </w:r>
      <w:r w:rsidR="000F08F4">
        <w:rPr>
          <w:rFonts w:ascii="Verdana" w:hAnsi="Verdana"/>
          <w:sz w:val="20"/>
        </w:rPr>
        <w:t>S</w:t>
      </w:r>
      <w:r w:rsidRPr="000F08F4">
        <w:rPr>
          <w:rFonts w:ascii="Verdana" w:hAnsi="Verdana"/>
          <w:sz w:val="20"/>
        </w:rPr>
        <w:t>ubmissions, must be made via the Portal, unless explicitly advised otherwise by Ofgem.</w:t>
      </w:r>
    </w:p>
    <w:p w:rsidR="008E5C5D" w:rsidRPr="00D737B1" w:rsidRDefault="000F08F4" w:rsidP="008E5C5D">
      <w:pPr>
        <w:pStyle w:val="Heading2"/>
        <w:rPr>
          <w:rFonts w:ascii="Verdana" w:hAnsi="Verdana"/>
          <w:sz w:val="20"/>
        </w:rPr>
      </w:pPr>
      <w:bookmarkStart w:id="25" w:name="_Toc241562337"/>
      <w:r>
        <w:rPr>
          <w:rFonts w:ascii="Verdana" w:hAnsi="Verdana"/>
          <w:sz w:val="20"/>
        </w:rPr>
        <w:t xml:space="preserve">Information Available to </w:t>
      </w:r>
      <w:r w:rsidR="00753F20">
        <w:rPr>
          <w:rFonts w:ascii="Verdana" w:hAnsi="Verdana"/>
          <w:sz w:val="20"/>
        </w:rPr>
        <w:t>Qualifying Bidders</w:t>
      </w:r>
      <w:bookmarkEnd w:id="23"/>
      <w:bookmarkEnd w:id="24"/>
      <w:bookmarkEnd w:id="25"/>
    </w:p>
    <w:p w:rsidR="000F08F4" w:rsidRDefault="000F08F4" w:rsidP="008E5C5D">
      <w:pPr>
        <w:pStyle w:val="Heading3"/>
        <w:keepNext/>
        <w:keepLines/>
        <w:ind w:left="1559"/>
        <w:rPr>
          <w:rFonts w:ascii="Verdana" w:hAnsi="Verdana"/>
          <w:b/>
          <w:bCs/>
          <w:sz w:val="20"/>
        </w:rPr>
      </w:pPr>
      <w:bookmarkStart w:id="26" w:name="_Consortium_changes_for"/>
      <w:bookmarkStart w:id="27" w:name="_Ref231994152"/>
      <w:bookmarkEnd w:id="26"/>
      <w:r>
        <w:rPr>
          <w:rFonts w:ascii="Verdana" w:hAnsi="Verdana"/>
          <w:b/>
          <w:bCs/>
          <w:sz w:val="20"/>
        </w:rPr>
        <w:t>Data Room</w:t>
      </w:r>
    </w:p>
    <w:p w:rsidR="000F08F4" w:rsidRDefault="000F08F4" w:rsidP="000F08F4">
      <w:pPr>
        <w:pStyle w:val="BodyText"/>
        <w:ind w:left="1559"/>
        <w:rPr>
          <w:rFonts w:ascii="Verdana" w:hAnsi="Verdana"/>
          <w:sz w:val="20"/>
        </w:rPr>
      </w:pPr>
      <w:r>
        <w:rPr>
          <w:rFonts w:ascii="Verdana" w:hAnsi="Verdana"/>
          <w:sz w:val="20"/>
        </w:rPr>
        <w:t>Ofgem has established electronic Data Room</w:t>
      </w:r>
      <w:r w:rsidR="00126BA9">
        <w:rPr>
          <w:rFonts w:ascii="Verdana" w:hAnsi="Verdana"/>
          <w:sz w:val="20"/>
        </w:rPr>
        <w:t>s</w:t>
      </w:r>
      <w:r>
        <w:rPr>
          <w:rFonts w:ascii="Verdana" w:hAnsi="Verdana"/>
          <w:sz w:val="20"/>
        </w:rPr>
        <w:t xml:space="preserve"> for </w:t>
      </w:r>
      <w:r w:rsidR="00126BA9">
        <w:rPr>
          <w:rFonts w:ascii="Verdana" w:hAnsi="Verdana"/>
          <w:sz w:val="20"/>
        </w:rPr>
        <w:t>each Qualifying Project a</w:t>
      </w:r>
      <w:r>
        <w:rPr>
          <w:rFonts w:ascii="Verdana" w:hAnsi="Verdana"/>
          <w:sz w:val="20"/>
        </w:rPr>
        <w:t xml:space="preserve">t </w:t>
      </w:r>
      <w:hyperlink r:id="rId18" w:history="1">
        <w:r w:rsidRPr="00BD4B59">
          <w:rPr>
            <w:rStyle w:val="Hyperlink"/>
            <w:rFonts w:ascii="Verdana" w:hAnsi="Verdana"/>
            <w:sz w:val="20"/>
          </w:rPr>
          <w:t>www.ofgem.bravosolution.co.uk</w:t>
        </w:r>
      </w:hyperlink>
      <w:r>
        <w:rPr>
          <w:rFonts w:ascii="Verdana" w:hAnsi="Verdana"/>
          <w:sz w:val="20"/>
        </w:rPr>
        <w:t xml:space="preserve">.  </w:t>
      </w:r>
      <w:r w:rsidR="00126BA9">
        <w:rPr>
          <w:rFonts w:ascii="Verdana" w:hAnsi="Verdana"/>
          <w:sz w:val="20"/>
        </w:rPr>
        <w:t>Qualifying Bidders will have access to those Data Rooms for which</w:t>
      </w:r>
      <w:r w:rsidR="004B4382">
        <w:rPr>
          <w:rFonts w:ascii="Verdana" w:hAnsi="Verdana"/>
          <w:sz w:val="20"/>
        </w:rPr>
        <w:t xml:space="preserve"> it has been shortlisted</w:t>
      </w:r>
      <w:r w:rsidR="00126BA9">
        <w:rPr>
          <w:rFonts w:ascii="Verdana" w:hAnsi="Verdana"/>
          <w:sz w:val="20"/>
        </w:rPr>
        <w:t xml:space="preserve">.  These </w:t>
      </w:r>
      <w:r>
        <w:rPr>
          <w:rFonts w:ascii="Verdana" w:hAnsi="Verdana"/>
          <w:sz w:val="20"/>
        </w:rPr>
        <w:t>ha</w:t>
      </w:r>
      <w:r w:rsidR="00126BA9">
        <w:rPr>
          <w:rFonts w:ascii="Verdana" w:hAnsi="Verdana"/>
          <w:sz w:val="20"/>
        </w:rPr>
        <w:t>ve</w:t>
      </w:r>
      <w:r>
        <w:rPr>
          <w:rFonts w:ascii="Verdana" w:hAnsi="Verdana"/>
          <w:sz w:val="20"/>
        </w:rPr>
        <w:t xml:space="preserve"> primarily been populated with information from </w:t>
      </w:r>
      <w:r w:rsidR="00126BA9">
        <w:rPr>
          <w:rFonts w:ascii="Verdana" w:hAnsi="Verdana"/>
          <w:sz w:val="20"/>
        </w:rPr>
        <w:t xml:space="preserve">Developers </w:t>
      </w:r>
      <w:r w:rsidR="006A4950">
        <w:rPr>
          <w:rFonts w:ascii="Verdana" w:hAnsi="Verdana"/>
          <w:sz w:val="20"/>
        </w:rPr>
        <w:t>although information from other</w:t>
      </w:r>
      <w:r w:rsidR="00126BA9">
        <w:rPr>
          <w:rFonts w:ascii="Verdana" w:hAnsi="Verdana"/>
          <w:sz w:val="20"/>
        </w:rPr>
        <w:t xml:space="preserve"> third parties is also included, as well as information from Ofg</w:t>
      </w:r>
      <w:r w:rsidR="006A4950">
        <w:rPr>
          <w:rFonts w:ascii="Verdana" w:hAnsi="Verdana"/>
          <w:sz w:val="20"/>
        </w:rPr>
        <w:t>em</w:t>
      </w:r>
      <w:r w:rsidR="00126BA9">
        <w:rPr>
          <w:rFonts w:ascii="Verdana" w:hAnsi="Verdana"/>
          <w:sz w:val="20"/>
        </w:rPr>
        <w:t xml:space="preserve">.  This </w:t>
      </w:r>
      <w:r w:rsidR="006A4950">
        <w:rPr>
          <w:rFonts w:ascii="Verdana" w:hAnsi="Verdana"/>
          <w:sz w:val="20"/>
        </w:rPr>
        <w:t xml:space="preserve">comprises information made available </w:t>
      </w:r>
      <w:r w:rsidR="00E175B6">
        <w:rPr>
          <w:rFonts w:ascii="Verdana" w:hAnsi="Verdana"/>
          <w:sz w:val="20"/>
        </w:rPr>
        <w:t xml:space="preserve">previously </w:t>
      </w:r>
      <w:r w:rsidR="00126BA9">
        <w:rPr>
          <w:rFonts w:ascii="Verdana" w:hAnsi="Verdana"/>
          <w:sz w:val="20"/>
        </w:rPr>
        <w:t xml:space="preserve">during the Tender Process </w:t>
      </w:r>
      <w:r w:rsidR="006A4950">
        <w:rPr>
          <w:rFonts w:ascii="Verdana" w:hAnsi="Verdana"/>
          <w:sz w:val="20"/>
        </w:rPr>
        <w:t>and new information.</w:t>
      </w:r>
      <w:r w:rsidR="00852DEE">
        <w:rPr>
          <w:rFonts w:ascii="Verdana" w:hAnsi="Verdana"/>
          <w:sz w:val="20"/>
        </w:rPr>
        <w:t xml:space="preserve">  </w:t>
      </w:r>
    </w:p>
    <w:p w:rsidR="00852DEE" w:rsidRPr="00852DEE" w:rsidRDefault="00852DEE" w:rsidP="00852DEE">
      <w:pPr>
        <w:pStyle w:val="Heading3"/>
        <w:rPr>
          <w:rFonts w:ascii="Verdana" w:hAnsi="Verdana"/>
          <w:sz w:val="20"/>
        </w:rPr>
      </w:pPr>
      <w:r w:rsidRPr="00852DEE">
        <w:rPr>
          <w:rFonts w:ascii="Verdana" w:hAnsi="Verdana"/>
          <w:sz w:val="20"/>
        </w:rPr>
        <w:t>Each Data Room is fully indexed.  Any changes to the Data Rooms will be communicated to Qualifying Bidders by making available updated indexes.</w:t>
      </w:r>
    </w:p>
    <w:p w:rsidR="006A4950" w:rsidRDefault="000F08F4" w:rsidP="008E5C5D">
      <w:pPr>
        <w:pStyle w:val="Heading3"/>
        <w:keepNext/>
        <w:keepLines/>
        <w:ind w:left="1559"/>
        <w:rPr>
          <w:rFonts w:ascii="Verdana" w:hAnsi="Verdana"/>
          <w:b/>
          <w:bCs/>
          <w:sz w:val="20"/>
        </w:rPr>
      </w:pPr>
      <w:r>
        <w:rPr>
          <w:rFonts w:ascii="Verdana" w:hAnsi="Verdana"/>
          <w:b/>
          <w:bCs/>
          <w:sz w:val="20"/>
        </w:rPr>
        <w:t>Info</w:t>
      </w:r>
      <w:r w:rsidR="006A4950">
        <w:rPr>
          <w:rFonts w:ascii="Verdana" w:hAnsi="Verdana"/>
          <w:b/>
          <w:bCs/>
          <w:sz w:val="20"/>
        </w:rPr>
        <w:t>rmation Provided by Developer</w:t>
      </w:r>
      <w:r w:rsidR="00126BA9">
        <w:rPr>
          <w:rFonts w:ascii="Verdana" w:hAnsi="Verdana"/>
          <w:b/>
          <w:bCs/>
          <w:sz w:val="20"/>
        </w:rPr>
        <w:t>s</w:t>
      </w:r>
    </w:p>
    <w:p w:rsidR="00E175B6" w:rsidRPr="00D23A58" w:rsidRDefault="00D23A58" w:rsidP="00D23A58">
      <w:pPr>
        <w:pStyle w:val="BodyText"/>
        <w:ind w:left="1559"/>
        <w:rPr>
          <w:rFonts w:ascii="Verdana" w:hAnsi="Verdana"/>
          <w:sz w:val="20"/>
        </w:rPr>
      </w:pPr>
      <w:r>
        <w:rPr>
          <w:rFonts w:ascii="Verdana" w:hAnsi="Verdana"/>
          <w:sz w:val="20"/>
        </w:rPr>
        <w:t xml:space="preserve">A significant volume of information has been provided by </w:t>
      </w:r>
      <w:r w:rsidR="00126BA9">
        <w:rPr>
          <w:rFonts w:ascii="Verdana" w:hAnsi="Verdana"/>
          <w:sz w:val="20"/>
        </w:rPr>
        <w:t>Developers,</w:t>
      </w:r>
      <w:r>
        <w:rPr>
          <w:rFonts w:ascii="Verdana" w:hAnsi="Verdana"/>
          <w:sz w:val="20"/>
        </w:rPr>
        <w:t xml:space="preserve"> which is </w:t>
      </w:r>
      <w:r w:rsidR="006A4950">
        <w:rPr>
          <w:rFonts w:ascii="Verdana" w:hAnsi="Verdana"/>
          <w:sz w:val="20"/>
        </w:rPr>
        <w:t xml:space="preserve">collated into a number of different folders </w:t>
      </w:r>
      <w:r w:rsidR="006A4950" w:rsidRPr="00E175B6">
        <w:rPr>
          <w:rFonts w:ascii="Verdana" w:hAnsi="Verdana"/>
          <w:sz w:val="20"/>
        </w:rPr>
        <w:t xml:space="preserve">within </w:t>
      </w:r>
      <w:r w:rsidR="00126BA9">
        <w:rPr>
          <w:rFonts w:ascii="Verdana" w:hAnsi="Verdana"/>
          <w:sz w:val="20"/>
        </w:rPr>
        <w:t xml:space="preserve">each </w:t>
      </w:r>
      <w:r w:rsidR="006A4950" w:rsidRPr="00E175B6">
        <w:rPr>
          <w:rFonts w:ascii="Verdana" w:hAnsi="Verdana"/>
          <w:sz w:val="20"/>
        </w:rPr>
        <w:t>Dat</w:t>
      </w:r>
      <w:r>
        <w:rPr>
          <w:rFonts w:ascii="Verdana" w:hAnsi="Verdana"/>
          <w:sz w:val="20"/>
        </w:rPr>
        <w:t xml:space="preserve">a Room.  </w:t>
      </w:r>
      <w:r w:rsidR="00126BA9">
        <w:rPr>
          <w:rFonts w:ascii="Verdana" w:hAnsi="Verdana"/>
          <w:sz w:val="20"/>
        </w:rPr>
        <w:t>D</w:t>
      </w:r>
      <w:r>
        <w:rPr>
          <w:rFonts w:ascii="Verdana" w:hAnsi="Verdana"/>
          <w:sz w:val="20"/>
        </w:rPr>
        <w:t>etailed index</w:t>
      </w:r>
      <w:r w:rsidR="00126BA9">
        <w:rPr>
          <w:rFonts w:ascii="Verdana" w:hAnsi="Verdana"/>
          <w:sz w:val="20"/>
        </w:rPr>
        <w:t>es</w:t>
      </w:r>
      <w:r>
        <w:rPr>
          <w:rFonts w:ascii="Verdana" w:hAnsi="Verdana"/>
          <w:sz w:val="20"/>
        </w:rPr>
        <w:t xml:space="preserve"> </w:t>
      </w:r>
      <w:r w:rsidR="00126BA9">
        <w:rPr>
          <w:rFonts w:ascii="Verdana" w:hAnsi="Verdana"/>
          <w:sz w:val="20"/>
        </w:rPr>
        <w:t>are</w:t>
      </w:r>
      <w:r>
        <w:rPr>
          <w:rFonts w:ascii="Verdana" w:hAnsi="Verdana"/>
          <w:sz w:val="20"/>
        </w:rPr>
        <w:t xml:space="preserve"> provided in the “Read Me First” folder of </w:t>
      </w:r>
      <w:r w:rsidR="00126BA9">
        <w:rPr>
          <w:rFonts w:ascii="Verdana" w:hAnsi="Verdana"/>
          <w:sz w:val="20"/>
        </w:rPr>
        <w:t xml:space="preserve">each </w:t>
      </w:r>
      <w:r>
        <w:rPr>
          <w:rFonts w:ascii="Verdana" w:hAnsi="Verdana"/>
          <w:sz w:val="20"/>
        </w:rPr>
        <w:t xml:space="preserve">Data Room, which </w:t>
      </w:r>
      <w:r w:rsidR="00126BA9">
        <w:rPr>
          <w:rFonts w:ascii="Verdana" w:hAnsi="Verdana"/>
          <w:sz w:val="20"/>
        </w:rPr>
        <w:t>are</w:t>
      </w:r>
      <w:r>
        <w:rPr>
          <w:rFonts w:ascii="Verdana" w:hAnsi="Verdana"/>
          <w:sz w:val="20"/>
        </w:rPr>
        <w:t xml:space="preserve"> accessible at the top level of the folder structure.</w:t>
      </w:r>
      <w:r w:rsidR="006A4950" w:rsidRPr="00E175B6">
        <w:rPr>
          <w:rFonts w:ascii="Verdana" w:hAnsi="Verdana"/>
          <w:sz w:val="20"/>
        </w:rPr>
        <w:t xml:space="preserve"> </w:t>
      </w:r>
    </w:p>
    <w:p w:rsidR="001B2BBC" w:rsidRDefault="00126BA9" w:rsidP="001B2BBC">
      <w:pPr>
        <w:pStyle w:val="BodyText"/>
        <w:ind w:left="1559"/>
        <w:rPr>
          <w:rFonts w:ascii="Verdana" w:hAnsi="Verdana"/>
          <w:sz w:val="20"/>
        </w:rPr>
      </w:pPr>
      <w:r>
        <w:rPr>
          <w:rFonts w:ascii="Verdana" w:hAnsi="Verdana"/>
          <w:sz w:val="20"/>
        </w:rPr>
        <w:t xml:space="preserve">Developers </w:t>
      </w:r>
      <w:r w:rsidR="001B2BBC">
        <w:rPr>
          <w:rFonts w:ascii="Verdana" w:hAnsi="Verdana"/>
          <w:sz w:val="20"/>
        </w:rPr>
        <w:t>ha</w:t>
      </w:r>
      <w:r>
        <w:rPr>
          <w:rFonts w:ascii="Verdana" w:hAnsi="Verdana"/>
          <w:sz w:val="20"/>
        </w:rPr>
        <w:t>ve</w:t>
      </w:r>
      <w:r w:rsidR="001B2BBC">
        <w:rPr>
          <w:rFonts w:ascii="Verdana" w:hAnsi="Verdana"/>
          <w:sz w:val="20"/>
        </w:rPr>
        <w:t xml:space="preserve"> </w:t>
      </w:r>
      <w:r>
        <w:rPr>
          <w:rFonts w:ascii="Verdana" w:hAnsi="Verdana"/>
          <w:sz w:val="20"/>
        </w:rPr>
        <w:t xml:space="preserve">also </w:t>
      </w:r>
      <w:r w:rsidR="001B2BBC">
        <w:rPr>
          <w:rFonts w:ascii="Verdana" w:hAnsi="Verdana"/>
          <w:sz w:val="20"/>
        </w:rPr>
        <w:t xml:space="preserve">populated the </w:t>
      </w:r>
      <w:r w:rsidR="00A24BB4">
        <w:rPr>
          <w:rFonts w:ascii="Verdana" w:hAnsi="Verdana"/>
          <w:sz w:val="20"/>
        </w:rPr>
        <w:t>M</w:t>
      </w:r>
      <w:r w:rsidR="001B2BBC">
        <w:rPr>
          <w:rFonts w:ascii="Verdana" w:hAnsi="Verdana"/>
          <w:sz w:val="20"/>
        </w:rPr>
        <w:t xml:space="preserve">odel SPA to produce </w:t>
      </w:r>
      <w:r w:rsidR="00A24BB4">
        <w:rPr>
          <w:rFonts w:ascii="Verdana" w:hAnsi="Verdana"/>
          <w:sz w:val="20"/>
        </w:rPr>
        <w:t>the Draft Project SPA</w:t>
      </w:r>
      <w:r>
        <w:rPr>
          <w:rFonts w:ascii="Verdana" w:hAnsi="Verdana"/>
          <w:sz w:val="20"/>
        </w:rPr>
        <w:t>s</w:t>
      </w:r>
      <w:r w:rsidR="00A24BB4">
        <w:rPr>
          <w:rFonts w:ascii="Verdana" w:hAnsi="Verdana"/>
          <w:sz w:val="20"/>
        </w:rPr>
        <w:t xml:space="preserve">, </w:t>
      </w:r>
      <w:r>
        <w:rPr>
          <w:rFonts w:ascii="Verdana" w:hAnsi="Verdana"/>
          <w:sz w:val="20"/>
        </w:rPr>
        <w:t xml:space="preserve">which are </w:t>
      </w:r>
      <w:r w:rsidR="001B2BBC">
        <w:rPr>
          <w:rFonts w:ascii="Verdana" w:hAnsi="Verdana"/>
          <w:sz w:val="20"/>
        </w:rPr>
        <w:t>project specific agreement</w:t>
      </w:r>
      <w:r>
        <w:rPr>
          <w:rFonts w:ascii="Verdana" w:hAnsi="Verdana"/>
          <w:sz w:val="20"/>
        </w:rPr>
        <w:t>s</w:t>
      </w:r>
      <w:r w:rsidR="001B2BBC">
        <w:rPr>
          <w:rFonts w:ascii="Verdana" w:hAnsi="Verdana"/>
          <w:sz w:val="20"/>
        </w:rPr>
        <w:t xml:space="preserve"> for </w:t>
      </w:r>
      <w:r>
        <w:rPr>
          <w:rFonts w:ascii="Verdana" w:hAnsi="Verdana"/>
          <w:sz w:val="20"/>
        </w:rPr>
        <w:t>each Qualifying Projec</w:t>
      </w:r>
      <w:r w:rsidR="004B4382">
        <w:rPr>
          <w:rFonts w:ascii="Verdana" w:hAnsi="Verdana"/>
          <w:sz w:val="20"/>
        </w:rPr>
        <w:t>t</w:t>
      </w:r>
      <w:r>
        <w:rPr>
          <w:rFonts w:ascii="Verdana" w:hAnsi="Verdana"/>
          <w:sz w:val="20"/>
        </w:rPr>
        <w:t xml:space="preserve">. </w:t>
      </w:r>
      <w:r w:rsidR="001B2BBC">
        <w:rPr>
          <w:rFonts w:ascii="Verdana" w:hAnsi="Verdana"/>
          <w:sz w:val="20"/>
        </w:rPr>
        <w:t xml:space="preserve"> Th</w:t>
      </w:r>
      <w:r>
        <w:rPr>
          <w:rFonts w:ascii="Verdana" w:hAnsi="Verdana"/>
          <w:sz w:val="20"/>
        </w:rPr>
        <w:t>ese</w:t>
      </w:r>
      <w:r w:rsidR="001B2BBC">
        <w:rPr>
          <w:rFonts w:ascii="Verdana" w:hAnsi="Verdana"/>
          <w:sz w:val="20"/>
        </w:rPr>
        <w:t xml:space="preserve"> </w:t>
      </w:r>
      <w:r w:rsidR="00A24BB4">
        <w:rPr>
          <w:rFonts w:ascii="Verdana" w:hAnsi="Verdana"/>
          <w:sz w:val="20"/>
        </w:rPr>
        <w:t>D</w:t>
      </w:r>
      <w:r w:rsidR="001B2BBC">
        <w:rPr>
          <w:rFonts w:ascii="Verdana" w:hAnsi="Verdana"/>
          <w:sz w:val="20"/>
        </w:rPr>
        <w:t xml:space="preserve">raft </w:t>
      </w:r>
      <w:r w:rsidR="00A24BB4">
        <w:rPr>
          <w:rFonts w:ascii="Verdana" w:hAnsi="Verdana"/>
          <w:sz w:val="20"/>
        </w:rPr>
        <w:t xml:space="preserve">Project </w:t>
      </w:r>
      <w:r w:rsidR="001B2BBC">
        <w:rPr>
          <w:rFonts w:ascii="Verdana" w:hAnsi="Verdana"/>
          <w:sz w:val="20"/>
        </w:rPr>
        <w:t>SPA</w:t>
      </w:r>
      <w:r>
        <w:rPr>
          <w:rFonts w:ascii="Verdana" w:hAnsi="Verdana"/>
          <w:sz w:val="20"/>
        </w:rPr>
        <w:t>s</w:t>
      </w:r>
      <w:r w:rsidR="001B2BBC">
        <w:rPr>
          <w:rFonts w:ascii="Verdana" w:hAnsi="Verdana"/>
          <w:sz w:val="20"/>
        </w:rPr>
        <w:t xml:space="preserve"> </w:t>
      </w:r>
      <w:r>
        <w:rPr>
          <w:rFonts w:ascii="Verdana" w:hAnsi="Verdana"/>
          <w:sz w:val="20"/>
        </w:rPr>
        <w:t>are</w:t>
      </w:r>
      <w:r w:rsidR="001B2BBC">
        <w:rPr>
          <w:rFonts w:ascii="Verdana" w:hAnsi="Verdana"/>
          <w:sz w:val="20"/>
        </w:rPr>
        <w:t xml:space="preserve"> provided in the </w:t>
      </w:r>
      <w:r>
        <w:rPr>
          <w:rFonts w:ascii="Verdana" w:hAnsi="Verdana"/>
          <w:sz w:val="20"/>
        </w:rPr>
        <w:t xml:space="preserve">relevant </w:t>
      </w:r>
      <w:r w:rsidR="001B2BBC">
        <w:rPr>
          <w:rFonts w:ascii="Verdana" w:hAnsi="Verdana"/>
          <w:sz w:val="20"/>
        </w:rPr>
        <w:t>Data Room</w:t>
      </w:r>
      <w:r>
        <w:rPr>
          <w:rFonts w:ascii="Verdana" w:hAnsi="Verdana"/>
          <w:sz w:val="20"/>
        </w:rPr>
        <w:t>s</w:t>
      </w:r>
      <w:r w:rsidR="001B2BBC">
        <w:rPr>
          <w:rFonts w:ascii="Verdana" w:hAnsi="Verdana"/>
          <w:sz w:val="20"/>
        </w:rPr>
        <w:t xml:space="preserve"> both as </w:t>
      </w:r>
      <w:r w:rsidR="001B2BBC">
        <w:rPr>
          <w:rFonts w:ascii="Verdana" w:hAnsi="Verdana"/>
          <w:sz w:val="20"/>
        </w:rPr>
        <w:lastRenderedPageBreak/>
        <w:t>clean MS Word document</w:t>
      </w:r>
      <w:r>
        <w:rPr>
          <w:rFonts w:ascii="Verdana" w:hAnsi="Verdana"/>
          <w:sz w:val="20"/>
        </w:rPr>
        <w:t>s</w:t>
      </w:r>
      <w:r w:rsidR="001B2BBC">
        <w:rPr>
          <w:rFonts w:ascii="Verdana" w:hAnsi="Verdana"/>
          <w:sz w:val="20"/>
        </w:rPr>
        <w:t xml:space="preserve"> and as version</w:t>
      </w:r>
      <w:r>
        <w:rPr>
          <w:rFonts w:ascii="Verdana" w:hAnsi="Verdana"/>
          <w:sz w:val="20"/>
        </w:rPr>
        <w:t>s</w:t>
      </w:r>
      <w:r w:rsidR="001B2BBC">
        <w:rPr>
          <w:rFonts w:ascii="Verdana" w:hAnsi="Verdana"/>
          <w:sz w:val="20"/>
        </w:rPr>
        <w:t xml:space="preserve"> showing changes against the </w:t>
      </w:r>
      <w:r w:rsidR="00A24BB4">
        <w:rPr>
          <w:rFonts w:ascii="Verdana" w:hAnsi="Verdana"/>
          <w:sz w:val="20"/>
        </w:rPr>
        <w:t>M</w:t>
      </w:r>
      <w:r w:rsidR="001B2BBC">
        <w:rPr>
          <w:rFonts w:ascii="Verdana" w:hAnsi="Verdana"/>
          <w:sz w:val="20"/>
        </w:rPr>
        <w:t>odel SPA.</w:t>
      </w:r>
    </w:p>
    <w:p w:rsidR="000B3108" w:rsidRDefault="00126BA9" w:rsidP="00126BA9">
      <w:pPr>
        <w:pStyle w:val="BodyText"/>
        <w:ind w:left="1559"/>
        <w:rPr>
          <w:rFonts w:ascii="Verdana" w:hAnsi="Verdana"/>
          <w:sz w:val="20"/>
        </w:rPr>
      </w:pPr>
      <w:r>
        <w:rPr>
          <w:rFonts w:ascii="Verdana" w:hAnsi="Verdana"/>
          <w:sz w:val="20"/>
        </w:rPr>
        <w:t>D</w:t>
      </w:r>
      <w:r w:rsidR="00A24BB4">
        <w:rPr>
          <w:rFonts w:ascii="Verdana" w:hAnsi="Verdana"/>
          <w:sz w:val="20"/>
        </w:rPr>
        <w:t xml:space="preserve">evelopers have </w:t>
      </w:r>
      <w:r w:rsidR="001B2BBC">
        <w:rPr>
          <w:rFonts w:ascii="Verdana" w:hAnsi="Verdana"/>
          <w:sz w:val="20"/>
        </w:rPr>
        <w:t>also provided</w:t>
      </w:r>
      <w:r w:rsidR="00A24BB4">
        <w:rPr>
          <w:rFonts w:ascii="Verdana" w:hAnsi="Verdana"/>
          <w:sz w:val="20"/>
        </w:rPr>
        <w:t xml:space="preserve"> other ancillary documentation associated with the S</w:t>
      </w:r>
      <w:r w:rsidR="0076561E">
        <w:rPr>
          <w:rFonts w:ascii="Verdana" w:hAnsi="Verdana"/>
          <w:sz w:val="20"/>
        </w:rPr>
        <w:t xml:space="preserve">ale and </w:t>
      </w:r>
      <w:r w:rsidR="00A24BB4">
        <w:rPr>
          <w:rFonts w:ascii="Verdana" w:hAnsi="Verdana"/>
          <w:sz w:val="20"/>
        </w:rPr>
        <w:t>P</w:t>
      </w:r>
      <w:r w:rsidR="0076561E">
        <w:rPr>
          <w:rFonts w:ascii="Verdana" w:hAnsi="Verdana"/>
          <w:sz w:val="20"/>
        </w:rPr>
        <w:t xml:space="preserve">urchase </w:t>
      </w:r>
      <w:r w:rsidR="00A24BB4">
        <w:rPr>
          <w:rFonts w:ascii="Verdana" w:hAnsi="Verdana"/>
          <w:sz w:val="20"/>
        </w:rPr>
        <w:t>A</w:t>
      </w:r>
      <w:r w:rsidR="0076561E">
        <w:rPr>
          <w:rFonts w:ascii="Verdana" w:hAnsi="Verdana"/>
          <w:sz w:val="20"/>
        </w:rPr>
        <w:t>greement</w:t>
      </w:r>
      <w:r w:rsidR="002367E5">
        <w:rPr>
          <w:rFonts w:ascii="Verdana" w:hAnsi="Verdana"/>
          <w:sz w:val="20"/>
        </w:rPr>
        <w:t xml:space="preserve"> and interface issues.</w:t>
      </w:r>
    </w:p>
    <w:p w:rsidR="00EB641A" w:rsidRDefault="006A4950" w:rsidP="008E5C5D">
      <w:pPr>
        <w:pStyle w:val="Heading3"/>
        <w:keepNext/>
        <w:keepLines/>
        <w:ind w:left="1559"/>
        <w:rPr>
          <w:rFonts w:ascii="Verdana" w:hAnsi="Verdana"/>
          <w:b/>
          <w:bCs/>
          <w:sz w:val="20"/>
        </w:rPr>
      </w:pPr>
      <w:r>
        <w:rPr>
          <w:rFonts w:ascii="Verdana" w:hAnsi="Verdana"/>
          <w:b/>
          <w:bCs/>
          <w:sz w:val="20"/>
        </w:rPr>
        <w:t xml:space="preserve">Information from </w:t>
      </w:r>
      <w:r w:rsidR="000F08F4">
        <w:rPr>
          <w:rFonts w:ascii="Verdana" w:hAnsi="Verdana"/>
          <w:b/>
          <w:bCs/>
          <w:sz w:val="20"/>
        </w:rPr>
        <w:t xml:space="preserve">Third Parties </w:t>
      </w:r>
    </w:p>
    <w:p w:rsidR="003B5FB7" w:rsidRDefault="006A4950" w:rsidP="003B5FB7">
      <w:pPr>
        <w:pStyle w:val="BodyText"/>
        <w:ind w:left="1559"/>
        <w:rPr>
          <w:rFonts w:ascii="Verdana" w:hAnsi="Verdana"/>
          <w:sz w:val="20"/>
        </w:rPr>
      </w:pPr>
      <w:r>
        <w:rPr>
          <w:rFonts w:ascii="Verdana" w:hAnsi="Verdana"/>
          <w:sz w:val="20"/>
        </w:rPr>
        <w:t>Information from other third parties has also been uploaded to the</w:t>
      </w:r>
      <w:r w:rsidR="00E175B6">
        <w:rPr>
          <w:rFonts w:ascii="Verdana" w:hAnsi="Verdana"/>
          <w:sz w:val="20"/>
        </w:rPr>
        <w:t xml:space="preserve"> </w:t>
      </w:r>
      <w:r>
        <w:rPr>
          <w:rFonts w:ascii="Verdana" w:hAnsi="Verdana"/>
          <w:sz w:val="20"/>
        </w:rPr>
        <w:t xml:space="preserve">Data Room.  </w:t>
      </w:r>
      <w:r w:rsidR="004C5B2E">
        <w:rPr>
          <w:rFonts w:ascii="Verdana" w:hAnsi="Verdana"/>
          <w:sz w:val="20"/>
        </w:rPr>
        <w:t>An overview of this is set out below:</w:t>
      </w:r>
      <w:r w:rsidR="00FB62F7">
        <w:rPr>
          <w:rFonts w:ascii="Verdana" w:hAnsi="Verdana"/>
          <w:sz w:val="20"/>
        </w:rPr>
        <w:t xml:space="preserve"> </w:t>
      </w:r>
    </w:p>
    <w:p w:rsidR="003B5FB7" w:rsidRPr="006E5E11" w:rsidRDefault="00E175B6" w:rsidP="00733EA7">
      <w:pPr>
        <w:pStyle w:val="Heading4"/>
        <w:tabs>
          <w:tab w:val="num" w:pos="2268"/>
        </w:tabs>
        <w:ind w:left="2268" w:hanging="708"/>
        <w:jc w:val="left"/>
        <w:rPr>
          <w:rFonts w:ascii="Verdana" w:hAnsi="Verdana"/>
          <w:sz w:val="20"/>
        </w:rPr>
      </w:pPr>
      <w:r w:rsidRPr="006E5E11">
        <w:rPr>
          <w:rFonts w:ascii="Verdana" w:hAnsi="Verdana"/>
          <w:sz w:val="20"/>
        </w:rPr>
        <w:t>National Electrici</w:t>
      </w:r>
      <w:r w:rsidR="006E5E11" w:rsidRPr="006E5E11">
        <w:rPr>
          <w:rFonts w:ascii="Verdana" w:hAnsi="Verdana"/>
          <w:sz w:val="20"/>
        </w:rPr>
        <w:t xml:space="preserve">ty Transmission System Operator </w:t>
      </w:r>
      <w:r w:rsidR="004C5B2E" w:rsidRPr="006E5E11">
        <w:rPr>
          <w:rFonts w:ascii="Verdana" w:hAnsi="Verdana"/>
          <w:sz w:val="20"/>
        </w:rPr>
        <w:t xml:space="preserve">– </w:t>
      </w:r>
      <w:r w:rsidRPr="006E5E11">
        <w:rPr>
          <w:rFonts w:ascii="Verdana" w:hAnsi="Verdana"/>
          <w:sz w:val="20"/>
        </w:rPr>
        <w:t xml:space="preserve">The NETSO has provided a number of documents into the Data Room, including </w:t>
      </w:r>
      <w:r w:rsidR="006E5E11" w:rsidRPr="006E5E11">
        <w:rPr>
          <w:rFonts w:ascii="Verdana" w:hAnsi="Verdana"/>
          <w:sz w:val="20"/>
        </w:rPr>
        <w:t xml:space="preserve">the Offshore Transmission Construction Agreement (TOCA), upstream network data and </w:t>
      </w:r>
      <w:r w:rsidRPr="006E5E11">
        <w:rPr>
          <w:rFonts w:ascii="Verdana" w:hAnsi="Verdana"/>
          <w:sz w:val="20"/>
        </w:rPr>
        <w:t xml:space="preserve">standard documentation from </w:t>
      </w:r>
      <w:r w:rsidR="006E5E11" w:rsidRPr="006E5E11">
        <w:rPr>
          <w:rFonts w:ascii="Verdana" w:hAnsi="Verdana"/>
          <w:sz w:val="20"/>
        </w:rPr>
        <w:t>the industry codes.</w:t>
      </w:r>
    </w:p>
    <w:p w:rsidR="006E5E11" w:rsidRPr="006E5E11" w:rsidRDefault="006E5E11" w:rsidP="00733EA7">
      <w:pPr>
        <w:pStyle w:val="Heading4"/>
        <w:tabs>
          <w:tab w:val="num" w:pos="2268"/>
        </w:tabs>
        <w:ind w:left="2268" w:hanging="708"/>
        <w:jc w:val="left"/>
        <w:rPr>
          <w:rFonts w:ascii="Verdana" w:hAnsi="Verdana"/>
          <w:sz w:val="20"/>
        </w:rPr>
      </w:pPr>
      <w:r w:rsidRPr="006E5E11">
        <w:rPr>
          <w:rFonts w:ascii="Verdana" w:hAnsi="Verdana"/>
          <w:sz w:val="20"/>
        </w:rPr>
        <w:t>The Department for Energy and Climate Change</w:t>
      </w:r>
      <w:r w:rsidR="00126BA9">
        <w:rPr>
          <w:rStyle w:val="FootnoteReference"/>
          <w:rFonts w:ascii="Verdana" w:hAnsi="Verdana"/>
          <w:sz w:val="20"/>
        </w:rPr>
        <w:footnoteReference w:id="2"/>
      </w:r>
      <w:r w:rsidRPr="006E5E11">
        <w:rPr>
          <w:rFonts w:ascii="Verdana" w:hAnsi="Verdana"/>
          <w:sz w:val="20"/>
        </w:rPr>
        <w:t xml:space="preserve"> </w:t>
      </w:r>
      <w:r w:rsidR="004C5B2E" w:rsidRPr="006E5E11">
        <w:rPr>
          <w:rFonts w:ascii="Verdana" w:hAnsi="Verdana"/>
          <w:sz w:val="20"/>
        </w:rPr>
        <w:t>–Decommis</w:t>
      </w:r>
      <w:r w:rsidRPr="006E5E11">
        <w:rPr>
          <w:rFonts w:ascii="Verdana" w:hAnsi="Verdana"/>
          <w:sz w:val="20"/>
        </w:rPr>
        <w:t>sioning Guidance</w:t>
      </w:r>
    </w:p>
    <w:p w:rsidR="003B5FB7" w:rsidRDefault="004C5B2E" w:rsidP="00733EA7">
      <w:pPr>
        <w:pStyle w:val="Heading4"/>
        <w:tabs>
          <w:tab w:val="num" w:pos="2268"/>
        </w:tabs>
        <w:ind w:left="2268" w:hanging="708"/>
        <w:jc w:val="left"/>
        <w:rPr>
          <w:rFonts w:ascii="Verdana" w:hAnsi="Verdana"/>
          <w:sz w:val="20"/>
        </w:rPr>
      </w:pPr>
      <w:r w:rsidRPr="006E5E11">
        <w:rPr>
          <w:rFonts w:ascii="Verdana" w:hAnsi="Verdana"/>
          <w:sz w:val="20"/>
        </w:rPr>
        <w:t xml:space="preserve">The Crown Estate – </w:t>
      </w:r>
      <w:r w:rsidR="006E5E11" w:rsidRPr="006E5E11">
        <w:rPr>
          <w:rFonts w:ascii="Verdana" w:hAnsi="Verdana"/>
          <w:sz w:val="20"/>
        </w:rPr>
        <w:t xml:space="preserve">The </w:t>
      </w:r>
      <w:r w:rsidR="002367E5">
        <w:rPr>
          <w:rFonts w:ascii="Verdana" w:hAnsi="Verdana"/>
          <w:sz w:val="20"/>
        </w:rPr>
        <w:t xml:space="preserve">Draft </w:t>
      </w:r>
      <w:r w:rsidR="006E5E11" w:rsidRPr="006E5E11">
        <w:rPr>
          <w:rFonts w:ascii="Verdana" w:hAnsi="Verdana"/>
          <w:sz w:val="20"/>
        </w:rPr>
        <w:t>Crown Estate Seabed Lease</w:t>
      </w:r>
    </w:p>
    <w:p w:rsidR="003B5FB7" w:rsidRPr="006E5E11" w:rsidRDefault="006E5E11" w:rsidP="00733EA7">
      <w:pPr>
        <w:pStyle w:val="Heading4"/>
        <w:tabs>
          <w:tab w:val="num" w:pos="2268"/>
        </w:tabs>
        <w:ind w:left="2268" w:hanging="708"/>
        <w:jc w:val="left"/>
        <w:rPr>
          <w:rFonts w:ascii="Verdana" w:hAnsi="Verdana"/>
          <w:sz w:val="20"/>
        </w:rPr>
      </w:pPr>
      <w:proofErr w:type="gramStart"/>
      <w:r w:rsidRPr="006E5E11">
        <w:rPr>
          <w:rFonts w:ascii="Verdana" w:hAnsi="Verdana"/>
          <w:sz w:val="20"/>
        </w:rPr>
        <w:t xml:space="preserve">Her Majesty’s Revenue and Customs </w:t>
      </w:r>
      <w:r w:rsidR="00DB0168">
        <w:rPr>
          <w:rFonts w:ascii="Verdana" w:hAnsi="Verdana"/>
          <w:sz w:val="20"/>
        </w:rPr>
        <w:t xml:space="preserve">(HMRC) </w:t>
      </w:r>
      <w:r w:rsidRPr="006E5E11">
        <w:rPr>
          <w:rFonts w:ascii="Verdana" w:hAnsi="Verdana"/>
          <w:sz w:val="20"/>
        </w:rPr>
        <w:t>–</w:t>
      </w:r>
      <w:r w:rsidR="00733EA7">
        <w:rPr>
          <w:rFonts w:ascii="Verdana" w:hAnsi="Verdana"/>
          <w:sz w:val="20"/>
        </w:rPr>
        <w:t xml:space="preserve"> </w:t>
      </w:r>
      <w:r w:rsidR="001B2BBC">
        <w:rPr>
          <w:rFonts w:ascii="Verdana" w:hAnsi="Verdana"/>
          <w:sz w:val="20"/>
        </w:rPr>
        <w:t xml:space="preserve">a letter to Ofgem regarding the VAT treatment for the transfer </w:t>
      </w:r>
      <w:r w:rsidRPr="006E5E11">
        <w:rPr>
          <w:rFonts w:ascii="Verdana" w:hAnsi="Verdana"/>
          <w:sz w:val="20"/>
        </w:rPr>
        <w:t xml:space="preserve">of the </w:t>
      </w:r>
      <w:r w:rsidR="004C5B2E" w:rsidRPr="006E5E11">
        <w:rPr>
          <w:rFonts w:ascii="Verdana" w:hAnsi="Verdana"/>
          <w:sz w:val="20"/>
        </w:rPr>
        <w:t xml:space="preserve">transmission assets </w:t>
      </w:r>
      <w:r w:rsidRPr="006E5E11">
        <w:rPr>
          <w:rFonts w:ascii="Verdana" w:hAnsi="Verdana"/>
          <w:sz w:val="20"/>
        </w:rPr>
        <w:t xml:space="preserve">from </w:t>
      </w:r>
      <w:r w:rsidR="00E46743">
        <w:rPr>
          <w:rFonts w:ascii="Verdana" w:hAnsi="Verdana"/>
          <w:sz w:val="20"/>
        </w:rPr>
        <w:t>Developers.</w:t>
      </w:r>
      <w:proofErr w:type="gramEnd"/>
      <w:r w:rsidR="00E46743">
        <w:rPr>
          <w:rFonts w:ascii="Verdana" w:hAnsi="Verdana"/>
          <w:sz w:val="20"/>
        </w:rPr>
        <w:t xml:space="preserve">  </w:t>
      </w:r>
    </w:p>
    <w:p w:rsidR="000B3108" w:rsidRDefault="00CE6266">
      <w:pPr>
        <w:pStyle w:val="BodyText"/>
        <w:ind w:left="1559"/>
        <w:rPr>
          <w:rFonts w:ascii="Verdana" w:hAnsi="Verdana"/>
          <w:sz w:val="20"/>
        </w:rPr>
      </w:pPr>
      <w:r w:rsidRPr="00CE6266">
        <w:rPr>
          <w:rFonts w:ascii="Verdana" w:hAnsi="Verdana"/>
          <w:sz w:val="20"/>
        </w:rPr>
        <w:t xml:space="preserve">It is the responsibility of each Qualifying Bidder to ensure that it has all of the information it needs to prepare its ITT Submission.  </w:t>
      </w:r>
    </w:p>
    <w:p w:rsidR="000B3108" w:rsidRDefault="00CE6266">
      <w:pPr>
        <w:pStyle w:val="BodyText"/>
        <w:ind w:left="1559"/>
        <w:rPr>
          <w:rFonts w:ascii="Verdana" w:hAnsi="Verdana"/>
          <w:sz w:val="20"/>
        </w:rPr>
      </w:pPr>
      <w:r w:rsidRPr="00CE6266">
        <w:rPr>
          <w:rFonts w:ascii="Verdana" w:hAnsi="Verdana"/>
          <w:sz w:val="20"/>
        </w:rPr>
        <w:t xml:space="preserve">While information provided by Ofgem and/or its Related Parties in </w:t>
      </w:r>
      <w:r>
        <w:rPr>
          <w:rFonts w:ascii="Verdana" w:hAnsi="Verdana"/>
          <w:sz w:val="20"/>
        </w:rPr>
        <w:t>the Data Rooms</w:t>
      </w:r>
      <w:r w:rsidRPr="00CE6266">
        <w:rPr>
          <w:rFonts w:ascii="Verdana" w:hAnsi="Verdana"/>
          <w:sz w:val="20"/>
        </w:rPr>
        <w:t xml:space="preserve"> has been prepared in good faith, it does not purport to be comprehensive or to have been independently verified.  </w:t>
      </w:r>
    </w:p>
    <w:p w:rsidR="000B3108" w:rsidRDefault="00CE6266">
      <w:pPr>
        <w:pStyle w:val="BodyText"/>
        <w:ind w:left="1559"/>
        <w:rPr>
          <w:rFonts w:ascii="Verdana" w:hAnsi="Verdana"/>
          <w:bCs/>
          <w:iCs/>
          <w:sz w:val="20"/>
        </w:rPr>
      </w:pPr>
      <w:r w:rsidRPr="00CE6266">
        <w:rPr>
          <w:rFonts w:ascii="Verdana" w:hAnsi="Verdana"/>
          <w:sz w:val="20"/>
        </w:rPr>
        <w:t xml:space="preserve">Neither Ofgem nor any of its Related Parties makes any representation or warranty (express or implied) as to the accuracy, reasonableness or completeness of the information provided by it or its Related Parties in </w:t>
      </w:r>
      <w:r>
        <w:rPr>
          <w:rFonts w:ascii="Verdana" w:hAnsi="Verdana"/>
          <w:sz w:val="20"/>
        </w:rPr>
        <w:t>the</w:t>
      </w:r>
      <w:r w:rsidRPr="00CE6266">
        <w:rPr>
          <w:rFonts w:ascii="Verdana" w:hAnsi="Verdana"/>
          <w:sz w:val="20"/>
        </w:rPr>
        <w:t xml:space="preserve"> Data Rooms or otherwise.  All such persons</w:t>
      </w:r>
      <w:r w:rsidRPr="003B5FB7">
        <w:rPr>
          <w:rFonts w:ascii="Verdana" w:hAnsi="Verdana"/>
          <w:bCs/>
          <w:iCs/>
          <w:sz w:val="20"/>
        </w:rPr>
        <w:t xml:space="preserve"> or entities expressly disclaim any and all liability (other than in respect of fraudulent misrepresentation) based on or relating to any such information or representations or warranties (express or implied) contained in, or errors or omissions from, the information or based on or relating to its use by a Qualifying Bidder /or any other interested party.  </w:t>
      </w:r>
    </w:p>
    <w:p w:rsidR="003B5FB7" w:rsidRPr="003B5FB7" w:rsidRDefault="003B5FB7" w:rsidP="003B5FB7">
      <w:pPr>
        <w:pStyle w:val="BodyText"/>
        <w:ind w:left="1559"/>
        <w:rPr>
          <w:rFonts w:ascii="Verdana" w:hAnsi="Verdana"/>
          <w:sz w:val="20"/>
        </w:rPr>
      </w:pPr>
    </w:p>
    <w:p w:rsidR="008E5C5D" w:rsidRPr="00D737B1" w:rsidRDefault="00793FB9" w:rsidP="008E5C5D">
      <w:pPr>
        <w:pStyle w:val="Heading3"/>
        <w:keepNext/>
        <w:keepLines/>
        <w:ind w:left="1559"/>
        <w:rPr>
          <w:rFonts w:ascii="Verdana" w:hAnsi="Verdana"/>
          <w:b/>
          <w:bCs/>
          <w:sz w:val="20"/>
        </w:rPr>
      </w:pPr>
      <w:r>
        <w:rPr>
          <w:rFonts w:ascii="Verdana" w:hAnsi="Verdana"/>
          <w:b/>
          <w:bCs/>
          <w:sz w:val="20"/>
        </w:rPr>
        <w:lastRenderedPageBreak/>
        <w:t xml:space="preserve">Information </w:t>
      </w:r>
      <w:r w:rsidR="006A4950">
        <w:rPr>
          <w:rFonts w:ascii="Verdana" w:hAnsi="Verdana"/>
          <w:b/>
          <w:bCs/>
          <w:sz w:val="20"/>
        </w:rPr>
        <w:t xml:space="preserve">Provided by </w:t>
      </w:r>
      <w:r>
        <w:rPr>
          <w:rFonts w:ascii="Verdana" w:hAnsi="Verdana"/>
          <w:b/>
          <w:bCs/>
          <w:sz w:val="20"/>
        </w:rPr>
        <w:t xml:space="preserve">Ofgem </w:t>
      </w:r>
    </w:p>
    <w:p w:rsidR="00793FB9" w:rsidRDefault="000F08F4" w:rsidP="008E5C5D">
      <w:pPr>
        <w:pStyle w:val="Heading3"/>
        <w:keepNext/>
        <w:keepLines/>
        <w:numPr>
          <w:ilvl w:val="0"/>
          <w:numId w:val="0"/>
        </w:numPr>
        <w:ind w:left="1559"/>
        <w:rPr>
          <w:rFonts w:ascii="Verdana" w:hAnsi="Verdana"/>
          <w:sz w:val="20"/>
        </w:rPr>
      </w:pPr>
      <w:r>
        <w:rPr>
          <w:rFonts w:ascii="Verdana" w:hAnsi="Verdana"/>
          <w:sz w:val="20"/>
        </w:rPr>
        <w:t>In addition to the above, O</w:t>
      </w:r>
      <w:r w:rsidR="00793FB9">
        <w:rPr>
          <w:rFonts w:ascii="Verdana" w:hAnsi="Verdana"/>
          <w:sz w:val="20"/>
        </w:rPr>
        <w:t>fgem has made</w:t>
      </w:r>
      <w:r w:rsidR="001B2BBC">
        <w:rPr>
          <w:rFonts w:ascii="Verdana" w:hAnsi="Verdana"/>
          <w:sz w:val="20"/>
        </w:rPr>
        <w:t xml:space="preserve"> </w:t>
      </w:r>
      <w:r w:rsidR="00E46743">
        <w:rPr>
          <w:rFonts w:ascii="Verdana" w:hAnsi="Verdana"/>
          <w:sz w:val="20"/>
        </w:rPr>
        <w:t xml:space="preserve">or </w:t>
      </w:r>
      <w:r w:rsidR="00E46743" w:rsidRPr="00E46743">
        <w:rPr>
          <w:rFonts w:ascii="Verdana" w:hAnsi="Verdana"/>
          <w:sz w:val="20"/>
        </w:rPr>
        <w:t xml:space="preserve">will </w:t>
      </w:r>
      <w:r w:rsidR="001B2BBC" w:rsidRPr="00E46743">
        <w:rPr>
          <w:rFonts w:ascii="Verdana" w:hAnsi="Verdana"/>
          <w:sz w:val="20"/>
        </w:rPr>
        <w:t>shortly make</w:t>
      </w:r>
      <w:r w:rsidR="00793FB9">
        <w:rPr>
          <w:rFonts w:ascii="Verdana" w:hAnsi="Verdana"/>
          <w:sz w:val="20"/>
        </w:rPr>
        <w:t xml:space="preserve"> available additional information in the </w:t>
      </w:r>
      <w:r>
        <w:rPr>
          <w:rFonts w:ascii="Verdana" w:hAnsi="Verdana"/>
          <w:sz w:val="20"/>
        </w:rPr>
        <w:t>Data R</w:t>
      </w:r>
      <w:r w:rsidR="00793FB9">
        <w:rPr>
          <w:rFonts w:ascii="Verdana" w:hAnsi="Verdana"/>
          <w:sz w:val="20"/>
        </w:rPr>
        <w:t>oom</w:t>
      </w:r>
      <w:r w:rsidR="004C5B2E">
        <w:rPr>
          <w:rFonts w:ascii="Verdana" w:hAnsi="Verdana"/>
          <w:sz w:val="20"/>
        </w:rPr>
        <w:t>, summarised below:</w:t>
      </w:r>
    </w:p>
    <w:p w:rsidR="00793FB9" w:rsidRDefault="00793FB9" w:rsidP="008E5C5D">
      <w:pPr>
        <w:pStyle w:val="Heading3"/>
        <w:keepNext/>
        <w:keepLines/>
        <w:numPr>
          <w:ilvl w:val="0"/>
          <w:numId w:val="0"/>
        </w:numPr>
        <w:ind w:left="1559"/>
        <w:rPr>
          <w:rFonts w:ascii="Verdana" w:hAnsi="Verdana"/>
          <w:sz w:val="20"/>
        </w:rPr>
      </w:pPr>
      <w:r>
        <w:rPr>
          <w:rFonts w:ascii="Verdana" w:hAnsi="Verdana"/>
          <w:sz w:val="20"/>
        </w:rPr>
        <w:t>(</w:t>
      </w:r>
      <w:proofErr w:type="spellStart"/>
      <w:r>
        <w:rPr>
          <w:rFonts w:ascii="Verdana" w:hAnsi="Verdana"/>
          <w:sz w:val="20"/>
        </w:rPr>
        <w:t>i</w:t>
      </w:r>
      <w:proofErr w:type="spellEnd"/>
      <w:r>
        <w:rPr>
          <w:rFonts w:ascii="Verdana" w:hAnsi="Verdana"/>
          <w:sz w:val="20"/>
        </w:rPr>
        <w:t xml:space="preserve">)  </w:t>
      </w:r>
      <w:r w:rsidR="003B5FB7" w:rsidRPr="003B5FB7">
        <w:rPr>
          <w:rFonts w:ascii="Verdana" w:hAnsi="Verdana"/>
          <w:sz w:val="20"/>
        </w:rPr>
        <w:t xml:space="preserve">Standard Licence Conditions </w:t>
      </w:r>
      <w:r>
        <w:rPr>
          <w:rFonts w:ascii="Verdana" w:hAnsi="Verdana"/>
          <w:sz w:val="20"/>
        </w:rPr>
        <w:t>of th</w:t>
      </w:r>
      <w:r w:rsidR="000F08F4">
        <w:rPr>
          <w:rFonts w:ascii="Verdana" w:hAnsi="Verdana"/>
          <w:sz w:val="20"/>
        </w:rPr>
        <w:t>e</w:t>
      </w:r>
      <w:r>
        <w:rPr>
          <w:rFonts w:ascii="Verdana" w:hAnsi="Verdana"/>
          <w:sz w:val="20"/>
        </w:rPr>
        <w:t xml:space="preserve"> Electricity Transmission Licence, which are </w:t>
      </w:r>
      <w:r w:rsidR="003B5FB7" w:rsidRPr="003B5FB7">
        <w:rPr>
          <w:rFonts w:ascii="Verdana" w:hAnsi="Verdana"/>
          <w:sz w:val="20"/>
        </w:rPr>
        <w:t>a</w:t>
      </w:r>
      <w:r w:rsidR="00166B65">
        <w:rPr>
          <w:rFonts w:ascii="Verdana" w:hAnsi="Verdana"/>
          <w:sz w:val="20"/>
        </w:rPr>
        <w:t>pplicable to all t</w:t>
      </w:r>
      <w:r w:rsidR="003B5FB7" w:rsidRPr="003B5FB7">
        <w:rPr>
          <w:rFonts w:ascii="Verdana" w:hAnsi="Verdana"/>
          <w:sz w:val="20"/>
        </w:rPr>
        <w:t xml:space="preserve">ransmission </w:t>
      </w:r>
      <w:r w:rsidR="00166B65">
        <w:rPr>
          <w:rFonts w:ascii="Verdana" w:hAnsi="Verdana"/>
          <w:sz w:val="20"/>
        </w:rPr>
        <w:t>o</w:t>
      </w:r>
      <w:r w:rsidR="003B5FB7" w:rsidRPr="003B5FB7">
        <w:rPr>
          <w:rFonts w:ascii="Verdana" w:hAnsi="Verdana"/>
          <w:sz w:val="20"/>
        </w:rPr>
        <w:t>wners</w:t>
      </w:r>
      <w:r w:rsidR="00B06943">
        <w:rPr>
          <w:rFonts w:ascii="Verdana" w:hAnsi="Verdana"/>
          <w:sz w:val="20"/>
        </w:rPr>
        <w:t xml:space="preserve"> in Great Bri</w:t>
      </w:r>
      <w:r>
        <w:rPr>
          <w:rFonts w:ascii="Verdana" w:hAnsi="Verdana"/>
          <w:sz w:val="20"/>
        </w:rPr>
        <w:t>t</w:t>
      </w:r>
      <w:r w:rsidR="00B06943">
        <w:rPr>
          <w:rFonts w:ascii="Verdana" w:hAnsi="Verdana"/>
          <w:sz w:val="20"/>
        </w:rPr>
        <w:t>a</w:t>
      </w:r>
      <w:r>
        <w:rPr>
          <w:rFonts w:ascii="Verdana" w:hAnsi="Verdana"/>
          <w:sz w:val="20"/>
        </w:rPr>
        <w:t>in;</w:t>
      </w:r>
    </w:p>
    <w:p w:rsidR="00B06943" w:rsidRDefault="00793FB9" w:rsidP="008E5C5D">
      <w:pPr>
        <w:pStyle w:val="Heading3"/>
        <w:keepNext/>
        <w:keepLines/>
        <w:numPr>
          <w:ilvl w:val="0"/>
          <w:numId w:val="0"/>
        </w:numPr>
        <w:ind w:left="1559"/>
        <w:rPr>
          <w:rFonts w:ascii="Verdana" w:hAnsi="Verdana"/>
          <w:sz w:val="20"/>
        </w:rPr>
      </w:pPr>
      <w:r>
        <w:rPr>
          <w:rFonts w:ascii="Verdana" w:hAnsi="Verdana"/>
          <w:sz w:val="20"/>
        </w:rPr>
        <w:t xml:space="preserve">(ii) </w:t>
      </w:r>
      <w:r w:rsidR="004D086A">
        <w:rPr>
          <w:rFonts w:ascii="Verdana" w:hAnsi="Verdana"/>
          <w:sz w:val="20"/>
        </w:rPr>
        <w:t>D</w:t>
      </w:r>
      <w:r>
        <w:rPr>
          <w:rFonts w:ascii="Verdana" w:hAnsi="Verdana"/>
          <w:sz w:val="20"/>
        </w:rPr>
        <w:t xml:space="preserve">raft </w:t>
      </w:r>
      <w:r w:rsidR="003B5FB7" w:rsidRPr="003B5FB7">
        <w:rPr>
          <w:rFonts w:ascii="Verdana" w:hAnsi="Verdana"/>
          <w:sz w:val="20"/>
        </w:rPr>
        <w:t xml:space="preserve">Special Licence Conditions </w:t>
      </w:r>
      <w:r>
        <w:rPr>
          <w:rFonts w:ascii="Verdana" w:hAnsi="Verdana"/>
          <w:sz w:val="20"/>
        </w:rPr>
        <w:t xml:space="preserve">of the Electricity Transmission Licence </w:t>
      </w:r>
      <w:r w:rsidR="003B5FB7" w:rsidRPr="003B5FB7">
        <w:rPr>
          <w:rFonts w:ascii="Verdana" w:hAnsi="Verdana"/>
          <w:sz w:val="20"/>
        </w:rPr>
        <w:t>applicable to OFTOs</w:t>
      </w:r>
      <w:r w:rsidR="002367E5">
        <w:rPr>
          <w:rStyle w:val="FootnoteReference"/>
          <w:rFonts w:ascii="Verdana" w:hAnsi="Verdana"/>
          <w:sz w:val="20"/>
        </w:rPr>
        <w:footnoteReference w:id="3"/>
      </w:r>
      <w:r w:rsidR="00B06943">
        <w:rPr>
          <w:rFonts w:ascii="Verdana" w:hAnsi="Verdana"/>
          <w:sz w:val="20"/>
        </w:rPr>
        <w:t>;</w:t>
      </w:r>
      <w:r w:rsidR="003B5FB7" w:rsidRPr="003B5FB7">
        <w:rPr>
          <w:rFonts w:ascii="Verdana" w:hAnsi="Verdana"/>
          <w:sz w:val="20"/>
        </w:rPr>
        <w:t xml:space="preserve">  </w:t>
      </w:r>
    </w:p>
    <w:p w:rsidR="005B66B2" w:rsidRDefault="00B06943" w:rsidP="008E5C5D">
      <w:pPr>
        <w:pStyle w:val="Heading3"/>
        <w:keepNext/>
        <w:keepLines/>
        <w:numPr>
          <w:ilvl w:val="0"/>
          <w:numId w:val="0"/>
        </w:numPr>
        <w:ind w:left="1559"/>
        <w:rPr>
          <w:rFonts w:ascii="Verdana" w:hAnsi="Verdana"/>
          <w:sz w:val="20"/>
        </w:rPr>
      </w:pPr>
      <w:r>
        <w:rPr>
          <w:rFonts w:ascii="Verdana" w:hAnsi="Verdana"/>
          <w:sz w:val="20"/>
        </w:rPr>
        <w:t>(i</w:t>
      </w:r>
      <w:r w:rsidR="00FC0C51">
        <w:rPr>
          <w:rFonts w:ascii="Verdana" w:hAnsi="Verdana"/>
          <w:sz w:val="20"/>
        </w:rPr>
        <w:t>ii</w:t>
      </w:r>
      <w:r>
        <w:rPr>
          <w:rFonts w:ascii="Verdana" w:hAnsi="Verdana"/>
          <w:sz w:val="20"/>
        </w:rPr>
        <w:t xml:space="preserve">) </w:t>
      </w:r>
      <w:r w:rsidR="005B66B2">
        <w:rPr>
          <w:rFonts w:ascii="Verdana" w:hAnsi="Verdana"/>
          <w:sz w:val="20"/>
        </w:rPr>
        <w:t>Guidance Note on the Special Licence Conditions;</w:t>
      </w:r>
    </w:p>
    <w:p w:rsidR="00B06943" w:rsidRDefault="005B66B2" w:rsidP="008E5C5D">
      <w:pPr>
        <w:pStyle w:val="Heading3"/>
        <w:keepNext/>
        <w:keepLines/>
        <w:numPr>
          <w:ilvl w:val="0"/>
          <w:numId w:val="0"/>
        </w:numPr>
        <w:ind w:left="1559"/>
        <w:rPr>
          <w:rFonts w:ascii="Verdana" w:hAnsi="Verdana"/>
          <w:sz w:val="20"/>
        </w:rPr>
      </w:pPr>
      <w:proofErr w:type="gramStart"/>
      <w:r>
        <w:rPr>
          <w:rFonts w:ascii="Verdana" w:hAnsi="Verdana"/>
          <w:sz w:val="20"/>
        </w:rPr>
        <w:t xml:space="preserve">(iv) </w:t>
      </w:r>
      <w:r w:rsidR="00B06943">
        <w:rPr>
          <w:rFonts w:ascii="Verdana" w:hAnsi="Verdana"/>
          <w:sz w:val="20"/>
        </w:rPr>
        <w:t>Tender</w:t>
      </w:r>
      <w:proofErr w:type="gramEnd"/>
      <w:r w:rsidR="00B06943">
        <w:rPr>
          <w:rFonts w:ascii="Verdana" w:hAnsi="Verdana"/>
          <w:sz w:val="20"/>
        </w:rPr>
        <w:t xml:space="preserve"> Guidance Document on</w:t>
      </w:r>
      <w:r w:rsidR="003B5FB7" w:rsidRPr="003B5FB7">
        <w:rPr>
          <w:rFonts w:ascii="Verdana" w:hAnsi="Verdana"/>
          <w:sz w:val="20"/>
        </w:rPr>
        <w:t xml:space="preserve"> OFTO of Last Resort</w:t>
      </w:r>
      <w:r w:rsidR="00B06943">
        <w:rPr>
          <w:rFonts w:ascii="Verdana" w:hAnsi="Verdana"/>
          <w:sz w:val="20"/>
        </w:rPr>
        <w:t>;</w:t>
      </w:r>
    </w:p>
    <w:p w:rsidR="00B06943" w:rsidRDefault="00B06943" w:rsidP="008E5C5D">
      <w:pPr>
        <w:pStyle w:val="Heading3"/>
        <w:keepNext/>
        <w:keepLines/>
        <w:numPr>
          <w:ilvl w:val="0"/>
          <w:numId w:val="0"/>
        </w:numPr>
        <w:ind w:left="1559"/>
        <w:rPr>
          <w:rFonts w:ascii="Verdana" w:hAnsi="Verdana"/>
          <w:sz w:val="20"/>
        </w:rPr>
      </w:pPr>
      <w:r>
        <w:rPr>
          <w:rFonts w:ascii="Verdana" w:hAnsi="Verdana"/>
          <w:sz w:val="20"/>
        </w:rPr>
        <w:t xml:space="preserve">(v) Tender Guidance Document on </w:t>
      </w:r>
      <w:r w:rsidR="003B5FB7" w:rsidRPr="003B5FB7">
        <w:rPr>
          <w:rFonts w:ascii="Verdana" w:hAnsi="Verdana"/>
          <w:sz w:val="20"/>
        </w:rPr>
        <w:t>Process to Asset Transfer</w:t>
      </w:r>
      <w:r>
        <w:rPr>
          <w:rFonts w:ascii="Verdana" w:hAnsi="Verdana"/>
          <w:sz w:val="20"/>
        </w:rPr>
        <w:t>;</w:t>
      </w:r>
    </w:p>
    <w:p w:rsidR="003B5FB7" w:rsidRDefault="00B06943" w:rsidP="003B5FB7">
      <w:pPr>
        <w:pStyle w:val="BodyText"/>
        <w:ind w:left="1560" w:hanging="120"/>
        <w:rPr>
          <w:rFonts w:ascii="Verdana" w:hAnsi="Verdana"/>
          <w:sz w:val="20"/>
        </w:rPr>
      </w:pPr>
      <w:r>
        <w:tab/>
      </w:r>
      <w:r w:rsidR="003B5FB7" w:rsidRPr="003B5FB7">
        <w:rPr>
          <w:rFonts w:ascii="Verdana" w:hAnsi="Verdana"/>
          <w:sz w:val="20"/>
        </w:rPr>
        <w:t>(v</w:t>
      </w:r>
      <w:r w:rsidR="007D2D57">
        <w:rPr>
          <w:rFonts w:ascii="Verdana" w:hAnsi="Verdana"/>
          <w:sz w:val="20"/>
        </w:rPr>
        <w:t>i</w:t>
      </w:r>
      <w:r w:rsidR="005B66B2">
        <w:rPr>
          <w:rFonts w:ascii="Verdana" w:hAnsi="Verdana"/>
          <w:sz w:val="20"/>
        </w:rPr>
        <w:t>i</w:t>
      </w:r>
      <w:r w:rsidR="003B5FB7" w:rsidRPr="003B5FB7">
        <w:rPr>
          <w:rFonts w:ascii="Verdana" w:hAnsi="Verdana"/>
          <w:sz w:val="20"/>
        </w:rPr>
        <w:t xml:space="preserve">) Tender Guidance Document </w:t>
      </w:r>
      <w:bookmarkStart w:id="28" w:name="OLE_LINK1"/>
      <w:bookmarkStart w:id="29" w:name="OLE_LINK2"/>
      <w:r w:rsidR="00360706">
        <w:rPr>
          <w:rFonts w:ascii="Verdana" w:hAnsi="Verdana"/>
          <w:sz w:val="20"/>
        </w:rPr>
        <w:t xml:space="preserve">for Ofgem </w:t>
      </w:r>
      <w:proofErr w:type="spellStart"/>
      <w:r w:rsidR="00D23A58">
        <w:rPr>
          <w:rFonts w:ascii="Verdana" w:hAnsi="Verdana"/>
          <w:sz w:val="20"/>
        </w:rPr>
        <w:t>Proforma</w:t>
      </w:r>
      <w:proofErr w:type="spellEnd"/>
      <w:r w:rsidR="00D23A58">
        <w:rPr>
          <w:rFonts w:ascii="Verdana" w:hAnsi="Verdana"/>
          <w:sz w:val="20"/>
        </w:rPr>
        <w:t xml:space="preserve"> </w:t>
      </w:r>
      <w:r w:rsidR="003B5FB7" w:rsidRPr="003B5FB7">
        <w:rPr>
          <w:rFonts w:ascii="Verdana" w:hAnsi="Verdana"/>
          <w:sz w:val="20"/>
        </w:rPr>
        <w:t>Input Sheets</w:t>
      </w:r>
      <w:bookmarkEnd w:id="28"/>
      <w:bookmarkEnd w:id="29"/>
      <w:r>
        <w:rPr>
          <w:rFonts w:ascii="Verdana" w:hAnsi="Verdana"/>
          <w:sz w:val="20"/>
        </w:rPr>
        <w:t>;</w:t>
      </w:r>
    </w:p>
    <w:p w:rsidR="004D086A" w:rsidRDefault="007D2D57" w:rsidP="000B113B">
      <w:pPr>
        <w:pStyle w:val="BodyText"/>
        <w:rPr>
          <w:rFonts w:ascii="Verdana" w:hAnsi="Verdana"/>
          <w:sz w:val="20"/>
        </w:rPr>
      </w:pPr>
      <w:r>
        <w:rPr>
          <w:rFonts w:ascii="Verdana" w:hAnsi="Verdana"/>
          <w:sz w:val="20"/>
        </w:rPr>
        <w:tab/>
      </w:r>
      <w:r>
        <w:rPr>
          <w:rFonts w:ascii="Verdana" w:hAnsi="Verdana"/>
          <w:sz w:val="20"/>
        </w:rPr>
        <w:tab/>
        <w:t>(</w:t>
      </w:r>
      <w:r w:rsidR="001D5E03">
        <w:rPr>
          <w:rFonts w:ascii="Verdana" w:hAnsi="Verdana"/>
          <w:sz w:val="20"/>
        </w:rPr>
        <w:t>vii</w:t>
      </w:r>
      <w:r w:rsidR="005B66B2">
        <w:rPr>
          <w:rFonts w:ascii="Verdana" w:hAnsi="Verdana"/>
          <w:sz w:val="20"/>
        </w:rPr>
        <w:t>i</w:t>
      </w:r>
      <w:r w:rsidR="00360706">
        <w:rPr>
          <w:rFonts w:ascii="Verdana" w:hAnsi="Verdana"/>
          <w:sz w:val="20"/>
        </w:rPr>
        <w:t xml:space="preserve">) Ofgem </w:t>
      </w:r>
      <w:proofErr w:type="spellStart"/>
      <w:r w:rsidR="00D23A58">
        <w:rPr>
          <w:rFonts w:ascii="Verdana" w:hAnsi="Verdana"/>
          <w:sz w:val="20"/>
        </w:rPr>
        <w:t>Proforma</w:t>
      </w:r>
      <w:proofErr w:type="spellEnd"/>
      <w:r w:rsidR="00D23A58">
        <w:rPr>
          <w:rFonts w:ascii="Verdana" w:hAnsi="Verdana"/>
          <w:sz w:val="20"/>
        </w:rPr>
        <w:t xml:space="preserve"> </w:t>
      </w:r>
      <w:r w:rsidR="00360706">
        <w:rPr>
          <w:rFonts w:ascii="Verdana" w:hAnsi="Verdana"/>
          <w:sz w:val="20"/>
        </w:rPr>
        <w:t>Input Sheets</w:t>
      </w:r>
      <w:r w:rsidR="004D086A">
        <w:rPr>
          <w:rFonts w:ascii="Verdana" w:hAnsi="Verdana"/>
          <w:sz w:val="20"/>
        </w:rPr>
        <w:t>;</w:t>
      </w:r>
    </w:p>
    <w:p w:rsidR="00753F20" w:rsidRDefault="004D086A" w:rsidP="00753F20">
      <w:pPr>
        <w:pStyle w:val="Heading3"/>
        <w:keepNext/>
        <w:keepLines/>
        <w:numPr>
          <w:ilvl w:val="0"/>
          <w:numId w:val="0"/>
        </w:numPr>
        <w:ind w:left="1559"/>
        <w:rPr>
          <w:rFonts w:ascii="Verdana" w:hAnsi="Verdana"/>
          <w:sz w:val="20"/>
        </w:rPr>
      </w:pPr>
      <w:r>
        <w:rPr>
          <w:rFonts w:ascii="Verdana" w:hAnsi="Verdana"/>
          <w:sz w:val="20"/>
        </w:rPr>
        <w:t>(</w:t>
      </w:r>
      <w:r w:rsidR="005B66B2">
        <w:rPr>
          <w:rFonts w:ascii="Verdana" w:hAnsi="Verdana"/>
          <w:sz w:val="20"/>
        </w:rPr>
        <w:t>ix</w:t>
      </w:r>
      <w:r>
        <w:rPr>
          <w:rFonts w:ascii="Verdana" w:hAnsi="Verdana"/>
          <w:sz w:val="20"/>
        </w:rPr>
        <w:t xml:space="preserve">) </w:t>
      </w:r>
      <w:r w:rsidR="006E5E11">
        <w:rPr>
          <w:rFonts w:ascii="Verdana" w:hAnsi="Verdana"/>
          <w:sz w:val="20"/>
        </w:rPr>
        <w:t xml:space="preserve">Cost </w:t>
      </w:r>
      <w:r w:rsidR="00D23A58">
        <w:rPr>
          <w:rFonts w:ascii="Verdana" w:hAnsi="Verdana"/>
          <w:sz w:val="20"/>
        </w:rPr>
        <w:t xml:space="preserve">Reconciliation </w:t>
      </w:r>
      <w:r>
        <w:rPr>
          <w:rFonts w:ascii="Verdana" w:hAnsi="Verdana"/>
          <w:sz w:val="20"/>
        </w:rPr>
        <w:t xml:space="preserve">Report for </w:t>
      </w:r>
      <w:r w:rsidR="00E46743">
        <w:rPr>
          <w:rFonts w:ascii="Verdana" w:hAnsi="Verdana"/>
          <w:sz w:val="20"/>
        </w:rPr>
        <w:t>each Qualifying Project and a</w:t>
      </w:r>
      <w:r w:rsidR="00D23A58">
        <w:rPr>
          <w:rFonts w:ascii="Verdana" w:hAnsi="Verdana"/>
          <w:sz w:val="20"/>
        </w:rPr>
        <w:t>ssociated KEMA reports.</w:t>
      </w:r>
      <w:r w:rsidR="00753F20">
        <w:rPr>
          <w:rFonts w:ascii="Verdana" w:hAnsi="Verdana"/>
          <w:sz w:val="20"/>
        </w:rPr>
        <w:t xml:space="preserve"> </w:t>
      </w:r>
    </w:p>
    <w:p w:rsidR="00270D4E" w:rsidRPr="00270D4E" w:rsidRDefault="003B5FB7" w:rsidP="00270D4E">
      <w:pPr>
        <w:pStyle w:val="Heading3"/>
        <w:rPr>
          <w:rFonts w:ascii="Verdana" w:hAnsi="Verdana"/>
          <w:sz w:val="20"/>
        </w:rPr>
      </w:pPr>
      <w:r w:rsidRPr="00270D4E">
        <w:rPr>
          <w:rFonts w:ascii="Verdana" w:hAnsi="Verdana"/>
          <w:sz w:val="20"/>
        </w:rPr>
        <w:t xml:space="preserve">Ofgem </w:t>
      </w:r>
      <w:r w:rsidR="00753F20" w:rsidRPr="00270D4E">
        <w:rPr>
          <w:rFonts w:ascii="Verdana" w:hAnsi="Verdana"/>
          <w:sz w:val="20"/>
        </w:rPr>
        <w:t xml:space="preserve">reserves the right to make available </w:t>
      </w:r>
      <w:r w:rsidRPr="00270D4E">
        <w:rPr>
          <w:rFonts w:ascii="Verdana" w:hAnsi="Verdana"/>
          <w:sz w:val="20"/>
        </w:rPr>
        <w:t xml:space="preserve">additional information </w:t>
      </w:r>
      <w:r w:rsidR="00753F20" w:rsidRPr="00270D4E">
        <w:rPr>
          <w:rFonts w:ascii="Verdana" w:hAnsi="Verdana"/>
          <w:sz w:val="20"/>
        </w:rPr>
        <w:t xml:space="preserve">in the </w:t>
      </w:r>
      <w:r w:rsidR="00166B65" w:rsidRPr="00270D4E">
        <w:rPr>
          <w:rFonts w:ascii="Verdana" w:hAnsi="Verdana"/>
          <w:sz w:val="20"/>
        </w:rPr>
        <w:t>D</w:t>
      </w:r>
      <w:r w:rsidR="00753F20" w:rsidRPr="00270D4E">
        <w:rPr>
          <w:rFonts w:ascii="Verdana" w:hAnsi="Verdana"/>
          <w:sz w:val="20"/>
        </w:rPr>
        <w:t xml:space="preserve">ata </w:t>
      </w:r>
      <w:r w:rsidR="00166B65" w:rsidRPr="00270D4E">
        <w:rPr>
          <w:rFonts w:ascii="Verdana" w:hAnsi="Verdana"/>
          <w:sz w:val="20"/>
        </w:rPr>
        <w:t>R</w:t>
      </w:r>
      <w:r w:rsidR="00753F20" w:rsidRPr="00270D4E">
        <w:rPr>
          <w:rFonts w:ascii="Verdana" w:hAnsi="Verdana"/>
          <w:sz w:val="20"/>
        </w:rPr>
        <w:t xml:space="preserve">oom </w:t>
      </w:r>
      <w:r w:rsidRPr="00270D4E">
        <w:rPr>
          <w:rFonts w:ascii="Verdana" w:hAnsi="Verdana"/>
          <w:sz w:val="20"/>
        </w:rPr>
        <w:t xml:space="preserve">during the ITT </w:t>
      </w:r>
      <w:r w:rsidR="003F01A1">
        <w:rPr>
          <w:rFonts w:ascii="Verdana" w:hAnsi="Verdana"/>
          <w:sz w:val="20"/>
        </w:rPr>
        <w:t>S</w:t>
      </w:r>
      <w:r w:rsidRPr="00270D4E">
        <w:rPr>
          <w:rFonts w:ascii="Verdana" w:hAnsi="Verdana"/>
          <w:sz w:val="20"/>
        </w:rPr>
        <w:t>tage</w:t>
      </w:r>
      <w:r w:rsidR="00166B65" w:rsidRPr="00270D4E">
        <w:rPr>
          <w:rFonts w:ascii="Verdana" w:hAnsi="Verdana"/>
          <w:sz w:val="20"/>
        </w:rPr>
        <w:t xml:space="preserve"> as appropriate</w:t>
      </w:r>
      <w:r w:rsidRPr="00270D4E">
        <w:rPr>
          <w:rFonts w:ascii="Verdana" w:hAnsi="Verdana"/>
          <w:sz w:val="20"/>
        </w:rPr>
        <w:t>.</w:t>
      </w:r>
    </w:p>
    <w:p w:rsidR="003B5FB7" w:rsidRDefault="001944D9" w:rsidP="003B5FB7">
      <w:pPr>
        <w:pStyle w:val="Heading2"/>
        <w:tabs>
          <w:tab w:val="left" w:pos="709"/>
        </w:tabs>
        <w:rPr>
          <w:rFonts w:ascii="Verdana" w:hAnsi="Verdana"/>
          <w:sz w:val="20"/>
        </w:rPr>
      </w:pPr>
      <w:r>
        <w:rPr>
          <w:rFonts w:ascii="Verdana" w:hAnsi="Verdana"/>
          <w:sz w:val="20"/>
        </w:rPr>
        <w:t xml:space="preserve">Engagement and </w:t>
      </w:r>
      <w:r w:rsidR="00D23A58">
        <w:rPr>
          <w:rFonts w:ascii="Verdana" w:hAnsi="Verdana"/>
          <w:sz w:val="20"/>
        </w:rPr>
        <w:t>Dialogue</w:t>
      </w:r>
    </w:p>
    <w:p w:rsidR="00D23A58" w:rsidRPr="00D23A58" w:rsidRDefault="001944D9" w:rsidP="00A63796">
      <w:pPr>
        <w:pStyle w:val="Heading3"/>
        <w:rPr>
          <w:rFonts w:ascii="Verdana" w:hAnsi="Verdana"/>
          <w:b/>
          <w:sz w:val="20"/>
        </w:rPr>
      </w:pPr>
      <w:r>
        <w:rPr>
          <w:rFonts w:ascii="Verdana" w:hAnsi="Verdana"/>
          <w:b/>
          <w:sz w:val="20"/>
        </w:rPr>
        <w:t>Dialogue with Ofgem</w:t>
      </w:r>
    </w:p>
    <w:p w:rsidR="004974BB" w:rsidRPr="00270D4E" w:rsidRDefault="001944D9" w:rsidP="001944D9">
      <w:pPr>
        <w:pStyle w:val="Heading3"/>
        <w:numPr>
          <w:ilvl w:val="0"/>
          <w:numId w:val="0"/>
        </w:numPr>
        <w:ind w:left="1570"/>
        <w:rPr>
          <w:rFonts w:ascii="Verdana" w:hAnsi="Verdana"/>
          <w:sz w:val="20"/>
        </w:rPr>
      </w:pPr>
      <w:r>
        <w:rPr>
          <w:rFonts w:ascii="Verdana" w:hAnsi="Verdana"/>
          <w:sz w:val="20"/>
        </w:rPr>
        <w:t xml:space="preserve">Appendix </w:t>
      </w:r>
      <w:r w:rsidR="000B113B">
        <w:rPr>
          <w:rFonts w:ascii="Verdana" w:hAnsi="Verdana"/>
          <w:sz w:val="20"/>
        </w:rPr>
        <w:t>1</w:t>
      </w:r>
      <w:r>
        <w:rPr>
          <w:rFonts w:ascii="Verdana" w:hAnsi="Verdana"/>
          <w:sz w:val="20"/>
        </w:rPr>
        <w:t xml:space="preserve"> contains the schedule of meetings during the ITT </w:t>
      </w:r>
      <w:r w:rsidR="003F01A1">
        <w:rPr>
          <w:rFonts w:ascii="Verdana" w:hAnsi="Verdana"/>
          <w:sz w:val="20"/>
        </w:rPr>
        <w:t>S</w:t>
      </w:r>
      <w:r>
        <w:rPr>
          <w:rFonts w:ascii="Verdana" w:hAnsi="Verdana"/>
          <w:sz w:val="20"/>
        </w:rPr>
        <w:t xml:space="preserve">tage.  Ofgem </w:t>
      </w:r>
      <w:r w:rsidR="00B07DC0">
        <w:rPr>
          <w:rFonts w:ascii="Verdana" w:hAnsi="Verdana"/>
          <w:sz w:val="20"/>
        </w:rPr>
        <w:t xml:space="preserve">will update this schedule on a weekly basis during the ITT </w:t>
      </w:r>
      <w:r w:rsidR="003F01A1">
        <w:rPr>
          <w:rFonts w:ascii="Verdana" w:hAnsi="Verdana"/>
          <w:sz w:val="20"/>
        </w:rPr>
        <w:t>S</w:t>
      </w:r>
      <w:r w:rsidR="00B07DC0">
        <w:rPr>
          <w:rFonts w:ascii="Verdana" w:hAnsi="Verdana"/>
          <w:sz w:val="20"/>
        </w:rPr>
        <w:t>tage</w:t>
      </w:r>
      <w:r w:rsidR="00E46743" w:rsidRPr="00E46743">
        <w:rPr>
          <w:rFonts w:ascii="Verdana" w:hAnsi="Verdana"/>
          <w:sz w:val="20"/>
        </w:rPr>
        <w:t>.</w:t>
      </w:r>
    </w:p>
    <w:p w:rsidR="00BF65A5" w:rsidRPr="005B66B2" w:rsidRDefault="00E6691A" w:rsidP="005B66B2">
      <w:pPr>
        <w:pStyle w:val="Heading3"/>
        <w:rPr>
          <w:rFonts w:ascii="Verdana" w:hAnsi="Verdana"/>
          <w:b/>
          <w:sz w:val="20"/>
        </w:rPr>
      </w:pPr>
      <w:bookmarkStart w:id="30" w:name="_Toc241562338"/>
      <w:r w:rsidRPr="005B66B2">
        <w:rPr>
          <w:rFonts w:ascii="Verdana" w:hAnsi="Verdana"/>
          <w:b/>
          <w:sz w:val="20"/>
        </w:rPr>
        <w:t xml:space="preserve">Qualifying Bidder </w:t>
      </w:r>
      <w:r w:rsidR="00BF65A5" w:rsidRPr="005B66B2">
        <w:rPr>
          <w:rFonts w:ascii="Verdana" w:hAnsi="Verdana"/>
          <w:b/>
          <w:sz w:val="20"/>
        </w:rPr>
        <w:t>Clarif</w:t>
      </w:r>
      <w:r w:rsidRPr="005B66B2">
        <w:rPr>
          <w:rFonts w:ascii="Verdana" w:hAnsi="Verdana"/>
          <w:b/>
          <w:sz w:val="20"/>
        </w:rPr>
        <w:t>ications</w:t>
      </w:r>
    </w:p>
    <w:p w:rsidR="00BF65A5" w:rsidRPr="002C5ADA" w:rsidRDefault="00A63796" w:rsidP="005B66B2">
      <w:pPr>
        <w:pStyle w:val="Heading3"/>
        <w:numPr>
          <w:ilvl w:val="0"/>
          <w:numId w:val="0"/>
        </w:numPr>
        <w:ind w:left="1570"/>
        <w:rPr>
          <w:rFonts w:ascii="Verdana" w:hAnsi="Verdana"/>
          <w:sz w:val="20"/>
        </w:rPr>
      </w:pPr>
      <w:r w:rsidRPr="002C5ADA">
        <w:rPr>
          <w:rFonts w:ascii="Verdana" w:hAnsi="Verdana"/>
          <w:sz w:val="20"/>
        </w:rPr>
        <w:t xml:space="preserve">Qualifying Bidders may seek clarifications from Ofgem </w:t>
      </w:r>
      <w:r w:rsidR="003B5FB7" w:rsidRPr="002C5ADA">
        <w:rPr>
          <w:rFonts w:ascii="Verdana" w:hAnsi="Verdana"/>
          <w:sz w:val="20"/>
        </w:rPr>
        <w:t>in relation to any aspect of th</w:t>
      </w:r>
      <w:r w:rsidRPr="002C5ADA">
        <w:rPr>
          <w:rFonts w:ascii="Verdana" w:hAnsi="Verdana"/>
          <w:sz w:val="20"/>
        </w:rPr>
        <w:t xml:space="preserve">is </w:t>
      </w:r>
      <w:r w:rsidR="003B5FB7" w:rsidRPr="002C5ADA">
        <w:rPr>
          <w:rFonts w:ascii="Verdana" w:hAnsi="Verdana"/>
          <w:sz w:val="20"/>
        </w:rPr>
        <w:t xml:space="preserve">ITT Document or </w:t>
      </w:r>
      <w:r w:rsidRPr="002C5ADA">
        <w:rPr>
          <w:rFonts w:ascii="Verdana" w:hAnsi="Verdana"/>
          <w:sz w:val="20"/>
        </w:rPr>
        <w:t xml:space="preserve">the information provided in the Data Room.  </w:t>
      </w:r>
      <w:r w:rsidR="003B5FB7" w:rsidRPr="002C5ADA">
        <w:rPr>
          <w:rFonts w:ascii="Verdana" w:hAnsi="Verdana"/>
          <w:sz w:val="20"/>
        </w:rPr>
        <w:t xml:space="preserve"> </w:t>
      </w:r>
      <w:r w:rsidRPr="002C5ADA">
        <w:rPr>
          <w:rFonts w:ascii="Verdana" w:hAnsi="Verdana"/>
          <w:sz w:val="20"/>
        </w:rPr>
        <w:t xml:space="preserve">All such clarifications </w:t>
      </w:r>
      <w:r w:rsidR="003B5FB7" w:rsidRPr="002C5ADA">
        <w:rPr>
          <w:rFonts w:ascii="Verdana" w:hAnsi="Verdana"/>
          <w:sz w:val="20"/>
        </w:rPr>
        <w:t xml:space="preserve">must be </w:t>
      </w:r>
      <w:r w:rsidRPr="002C5ADA">
        <w:rPr>
          <w:rFonts w:ascii="Verdana" w:hAnsi="Verdana"/>
          <w:sz w:val="20"/>
        </w:rPr>
        <w:t xml:space="preserve">made </w:t>
      </w:r>
      <w:r w:rsidR="003B5FB7" w:rsidRPr="002C5ADA">
        <w:rPr>
          <w:rFonts w:ascii="Verdana" w:hAnsi="Verdana"/>
          <w:sz w:val="20"/>
        </w:rPr>
        <w:t xml:space="preserve">by no later than </w:t>
      </w:r>
      <w:r w:rsidR="00E6691A">
        <w:rPr>
          <w:rFonts w:ascii="Verdana" w:hAnsi="Verdana"/>
          <w:sz w:val="20"/>
        </w:rPr>
        <w:t>2</w:t>
      </w:r>
      <w:r w:rsidR="001944D9">
        <w:rPr>
          <w:rFonts w:ascii="Verdana" w:hAnsi="Verdana"/>
          <w:sz w:val="20"/>
        </w:rPr>
        <w:t>2</w:t>
      </w:r>
      <w:r w:rsidR="002C5ADA" w:rsidRPr="002C5ADA">
        <w:rPr>
          <w:rFonts w:ascii="Verdana" w:hAnsi="Verdana"/>
          <w:sz w:val="20"/>
        </w:rPr>
        <w:t xml:space="preserve"> February 2010</w:t>
      </w:r>
      <w:r w:rsidR="000B113B">
        <w:rPr>
          <w:rFonts w:ascii="Verdana" w:hAnsi="Verdana"/>
          <w:sz w:val="20"/>
        </w:rPr>
        <w:t xml:space="preserve"> using the standard clarification </w:t>
      </w:r>
      <w:proofErr w:type="spellStart"/>
      <w:r w:rsidR="000B113B">
        <w:rPr>
          <w:rFonts w:ascii="Verdana" w:hAnsi="Verdana"/>
          <w:sz w:val="20"/>
        </w:rPr>
        <w:t>proforma</w:t>
      </w:r>
      <w:proofErr w:type="spellEnd"/>
      <w:r w:rsidR="000B113B">
        <w:rPr>
          <w:rFonts w:ascii="Verdana" w:hAnsi="Verdana"/>
          <w:sz w:val="20"/>
        </w:rPr>
        <w:t>,</w:t>
      </w:r>
      <w:r w:rsidR="00E6691A">
        <w:rPr>
          <w:rFonts w:ascii="Verdana" w:hAnsi="Verdana"/>
          <w:sz w:val="20"/>
        </w:rPr>
        <w:t xml:space="preserve"> via the Portal.  </w:t>
      </w:r>
    </w:p>
    <w:p w:rsidR="00A63796" w:rsidRPr="002C5ADA" w:rsidRDefault="003B5FB7" w:rsidP="005B66B2">
      <w:pPr>
        <w:pStyle w:val="Heading3"/>
        <w:numPr>
          <w:ilvl w:val="0"/>
          <w:numId w:val="0"/>
        </w:numPr>
        <w:ind w:left="1570"/>
        <w:rPr>
          <w:rFonts w:ascii="Verdana" w:hAnsi="Verdana"/>
          <w:sz w:val="20"/>
        </w:rPr>
      </w:pPr>
      <w:r w:rsidRPr="002C5ADA">
        <w:rPr>
          <w:rFonts w:ascii="Verdana" w:hAnsi="Verdana"/>
          <w:sz w:val="20"/>
          <w:lang w:eastAsia="zh-CN" w:bidi="th-TH"/>
        </w:rPr>
        <w:t xml:space="preserve">Ofgem will endeavour to provide responses as soon as reasonably possible, although the </w:t>
      </w:r>
      <w:r w:rsidRPr="002C5ADA">
        <w:rPr>
          <w:rFonts w:ascii="Verdana" w:hAnsi="Verdana"/>
          <w:sz w:val="20"/>
        </w:rPr>
        <w:t>timeframe within which Ofgem will respond will vary on a case-by-case basis depending on the nature of the clarification requested.</w:t>
      </w:r>
      <w:r w:rsidR="002C5ADA" w:rsidRPr="002C5ADA">
        <w:rPr>
          <w:rFonts w:ascii="Verdana" w:hAnsi="Verdana"/>
          <w:sz w:val="20"/>
        </w:rPr>
        <w:t xml:space="preserve">  This will also depend on whether Ofgem needs to seek the response from the Developer or another relevant third party.  Qualifying Bidders are reminded that the Tender Rules preclude them from contacting the Developer during the </w:t>
      </w:r>
      <w:r w:rsidR="003F01A1">
        <w:rPr>
          <w:rFonts w:ascii="Verdana" w:hAnsi="Verdana"/>
          <w:sz w:val="20"/>
        </w:rPr>
        <w:t>T</w:t>
      </w:r>
      <w:r w:rsidR="002C5ADA" w:rsidRPr="002C5ADA">
        <w:rPr>
          <w:rFonts w:ascii="Verdana" w:hAnsi="Verdana"/>
          <w:sz w:val="20"/>
        </w:rPr>
        <w:t xml:space="preserve">ender </w:t>
      </w:r>
      <w:r w:rsidR="003F01A1">
        <w:rPr>
          <w:rFonts w:ascii="Verdana" w:hAnsi="Verdana"/>
          <w:sz w:val="20"/>
        </w:rPr>
        <w:t>P</w:t>
      </w:r>
      <w:r w:rsidR="002C5ADA" w:rsidRPr="002C5ADA">
        <w:rPr>
          <w:rFonts w:ascii="Verdana" w:hAnsi="Verdana"/>
          <w:sz w:val="20"/>
        </w:rPr>
        <w:t xml:space="preserve">rocess.  </w:t>
      </w:r>
    </w:p>
    <w:p w:rsidR="00A63796" w:rsidRPr="002C5ADA" w:rsidRDefault="003B5FB7" w:rsidP="005B66B2">
      <w:pPr>
        <w:pStyle w:val="Heading3"/>
        <w:numPr>
          <w:ilvl w:val="0"/>
          <w:numId w:val="0"/>
        </w:numPr>
        <w:ind w:left="1570"/>
        <w:rPr>
          <w:rFonts w:ascii="Verdana" w:hAnsi="Verdana"/>
          <w:sz w:val="20"/>
          <w:lang w:eastAsia="zh-CN" w:bidi="th-TH"/>
        </w:rPr>
      </w:pPr>
      <w:proofErr w:type="spellStart"/>
      <w:r w:rsidRPr="002C5ADA">
        <w:rPr>
          <w:rFonts w:ascii="Verdana" w:hAnsi="Verdana"/>
          <w:sz w:val="20"/>
          <w:lang w:eastAsia="zh-CN" w:bidi="th-TH"/>
        </w:rPr>
        <w:t>Ofgem's</w:t>
      </w:r>
      <w:proofErr w:type="spellEnd"/>
      <w:r w:rsidRPr="002C5ADA">
        <w:rPr>
          <w:rFonts w:ascii="Verdana" w:hAnsi="Verdana"/>
          <w:sz w:val="20"/>
          <w:lang w:eastAsia="zh-CN" w:bidi="th-TH"/>
        </w:rPr>
        <w:t xml:space="preserve"> response to an individual Qualifying Bidder's query may be made available to all Qualifying Bidders.  However, in such cases the identity of the Qualifying Bidder that raised the query will remain confidential.</w:t>
      </w:r>
    </w:p>
    <w:p w:rsidR="00BF65A5" w:rsidRPr="002C5ADA" w:rsidRDefault="002C5ADA" w:rsidP="005B66B2">
      <w:pPr>
        <w:pStyle w:val="Heading3"/>
        <w:numPr>
          <w:ilvl w:val="0"/>
          <w:numId w:val="0"/>
        </w:numPr>
        <w:ind w:left="1570"/>
        <w:rPr>
          <w:rFonts w:ascii="Verdana" w:hAnsi="Verdana"/>
          <w:sz w:val="20"/>
          <w:lang w:eastAsia="zh-CN" w:bidi="th-TH"/>
        </w:rPr>
      </w:pPr>
      <w:r w:rsidRPr="002C5ADA">
        <w:rPr>
          <w:rFonts w:ascii="Verdana" w:hAnsi="Verdana"/>
          <w:sz w:val="20"/>
          <w:lang w:eastAsia="zh-CN" w:bidi="th-TH"/>
        </w:rPr>
        <w:t>Where Ofgem considers</w:t>
      </w:r>
      <w:r w:rsidR="003B5FB7" w:rsidRPr="002C5ADA">
        <w:rPr>
          <w:rFonts w:ascii="Verdana" w:hAnsi="Verdana"/>
          <w:sz w:val="20"/>
          <w:lang w:eastAsia="zh-CN" w:bidi="th-TH"/>
        </w:rPr>
        <w:t xml:space="preserve"> that a Qualifying Bidder's query is sufficiently specific and confidential </w:t>
      </w:r>
      <w:r w:rsidR="003B5FB7" w:rsidRPr="002C5ADA">
        <w:rPr>
          <w:rFonts w:ascii="Verdana" w:hAnsi="Verdana"/>
          <w:sz w:val="20"/>
        </w:rPr>
        <w:t>t</w:t>
      </w:r>
      <w:r w:rsidR="003B5FB7" w:rsidRPr="002C5ADA">
        <w:rPr>
          <w:rFonts w:ascii="Verdana" w:hAnsi="Verdana"/>
          <w:sz w:val="20"/>
          <w:lang w:eastAsia="zh-CN" w:bidi="th-TH"/>
        </w:rPr>
        <w:t>o that Qualifying Bidder, Ofgem may, at its discretion, provide its response solely to that Qualifying Bidder.</w:t>
      </w:r>
    </w:p>
    <w:p w:rsidR="00BF65A5" w:rsidRDefault="003B5FB7" w:rsidP="005B66B2">
      <w:pPr>
        <w:pStyle w:val="Heading3"/>
        <w:numPr>
          <w:ilvl w:val="0"/>
          <w:numId w:val="0"/>
        </w:numPr>
        <w:ind w:left="1570"/>
        <w:rPr>
          <w:rFonts w:ascii="Verdana" w:hAnsi="Verdana"/>
          <w:sz w:val="20"/>
        </w:rPr>
      </w:pPr>
      <w:r w:rsidRPr="002C5ADA">
        <w:rPr>
          <w:rFonts w:ascii="Verdana" w:hAnsi="Verdana"/>
          <w:sz w:val="20"/>
        </w:rPr>
        <w:lastRenderedPageBreak/>
        <w:t>Qualifying Bidders must not attempt to contact Ofgem for clarification other than via the Portal.</w:t>
      </w:r>
      <w:r w:rsidR="00DE5880">
        <w:rPr>
          <w:rFonts w:ascii="Verdana" w:hAnsi="Verdana"/>
          <w:sz w:val="20"/>
        </w:rPr>
        <w:t xml:space="preserve">  Where a Qualifying Bidder considers it necessary to contact Ofgem via telephone, it must contact Dan Baker, </w:t>
      </w:r>
      <w:proofErr w:type="spellStart"/>
      <w:r w:rsidR="00DE5880">
        <w:rPr>
          <w:rFonts w:ascii="Verdana" w:hAnsi="Verdana"/>
          <w:sz w:val="20"/>
        </w:rPr>
        <w:t>Ofgem’s</w:t>
      </w:r>
      <w:proofErr w:type="spellEnd"/>
      <w:r w:rsidR="00DE5880">
        <w:rPr>
          <w:rFonts w:ascii="Verdana" w:hAnsi="Verdana"/>
          <w:sz w:val="20"/>
        </w:rPr>
        <w:t xml:space="preserve"> Tender Coordinator, on 020 7901 7102 in the first instance.</w:t>
      </w:r>
    </w:p>
    <w:p w:rsidR="00E6691A" w:rsidRPr="005B66B2" w:rsidRDefault="00E6691A" w:rsidP="005B66B2">
      <w:pPr>
        <w:pStyle w:val="Heading3"/>
        <w:rPr>
          <w:rFonts w:ascii="Verdana" w:hAnsi="Verdana"/>
          <w:b/>
          <w:sz w:val="20"/>
        </w:rPr>
      </w:pPr>
      <w:r w:rsidRPr="005B66B2">
        <w:rPr>
          <w:rFonts w:ascii="Verdana" w:hAnsi="Verdana"/>
          <w:b/>
          <w:sz w:val="20"/>
        </w:rPr>
        <w:t>Ofgem Clarifications</w:t>
      </w:r>
    </w:p>
    <w:p w:rsidR="00E6691A" w:rsidRPr="007740F0" w:rsidRDefault="00E6691A" w:rsidP="005B66B2">
      <w:pPr>
        <w:pStyle w:val="Heading3"/>
        <w:numPr>
          <w:ilvl w:val="0"/>
          <w:numId w:val="0"/>
        </w:numPr>
        <w:ind w:left="1570"/>
        <w:rPr>
          <w:rFonts w:ascii="Verdana" w:hAnsi="Verdana"/>
          <w:sz w:val="20"/>
        </w:rPr>
      </w:pPr>
      <w:r w:rsidRPr="007740F0">
        <w:rPr>
          <w:rFonts w:ascii="Verdana" w:hAnsi="Verdana"/>
          <w:sz w:val="20"/>
        </w:rPr>
        <w:t xml:space="preserve">During the evaluation process, Ofgem may require Qualifying Bidders to clarify their </w:t>
      </w:r>
      <w:r>
        <w:rPr>
          <w:rFonts w:ascii="Verdana" w:hAnsi="Verdana"/>
          <w:sz w:val="20"/>
        </w:rPr>
        <w:t xml:space="preserve">ITT </w:t>
      </w:r>
      <w:r w:rsidRPr="007740F0">
        <w:rPr>
          <w:rFonts w:ascii="Verdana" w:hAnsi="Verdana"/>
          <w:sz w:val="20"/>
        </w:rPr>
        <w:t>Submission.  Qualifying Bidders must respond to clarifications issued by Ofg</w:t>
      </w:r>
      <w:r>
        <w:rPr>
          <w:rFonts w:ascii="Verdana" w:hAnsi="Verdana"/>
          <w:sz w:val="20"/>
        </w:rPr>
        <w:t>em and within a reasonable time.</w:t>
      </w:r>
      <w:r w:rsidRPr="007740F0">
        <w:rPr>
          <w:rFonts w:ascii="Verdana" w:hAnsi="Verdana"/>
          <w:sz w:val="20"/>
        </w:rPr>
        <w:t xml:space="preserve"> </w:t>
      </w:r>
      <w:r>
        <w:rPr>
          <w:rFonts w:ascii="Verdana" w:hAnsi="Verdana"/>
          <w:sz w:val="20"/>
        </w:rPr>
        <w:t xml:space="preserve"> F</w:t>
      </w:r>
      <w:r w:rsidRPr="007740F0">
        <w:rPr>
          <w:rFonts w:ascii="Verdana" w:hAnsi="Verdana"/>
          <w:sz w:val="20"/>
        </w:rPr>
        <w:t>ailure to do so may risk the response being excluded from consideration in the evaluation</w:t>
      </w:r>
      <w:r>
        <w:rPr>
          <w:rFonts w:ascii="Verdana" w:hAnsi="Verdana"/>
          <w:sz w:val="20"/>
        </w:rPr>
        <w:t xml:space="preserve"> process</w:t>
      </w:r>
      <w:r w:rsidRPr="007740F0">
        <w:rPr>
          <w:rFonts w:ascii="Verdana" w:hAnsi="Verdana"/>
          <w:sz w:val="20"/>
        </w:rPr>
        <w:t>.</w:t>
      </w:r>
    </w:p>
    <w:p w:rsidR="008E5C5D" w:rsidRPr="00D737B1" w:rsidRDefault="003B5FB7" w:rsidP="008E5C5D">
      <w:pPr>
        <w:pStyle w:val="Heading2"/>
        <w:rPr>
          <w:rFonts w:ascii="Verdana" w:hAnsi="Verdana"/>
          <w:sz w:val="20"/>
        </w:rPr>
      </w:pPr>
      <w:r w:rsidRPr="003B5FB7">
        <w:rPr>
          <w:rFonts w:ascii="Verdana" w:hAnsi="Verdana"/>
          <w:sz w:val="20"/>
        </w:rPr>
        <w:t xml:space="preserve">Changes </w:t>
      </w:r>
      <w:r w:rsidR="008E5492">
        <w:rPr>
          <w:rFonts w:ascii="Verdana" w:hAnsi="Verdana"/>
          <w:sz w:val="20"/>
        </w:rPr>
        <w:t>A</w:t>
      </w:r>
      <w:r w:rsidRPr="003B5FB7">
        <w:rPr>
          <w:rFonts w:ascii="Verdana" w:hAnsi="Verdana"/>
          <w:sz w:val="20"/>
        </w:rPr>
        <w:t xml:space="preserve">rising </w:t>
      </w:r>
      <w:r w:rsidR="008E5492">
        <w:rPr>
          <w:rFonts w:ascii="Verdana" w:hAnsi="Verdana"/>
          <w:sz w:val="20"/>
        </w:rPr>
        <w:t>S</w:t>
      </w:r>
      <w:r w:rsidRPr="003B5FB7">
        <w:rPr>
          <w:rFonts w:ascii="Verdana" w:hAnsi="Verdana"/>
          <w:sz w:val="20"/>
        </w:rPr>
        <w:t>ince QTT Submission</w:t>
      </w:r>
      <w:bookmarkEnd w:id="30"/>
    </w:p>
    <w:p w:rsidR="002C5ADA" w:rsidRPr="002C5ADA" w:rsidRDefault="002C5ADA" w:rsidP="002C5ADA">
      <w:pPr>
        <w:pStyle w:val="Heading3"/>
        <w:rPr>
          <w:rFonts w:ascii="Verdana" w:hAnsi="Verdana"/>
          <w:sz w:val="20"/>
        </w:rPr>
      </w:pPr>
      <w:r w:rsidRPr="002C5ADA">
        <w:rPr>
          <w:rFonts w:ascii="Verdana" w:hAnsi="Verdana"/>
          <w:sz w:val="20"/>
        </w:rPr>
        <w:t>Each Q</w:t>
      </w:r>
      <w:r w:rsidR="003B5FB7" w:rsidRPr="002C5ADA">
        <w:rPr>
          <w:rFonts w:ascii="Verdana" w:hAnsi="Verdana"/>
          <w:sz w:val="20"/>
        </w:rPr>
        <w:t xml:space="preserve">ualifying Bidder is required to confirm in </w:t>
      </w:r>
      <w:r w:rsidR="005C689A">
        <w:rPr>
          <w:rFonts w:ascii="Verdana" w:hAnsi="Verdana"/>
          <w:sz w:val="20"/>
        </w:rPr>
        <w:t xml:space="preserve">its ITT Submission </w:t>
      </w:r>
      <w:r w:rsidR="003B5FB7" w:rsidRPr="002C5ADA">
        <w:rPr>
          <w:rFonts w:ascii="Verdana" w:hAnsi="Verdana"/>
          <w:sz w:val="20"/>
        </w:rPr>
        <w:t xml:space="preserve">that the information provided in its </w:t>
      </w:r>
      <w:r w:rsidR="00BF65A5" w:rsidRPr="002C5ADA">
        <w:rPr>
          <w:rFonts w:ascii="Verdana" w:hAnsi="Verdana"/>
          <w:sz w:val="20"/>
        </w:rPr>
        <w:t xml:space="preserve">PQ and </w:t>
      </w:r>
      <w:r w:rsidR="003B5FB7" w:rsidRPr="002C5ADA">
        <w:rPr>
          <w:rFonts w:ascii="Verdana" w:hAnsi="Verdana"/>
          <w:sz w:val="20"/>
        </w:rPr>
        <w:t>QTT Submission</w:t>
      </w:r>
      <w:r w:rsidR="00BF65A5" w:rsidRPr="002C5ADA">
        <w:rPr>
          <w:rFonts w:ascii="Verdana" w:hAnsi="Verdana"/>
          <w:sz w:val="20"/>
        </w:rPr>
        <w:t xml:space="preserve">s </w:t>
      </w:r>
      <w:r w:rsidR="00AA079C" w:rsidRPr="002C5ADA">
        <w:rPr>
          <w:rFonts w:ascii="Verdana" w:hAnsi="Verdana"/>
          <w:sz w:val="20"/>
        </w:rPr>
        <w:t>is unchanged</w:t>
      </w:r>
      <w:r w:rsidR="001A0D45">
        <w:rPr>
          <w:rFonts w:ascii="Verdana" w:hAnsi="Verdana"/>
          <w:sz w:val="20"/>
        </w:rPr>
        <w:t xml:space="preserve">.  This confirmation is required as part of the ITT Qualifying Bidder Certificate provided in Appendix </w:t>
      </w:r>
      <w:r w:rsidR="008D0D10">
        <w:rPr>
          <w:rFonts w:ascii="Verdana" w:hAnsi="Verdana"/>
          <w:sz w:val="20"/>
        </w:rPr>
        <w:t>3</w:t>
      </w:r>
      <w:r w:rsidR="001A0D45">
        <w:rPr>
          <w:rFonts w:ascii="Verdana" w:hAnsi="Verdana"/>
          <w:sz w:val="20"/>
        </w:rPr>
        <w:t xml:space="preserve">. </w:t>
      </w:r>
    </w:p>
    <w:p w:rsidR="003B5FB7" w:rsidRPr="001E4F3D" w:rsidRDefault="008E5492" w:rsidP="002C5ADA">
      <w:pPr>
        <w:pStyle w:val="Heading3"/>
        <w:rPr>
          <w:rFonts w:ascii="Verdana" w:hAnsi="Verdana"/>
          <w:sz w:val="20"/>
        </w:rPr>
      </w:pPr>
      <w:r w:rsidRPr="001E4F3D">
        <w:rPr>
          <w:rFonts w:ascii="Verdana" w:hAnsi="Verdana"/>
          <w:sz w:val="20"/>
        </w:rPr>
        <w:t xml:space="preserve">In instances where </w:t>
      </w:r>
      <w:r w:rsidR="00AA079C" w:rsidRPr="001E4F3D">
        <w:rPr>
          <w:rFonts w:ascii="Verdana" w:hAnsi="Verdana"/>
          <w:sz w:val="20"/>
        </w:rPr>
        <w:t xml:space="preserve">there have been changes, the Qualifying Bidder </w:t>
      </w:r>
      <w:r w:rsidR="006335D6" w:rsidRPr="001E4F3D">
        <w:rPr>
          <w:rFonts w:ascii="Verdana" w:hAnsi="Verdana"/>
          <w:sz w:val="20"/>
        </w:rPr>
        <w:t>is required to i</w:t>
      </w:r>
      <w:r w:rsidR="00AA079C" w:rsidRPr="001E4F3D">
        <w:rPr>
          <w:rFonts w:ascii="Verdana" w:hAnsi="Verdana"/>
          <w:sz w:val="20"/>
        </w:rPr>
        <w:t xml:space="preserve">dentify these </w:t>
      </w:r>
      <w:r w:rsidR="001A0D45">
        <w:rPr>
          <w:rFonts w:ascii="Verdana" w:hAnsi="Verdana"/>
          <w:sz w:val="20"/>
        </w:rPr>
        <w:t xml:space="preserve">to Ofgem as part of the ITT Submission.  </w:t>
      </w:r>
      <w:r w:rsidR="00AA079C" w:rsidRPr="001E4F3D">
        <w:rPr>
          <w:rFonts w:ascii="Verdana" w:hAnsi="Verdana"/>
          <w:sz w:val="20"/>
        </w:rPr>
        <w:t xml:space="preserve">Ofgem will evaluate these changes in accordance with the </w:t>
      </w:r>
      <w:r w:rsidR="004B4382">
        <w:rPr>
          <w:rFonts w:ascii="Verdana" w:hAnsi="Verdana"/>
          <w:sz w:val="20"/>
        </w:rPr>
        <w:t>evaluation</w:t>
      </w:r>
      <w:r w:rsidR="00AA079C" w:rsidRPr="001E4F3D">
        <w:rPr>
          <w:rFonts w:ascii="Verdana" w:hAnsi="Verdana"/>
          <w:sz w:val="20"/>
        </w:rPr>
        <w:t xml:space="preserve"> criteria set out in the P</w:t>
      </w:r>
      <w:r w:rsidR="00166B65">
        <w:rPr>
          <w:rFonts w:ascii="Verdana" w:hAnsi="Verdana"/>
          <w:sz w:val="20"/>
        </w:rPr>
        <w:t>re-</w:t>
      </w:r>
      <w:r w:rsidR="00AA079C" w:rsidRPr="001E4F3D">
        <w:rPr>
          <w:rFonts w:ascii="Verdana" w:hAnsi="Verdana"/>
          <w:sz w:val="20"/>
        </w:rPr>
        <w:t>Q</w:t>
      </w:r>
      <w:r w:rsidR="00166B65">
        <w:rPr>
          <w:rFonts w:ascii="Verdana" w:hAnsi="Verdana"/>
          <w:sz w:val="20"/>
        </w:rPr>
        <w:t xml:space="preserve">ualification (PQ) </w:t>
      </w:r>
      <w:r w:rsidR="00AA079C" w:rsidRPr="001E4F3D">
        <w:rPr>
          <w:rFonts w:ascii="Verdana" w:hAnsi="Verdana"/>
          <w:sz w:val="20"/>
        </w:rPr>
        <w:t xml:space="preserve">and QTT Documents. </w:t>
      </w:r>
      <w:r w:rsidR="00D94708">
        <w:rPr>
          <w:rFonts w:ascii="Verdana" w:hAnsi="Verdana"/>
          <w:sz w:val="20"/>
        </w:rPr>
        <w:t xml:space="preserve"> Depending on the extent of the change, the Qualifying Bidder </w:t>
      </w:r>
      <w:r w:rsidR="009C3A37">
        <w:rPr>
          <w:rFonts w:ascii="Verdana" w:hAnsi="Verdana"/>
          <w:sz w:val="20"/>
        </w:rPr>
        <w:t xml:space="preserve">may be required </w:t>
      </w:r>
      <w:r w:rsidR="00D94708">
        <w:rPr>
          <w:rFonts w:ascii="Verdana" w:hAnsi="Verdana"/>
          <w:sz w:val="20"/>
        </w:rPr>
        <w:t xml:space="preserve">to </w:t>
      </w:r>
      <w:r w:rsidR="00B87E55">
        <w:rPr>
          <w:rFonts w:ascii="Verdana" w:hAnsi="Verdana"/>
          <w:sz w:val="20"/>
        </w:rPr>
        <w:t xml:space="preserve">resubmit </w:t>
      </w:r>
      <w:r w:rsidR="00D94708">
        <w:rPr>
          <w:rFonts w:ascii="Verdana" w:hAnsi="Verdana"/>
          <w:sz w:val="20"/>
        </w:rPr>
        <w:t xml:space="preserve">the relevant sections of the PQ and QTT </w:t>
      </w:r>
      <w:r w:rsidR="00166B65">
        <w:rPr>
          <w:rFonts w:ascii="Verdana" w:hAnsi="Verdana"/>
          <w:sz w:val="20"/>
        </w:rPr>
        <w:t>D</w:t>
      </w:r>
      <w:r w:rsidR="00D94708">
        <w:rPr>
          <w:rFonts w:ascii="Verdana" w:hAnsi="Verdana"/>
          <w:sz w:val="20"/>
        </w:rPr>
        <w:t>ocuments</w:t>
      </w:r>
      <w:r w:rsidR="00B87E55">
        <w:rPr>
          <w:rFonts w:ascii="Verdana" w:hAnsi="Verdana"/>
          <w:sz w:val="20"/>
        </w:rPr>
        <w:t xml:space="preserve"> to enable this re-evaluation.</w:t>
      </w:r>
      <w:r w:rsidR="00D94708">
        <w:rPr>
          <w:rFonts w:ascii="Verdana" w:hAnsi="Verdana"/>
          <w:sz w:val="20"/>
        </w:rPr>
        <w:t xml:space="preserve"> </w:t>
      </w:r>
    </w:p>
    <w:bookmarkEnd w:id="27"/>
    <w:p w:rsidR="002C5ADA" w:rsidRPr="007740F0" w:rsidRDefault="000D013F" w:rsidP="002C5ADA">
      <w:pPr>
        <w:pStyle w:val="Heading3"/>
        <w:rPr>
          <w:rFonts w:ascii="Verdana" w:hAnsi="Verdana"/>
          <w:sz w:val="20"/>
        </w:rPr>
      </w:pPr>
      <w:r w:rsidRPr="007740F0">
        <w:rPr>
          <w:rFonts w:ascii="Verdana" w:hAnsi="Verdana"/>
          <w:sz w:val="20"/>
        </w:rPr>
        <w:t xml:space="preserve">Should unexpected or unforeseen </w:t>
      </w:r>
      <w:r w:rsidR="006335D6" w:rsidRPr="007740F0">
        <w:rPr>
          <w:rFonts w:ascii="Verdana" w:hAnsi="Verdana"/>
          <w:sz w:val="20"/>
        </w:rPr>
        <w:t>circumstances arise leading to</w:t>
      </w:r>
      <w:r w:rsidRPr="007740F0">
        <w:rPr>
          <w:rFonts w:ascii="Verdana" w:hAnsi="Verdana"/>
          <w:sz w:val="20"/>
        </w:rPr>
        <w:t xml:space="preserve"> </w:t>
      </w:r>
      <w:r w:rsidR="002C5ADA" w:rsidRPr="007740F0">
        <w:rPr>
          <w:rFonts w:ascii="Verdana" w:hAnsi="Verdana"/>
          <w:sz w:val="20"/>
        </w:rPr>
        <w:t xml:space="preserve">the need for a Qualifying Bidder to amend its </w:t>
      </w:r>
      <w:r w:rsidRPr="007740F0">
        <w:rPr>
          <w:rFonts w:ascii="Verdana" w:hAnsi="Verdana"/>
          <w:sz w:val="20"/>
        </w:rPr>
        <w:t>consorti</w:t>
      </w:r>
      <w:r w:rsidR="002C5ADA" w:rsidRPr="007740F0">
        <w:rPr>
          <w:rFonts w:ascii="Verdana" w:hAnsi="Verdana"/>
          <w:sz w:val="20"/>
        </w:rPr>
        <w:t>a</w:t>
      </w:r>
      <w:r w:rsidR="008D0D10">
        <w:rPr>
          <w:rFonts w:ascii="Verdana" w:hAnsi="Verdana"/>
          <w:sz w:val="20"/>
        </w:rPr>
        <w:t xml:space="preserve">, </w:t>
      </w:r>
      <w:r w:rsidR="002C5ADA" w:rsidRPr="007740F0">
        <w:rPr>
          <w:rFonts w:ascii="Verdana" w:hAnsi="Verdana"/>
          <w:sz w:val="20"/>
        </w:rPr>
        <w:t>where applicable</w:t>
      </w:r>
      <w:r w:rsidR="008D0D10">
        <w:rPr>
          <w:rFonts w:ascii="Verdana" w:hAnsi="Verdana"/>
          <w:sz w:val="20"/>
        </w:rPr>
        <w:t xml:space="preserve">, </w:t>
      </w:r>
      <w:r w:rsidR="002C5ADA" w:rsidRPr="007740F0">
        <w:rPr>
          <w:rFonts w:ascii="Verdana" w:hAnsi="Verdana"/>
          <w:sz w:val="20"/>
        </w:rPr>
        <w:t>f</w:t>
      </w:r>
      <w:r w:rsidRPr="007740F0">
        <w:rPr>
          <w:rFonts w:ascii="Verdana" w:hAnsi="Verdana"/>
          <w:sz w:val="20"/>
        </w:rPr>
        <w:t xml:space="preserve">ollowing the commencement of the ITT </w:t>
      </w:r>
      <w:r w:rsidR="003F01A1">
        <w:rPr>
          <w:rFonts w:ascii="Verdana" w:hAnsi="Verdana"/>
          <w:sz w:val="20"/>
        </w:rPr>
        <w:t>S</w:t>
      </w:r>
      <w:r w:rsidRPr="007740F0">
        <w:rPr>
          <w:rFonts w:ascii="Verdana" w:hAnsi="Verdana"/>
          <w:sz w:val="20"/>
        </w:rPr>
        <w:t xml:space="preserve">tage, </w:t>
      </w:r>
      <w:r w:rsidR="002C5ADA" w:rsidRPr="007740F0">
        <w:rPr>
          <w:rFonts w:ascii="Verdana" w:hAnsi="Verdana"/>
          <w:sz w:val="20"/>
        </w:rPr>
        <w:t>it must inform Ofg</w:t>
      </w:r>
      <w:r w:rsidR="00F41231">
        <w:rPr>
          <w:rFonts w:ascii="Verdana" w:hAnsi="Verdana"/>
          <w:sz w:val="20"/>
        </w:rPr>
        <w:t>e</w:t>
      </w:r>
      <w:r w:rsidR="002C5ADA" w:rsidRPr="007740F0">
        <w:rPr>
          <w:rFonts w:ascii="Verdana" w:hAnsi="Verdana"/>
          <w:sz w:val="20"/>
        </w:rPr>
        <w:t xml:space="preserve">m as soon as reasonably practicable of this.  </w:t>
      </w:r>
      <w:r w:rsidR="003B5FB7" w:rsidRPr="007740F0">
        <w:rPr>
          <w:rFonts w:ascii="Verdana" w:hAnsi="Verdana"/>
          <w:sz w:val="20"/>
        </w:rPr>
        <w:t xml:space="preserve">Ofgem will determine on a case by case basis whether permitting the </w:t>
      </w:r>
      <w:r w:rsidR="002C5ADA" w:rsidRPr="007740F0">
        <w:rPr>
          <w:rFonts w:ascii="Verdana" w:hAnsi="Verdana"/>
          <w:sz w:val="20"/>
        </w:rPr>
        <w:t xml:space="preserve">amended </w:t>
      </w:r>
      <w:r w:rsidR="003B5FB7" w:rsidRPr="007740F0">
        <w:rPr>
          <w:rFonts w:ascii="Verdana" w:hAnsi="Verdana"/>
          <w:sz w:val="20"/>
        </w:rPr>
        <w:t>consortium to remain in the tender process would be fair and equitable</w:t>
      </w:r>
      <w:r w:rsidRPr="007740F0">
        <w:rPr>
          <w:rFonts w:ascii="Verdana" w:hAnsi="Verdana"/>
          <w:sz w:val="20"/>
        </w:rPr>
        <w:t xml:space="preserve"> to all other Qualifying Bidders participating in the tender process for </w:t>
      </w:r>
      <w:r w:rsidR="005C689A">
        <w:rPr>
          <w:rFonts w:ascii="Verdana" w:hAnsi="Verdana"/>
          <w:sz w:val="20"/>
        </w:rPr>
        <w:t>the relevant Qualifying Project</w:t>
      </w:r>
      <w:r w:rsidR="002C5ADA" w:rsidRPr="007740F0">
        <w:rPr>
          <w:rFonts w:ascii="Verdana" w:hAnsi="Verdana"/>
          <w:sz w:val="20"/>
        </w:rPr>
        <w:t>, in accordance with the Tender Regulations.</w:t>
      </w:r>
      <w:r w:rsidR="009C3A37">
        <w:rPr>
          <w:rFonts w:ascii="Verdana" w:hAnsi="Verdana"/>
          <w:sz w:val="20"/>
        </w:rPr>
        <w:t xml:space="preserve">  Where Ofgem permits the amended consortium to remain in the Tender Process, the Qualifying Bidder may be required to resubmit the relevant sections of the PQ and QTT Documents.</w:t>
      </w:r>
    </w:p>
    <w:p w:rsidR="003B5FB7" w:rsidRPr="007740F0" w:rsidRDefault="00D50A14" w:rsidP="002C5ADA">
      <w:pPr>
        <w:pStyle w:val="Heading3"/>
        <w:rPr>
          <w:rFonts w:ascii="Verdana" w:hAnsi="Verdana"/>
          <w:sz w:val="20"/>
        </w:rPr>
      </w:pPr>
      <w:r w:rsidRPr="007740F0">
        <w:rPr>
          <w:rFonts w:ascii="Verdana" w:hAnsi="Verdana"/>
          <w:sz w:val="20"/>
        </w:rPr>
        <w:t xml:space="preserve">Ofgem reserves the right to exclude a consortium from the Tender Process where it </w:t>
      </w:r>
      <w:r w:rsidR="002C5ADA" w:rsidRPr="007740F0">
        <w:rPr>
          <w:rFonts w:ascii="Verdana" w:hAnsi="Verdana"/>
          <w:sz w:val="20"/>
        </w:rPr>
        <w:t xml:space="preserve">considers that </w:t>
      </w:r>
      <w:r w:rsidRPr="007740F0">
        <w:rPr>
          <w:rFonts w:ascii="Verdana" w:hAnsi="Verdana"/>
          <w:sz w:val="20"/>
        </w:rPr>
        <w:t>the consortium can no longer fulfil the criteria which led to</w:t>
      </w:r>
      <w:r w:rsidR="002C5ADA" w:rsidRPr="007740F0">
        <w:rPr>
          <w:rFonts w:ascii="Verdana" w:hAnsi="Verdana"/>
          <w:sz w:val="20"/>
        </w:rPr>
        <w:t xml:space="preserve"> its inclusion on the shortlist </w:t>
      </w:r>
      <w:r w:rsidRPr="007740F0">
        <w:rPr>
          <w:rFonts w:ascii="Verdana" w:hAnsi="Verdana"/>
          <w:sz w:val="20"/>
        </w:rPr>
        <w:t xml:space="preserve">at the conclusion of the QTT </w:t>
      </w:r>
      <w:r w:rsidR="009C3A37">
        <w:rPr>
          <w:rFonts w:ascii="Verdana" w:hAnsi="Verdana"/>
          <w:sz w:val="20"/>
        </w:rPr>
        <w:t>s</w:t>
      </w:r>
      <w:r w:rsidRPr="007740F0">
        <w:rPr>
          <w:rFonts w:ascii="Verdana" w:hAnsi="Verdana"/>
          <w:sz w:val="20"/>
        </w:rPr>
        <w:t>tage.</w:t>
      </w:r>
    </w:p>
    <w:p w:rsidR="008E5C5D" w:rsidRPr="00D737B1" w:rsidRDefault="008E5C5D" w:rsidP="008E5C5D">
      <w:pPr>
        <w:pStyle w:val="BodyText"/>
        <w:rPr>
          <w:rFonts w:ascii="Verdana" w:hAnsi="Verdana"/>
          <w:sz w:val="20"/>
        </w:rPr>
      </w:pPr>
    </w:p>
    <w:p w:rsidR="00DE5880" w:rsidRDefault="00DE5880" w:rsidP="00DE5880">
      <w:pPr>
        <w:pStyle w:val="Heading1"/>
        <w:rPr>
          <w:rFonts w:ascii="Verdana" w:hAnsi="Verdana"/>
          <w:sz w:val="20"/>
        </w:rPr>
      </w:pPr>
      <w:bookmarkStart w:id="31" w:name="_Toc241407998"/>
      <w:bookmarkStart w:id="32" w:name="_Toc241408043"/>
      <w:bookmarkStart w:id="33" w:name="_Toc241408003"/>
      <w:bookmarkStart w:id="34" w:name="_Toc241408048"/>
      <w:bookmarkStart w:id="35" w:name="_Toc241408004"/>
      <w:bookmarkStart w:id="36" w:name="_Toc241408049"/>
      <w:bookmarkStart w:id="37" w:name="_Toc241408005"/>
      <w:bookmarkStart w:id="38" w:name="_Toc241408050"/>
      <w:bookmarkStart w:id="39" w:name="_Toc241408007"/>
      <w:bookmarkStart w:id="40" w:name="_Toc241408052"/>
      <w:bookmarkStart w:id="41" w:name="_Toc241408008"/>
      <w:bookmarkStart w:id="42" w:name="_Toc241408053"/>
      <w:bookmarkStart w:id="43" w:name="_Toc241408009"/>
      <w:bookmarkStart w:id="44" w:name="_Toc241408054"/>
      <w:bookmarkStart w:id="45" w:name="_Toc241408010"/>
      <w:bookmarkStart w:id="46" w:name="_Toc241408055"/>
      <w:bookmarkStart w:id="47" w:name="_Toc241309800"/>
      <w:bookmarkStart w:id="48" w:name="_Toc241315689"/>
      <w:bookmarkStart w:id="49" w:name="_Toc241315781"/>
      <w:bookmarkStart w:id="50" w:name="_Toc249178463"/>
      <w:bookmarkStart w:id="51" w:name="_Toc210033216"/>
      <w:bookmarkStart w:id="52" w:name="_Toc233782507"/>
      <w:bookmarkStart w:id="53" w:name="_Toc24156234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B47D87">
        <w:rPr>
          <w:rFonts w:ascii="Verdana" w:hAnsi="Verdana"/>
        </w:rPr>
        <w:t>Mark up of documents during the ITT Stage</w:t>
      </w:r>
      <w:bookmarkEnd w:id="50"/>
    </w:p>
    <w:p w:rsidR="00DE5880" w:rsidRDefault="00DE5880" w:rsidP="00DE5880">
      <w:pPr>
        <w:pStyle w:val="Heading2"/>
        <w:rPr>
          <w:rFonts w:ascii="Verdana" w:hAnsi="Verdana"/>
          <w:sz w:val="20"/>
        </w:rPr>
      </w:pPr>
      <w:r>
        <w:rPr>
          <w:rFonts w:ascii="Verdana" w:hAnsi="Verdana"/>
          <w:sz w:val="20"/>
        </w:rPr>
        <w:t>Submission of Required Mark Ups and Commentary</w:t>
      </w:r>
    </w:p>
    <w:p w:rsidR="00DE5880" w:rsidRDefault="00DE5880" w:rsidP="00DE5880">
      <w:pPr>
        <w:pStyle w:val="Heading3"/>
        <w:rPr>
          <w:rFonts w:ascii="Verdana" w:hAnsi="Verdana"/>
          <w:sz w:val="20"/>
        </w:rPr>
      </w:pPr>
      <w:r w:rsidRPr="00467FE0">
        <w:rPr>
          <w:rFonts w:ascii="Verdana" w:hAnsi="Verdana"/>
          <w:sz w:val="20"/>
        </w:rPr>
        <w:t xml:space="preserve">Qualifying Bidders </w:t>
      </w:r>
      <w:r>
        <w:rPr>
          <w:rFonts w:ascii="Verdana" w:hAnsi="Verdana"/>
          <w:sz w:val="20"/>
        </w:rPr>
        <w:t xml:space="preserve">must propose any changes to the following documents for each Project </w:t>
      </w:r>
      <w:r w:rsidRPr="00467FE0">
        <w:rPr>
          <w:rFonts w:ascii="Verdana" w:hAnsi="Verdana"/>
          <w:sz w:val="20"/>
        </w:rPr>
        <w:t>by no</w:t>
      </w:r>
      <w:r>
        <w:rPr>
          <w:rFonts w:ascii="Verdana" w:hAnsi="Verdana"/>
          <w:sz w:val="20"/>
        </w:rPr>
        <w:t xml:space="preserve"> later than </w:t>
      </w:r>
      <w:r w:rsidRPr="00467FE0">
        <w:rPr>
          <w:rFonts w:ascii="Verdana" w:hAnsi="Verdana"/>
          <w:sz w:val="20"/>
        </w:rPr>
        <w:t>5pm on 2</w:t>
      </w:r>
      <w:r w:rsidR="008E7262">
        <w:rPr>
          <w:rFonts w:ascii="Verdana" w:hAnsi="Verdana"/>
          <w:sz w:val="20"/>
        </w:rPr>
        <w:t>1</w:t>
      </w:r>
      <w:r w:rsidRPr="00467FE0">
        <w:rPr>
          <w:rFonts w:ascii="Verdana" w:hAnsi="Verdana"/>
          <w:sz w:val="20"/>
        </w:rPr>
        <w:t xml:space="preserve"> January 2010</w:t>
      </w:r>
      <w:r>
        <w:rPr>
          <w:rFonts w:ascii="Verdana" w:hAnsi="Verdana"/>
          <w:sz w:val="20"/>
        </w:rPr>
        <w:t>:</w:t>
      </w:r>
    </w:p>
    <w:p w:rsidR="00DE5880" w:rsidRPr="00E46743" w:rsidRDefault="00DE5880" w:rsidP="00DE5880">
      <w:pPr>
        <w:pStyle w:val="Heading4"/>
        <w:tabs>
          <w:tab w:val="clear" w:pos="2694"/>
          <w:tab w:val="num" w:pos="2268"/>
        </w:tabs>
        <w:ind w:left="2268" w:hanging="708"/>
        <w:rPr>
          <w:rFonts w:ascii="Verdana" w:hAnsi="Verdana"/>
          <w:sz w:val="20"/>
        </w:rPr>
      </w:pPr>
      <w:r w:rsidRPr="00E46743">
        <w:rPr>
          <w:rFonts w:ascii="Verdana" w:hAnsi="Verdana"/>
          <w:b/>
          <w:sz w:val="20"/>
        </w:rPr>
        <w:t>Draft Project SPA</w:t>
      </w:r>
      <w:r w:rsidRPr="00E46743">
        <w:rPr>
          <w:rFonts w:ascii="Verdana" w:hAnsi="Verdana"/>
          <w:sz w:val="20"/>
        </w:rPr>
        <w:t xml:space="preserve"> </w:t>
      </w:r>
      <w:r>
        <w:rPr>
          <w:rFonts w:ascii="Verdana" w:hAnsi="Verdana"/>
          <w:b/>
          <w:sz w:val="20"/>
        </w:rPr>
        <w:t>and Disclosure Letter</w:t>
      </w:r>
      <w:r w:rsidRPr="00E46743">
        <w:rPr>
          <w:rFonts w:ascii="Verdana" w:hAnsi="Verdana"/>
          <w:sz w:val="20"/>
        </w:rPr>
        <w:t xml:space="preserve"> – by way of a drafting mark up of the Draft Project SPA </w:t>
      </w:r>
      <w:r w:rsidR="003F01A1">
        <w:rPr>
          <w:rFonts w:ascii="Verdana" w:hAnsi="Verdana"/>
          <w:sz w:val="20"/>
        </w:rPr>
        <w:t xml:space="preserve">and Disclosure Letter </w:t>
      </w:r>
      <w:r w:rsidRPr="00E46743">
        <w:rPr>
          <w:rFonts w:ascii="Verdana" w:hAnsi="Verdana"/>
          <w:sz w:val="20"/>
        </w:rPr>
        <w:t xml:space="preserve">and a commentary table </w:t>
      </w:r>
      <w:r>
        <w:rPr>
          <w:rFonts w:ascii="Verdana" w:hAnsi="Verdana"/>
          <w:sz w:val="20"/>
        </w:rPr>
        <w:t xml:space="preserve">to a </w:t>
      </w:r>
      <w:r w:rsidRPr="00E46743">
        <w:rPr>
          <w:rFonts w:ascii="Verdana" w:hAnsi="Verdana"/>
          <w:sz w:val="20"/>
        </w:rPr>
        <w:t xml:space="preserve">maximum </w:t>
      </w:r>
      <w:r>
        <w:rPr>
          <w:rFonts w:ascii="Verdana" w:hAnsi="Verdana"/>
          <w:sz w:val="20"/>
        </w:rPr>
        <w:t>of 10</w:t>
      </w:r>
      <w:r w:rsidRPr="00E46743">
        <w:rPr>
          <w:rFonts w:ascii="Verdana" w:hAnsi="Verdana"/>
          <w:sz w:val="20"/>
        </w:rPr>
        <w:t xml:space="preserve"> pages;</w:t>
      </w:r>
    </w:p>
    <w:p w:rsidR="00DE5880" w:rsidRPr="00E46743" w:rsidRDefault="00DE5880" w:rsidP="00DE5880">
      <w:pPr>
        <w:pStyle w:val="Heading4"/>
        <w:tabs>
          <w:tab w:val="clear" w:pos="2694"/>
          <w:tab w:val="num" w:pos="2268"/>
        </w:tabs>
        <w:ind w:left="2268" w:hanging="708"/>
        <w:rPr>
          <w:rFonts w:ascii="Verdana" w:hAnsi="Verdana"/>
          <w:sz w:val="20"/>
        </w:rPr>
      </w:pPr>
      <w:r w:rsidRPr="00E46743">
        <w:rPr>
          <w:rFonts w:ascii="Verdana" w:hAnsi="Verdana"/>
          <w:b/>
          <w:sz w:val="20"/>
        </w:rPr>
        <w:t>Draft Interface Agreement</w:t>
      </w:r>
      <w:r w:rsidRPr="00E46743">
        <w:rPr>
          <w:rFonts w:ascii="Verdana" w:hAnsi="Verdana"/>
          <w:sz w:val="20"/>
        </w:rPr>
        <w:t xml:space="preserve"> – by way of commentary table only, </w:t>
      </w:r>
      <w:r>
        <w:rPr>
          <w:rFonts w:ascii="Verdana" w:hAnsi="Verdana"/>
          <w:sz w:val="20"/>
        </w:rPr>
        <w:t xml:space="preserve">to a </w:t>
      </w:r>
      <w:r w:rsidRPr="00E46743">
        <w:rPr>
          <w:rFonts w:ascii="Verdana" w:hAnsi="Verdana"/>
          <w:sz w:val="20"/>
        </w:rPr>
        <w:t xml:space="preserve">maximum </w:t>
      </w:r>
      <w:r>
        <w:rPr>
          <w:rFonts w:ascii="Verdana" w:hAnsi="Verdana"/>
          <w:sz w:val="20"/>
        </w:rPr>
        <w:t xml:space="preserve">of </w:t>
      </w:r>
      <w:r w:rsidRPr="00E46743">
        <w:rPr>
          <w:rFonts w:ascii="Verdana" w:hAnsi="Verdana"/>
          <w:sz w:val="20"/>
        </w:rPr>
        <w:t>two pages;</w:t>
      </w:r>
    </w:p>
    <w:p w:rsidR="00DE5880" w:rsidRDefault="00DE5880" w:rsidP="00DE5880">
      <w:pPr>
        <w:pStyle w:val="Heading4"/>
        <w:tabs>
          <w:tab w:val="clear" w:pos="2694"/>
          <w:tab w:val="num" w:pos="2268"/>
        </w:tabs>
        <w:ind w:left="2268" w:hanging="708"/>
        <w:rPr>
          <w:rFonts w:ascii="Verdana" w:hAnsi="Verdana"/>
          <w:sz w:val="20"/>
        </w:rPr>
      </w:pPr>
      <w:proofErr w:type="gramStart"/>
      <w:r>
        <w:rPr>
          <w:rFonts w:ascii="Verdana" w:hAnsi="Verdana"/>
          <w:b/>
          <w:sz w:val="20"/>
        </w:rPr>
        <w:lastRenderedPageBreak/>
        <w:t>Commercial Offers</w:t>
      </w:r>
      <w:r w:rsidRPr="00E46743">
        <w:rPr>
          <w:rFonts w:ascii="Verdana" w:hAnsi="Verdana"/>
          <w:sz w:val="20"/>
        </w:rPr>
        <w:t xml:space="preserve"> </w:t>
      </w:r>
      <w:r w:rsidRPr="00DE5880">
        <w:rPr>
          <w:rFonts w:ascii="Verdana" w:hAnsi="Verdana"/>
          <w:b/>
          <w:sz w:val="20"/>
        </w:rPr>
        <w:t>(Operations &amp; Maintenance Agreement and Insurance Proposals where applicable)</w:t>
      </w:r>
      <w:r>
        <w:rPr>
          <w:rFonts w:ascii="Verdana" w:hAnsi="Verdana"/>
          <w:sz w:val="20"/>
        </w:rPr>
        <w:t xml:space="preserve"> – by way of comment and clarification to a maximum of 10 pages.</w:t>
      </w:r>
      <w:proofErr w:type="gramEnd"/>
      <w:r w:rsidRPr="00E46743">
        <w:rPr>
          <w:rFonts w:ascii="Verdana" w:hAnsi="Verdana"/>
          <w:sz w:val="20"/>
        </w:rPr>
        <w:t xml:space="preserve"> </w:t>
      </w:r>
    </w:p>
    <w:p w:rsidR="00DE5880" w:rsidRDefault="00DE5880" w:rsidP="00DE5880">
      <w:pPr>
        <w:pStyle w:val="Heading3"/>
        <w:rPr>
          <w:rFonts w:ascii="Verdana" w:hAnsi="Verdana"/>
          <w:sz w:val="20"/>
        </w:rPr>
      </w:pPr>
      <w:r>
        <w:rPr>
          <w:rFonts w:ascii="Verdana" w:hAnsi="Verdana"/>
          <w:sz w:val="20"/>
        </w:rPr>
        <w:t xml:space="preserve">In respect of Greater </w:t>
      </w:r>
      <w:proofErr w:type="spellStart"/>
      <w:r>
        <w:rPr>
          <w:rFonts w:ascii="Verdana" w:hAnsi="Verdana"/>
          <w:sz w:val="20"/>
        </w:rPr>
        <w:t>Gabbard</w:t>
      </w:r>
      <w:proofErr w:type="spellEnd"/>
      <w:r>
        <w:rPr>
          <w:rFonts w:ascii="Verdana" w:hAnsi="Verdana"/>
          <w:sz w:val="20"/>
        </w:rPr>
        <w:t xml:space="preserve"> only, Qualifying Bidders are also required to respond in respect of the Draft Interim Services Agreement and </w:t>
      </w:r>
      <w:r w:rsidR="00F41231">
        <w:rPr>
          <w:rFonts w:ascii="Verdana" w:hAnsi="Verdana"/>
          <w:sz w:val="20"/>
        </w:rPr>
        <w:t xml:space="preserve">Draft </w:t>
      </w:r>
      <w:r>
        <w:rPr>
          <w:rFonts w:ascii="Verdana" w:hAnsi="Verdana"/>
          <w:sz w:val="20"/>
        </w:rPr>
        <w:t>Commissioning Services Agreement</w:t>
      </w:r>
      <w:r w:rsidR="003F01A1">
        <w:rPr>
          <w:rFonts w:ascii="Verdana" w:hAnsi="Verdana"/>
          <w:sz w:val="20"/>
        </w:rPr>
        <w:t xml:space="preserve"> (which will be provided into the relevant Data Room in early January)</w:t>
      </w:r>
      <w:r>
        <w:rPr>
          <w:rFonts w:ascii="Verdana" w:hAnsi="Verdana"/>
          <w:sz w:val="20"/>
        </w:rPr>
        <w:t xml:space="preserve">, by way of a drafting mark up and a commentary table to a </w:t>
      </w:r>
      <w:proofErr w:type="spellStart"/>
      <w:r>
        <w:rPr>
          <w:rFonts w:ascii="Verdana" w:hAnsi="Verdana"/>
          <w:sz w:val="20"/>
        </w:rPr>
        <w:t>maxiumum</w:t>
      </w:r>
      <w:proofErr w:type="spellEnd"/>
      <w:r>
        <w:rPr>
          <w:rFonts w:ascii="Verdana" w:hAnsi="Verdana"/>
          <w:sz w:val="20"/>
        </w:rPr>
        <w:t xml:space="preserve"> of </w:t>
      </w:r>
      <w:r w:rsidR="003F01A1">
        <w:rPr>
          <w:rFonts w:ascii="Verdana" w:hAnsi="Verdana"/>
          <w:sz w:val="20"/>
        </w:rPr>
        <w:t>10</w:t>
      </w:r>
      <w:r>
        <w:rPr>
          <w:rFonts w:ascii="Verdana" w:hAnsi="Verdana"/>
          <w:sz w:val="20"/>
        </w:rPr>
        <w:t xml:space="preserve"> pages</w:t>
      </w:r>
      <w:r w:rsidR="005C689A">
        <w:rPr>
          <w:rFonts w:ascii="Verdana" w:hAnsi="Verdana"/>
          <w:sz w:val="20"/>
        </w:rPr>
        <w:t xml:space="preserve"> per Agreement</w:t>
      </w:r>
      <w:r>
        <w:rPr>
          <w:rFonts w:ascii="Verdana" w:hAnsi="Verdana"/>
          <w:sz w:val="20"/>
        </w:rPr>
        <w:t>.</w:t>
      </w:r>
    </w:p>
    <w:p w:rsidR="00DE5880" w:rsidRDefault="00F24C6A" w:rsidP="00DE5880">
      <w:pPr>
        <w:pStyle w:val="Heading3"/>
        <w:rPr>
          <w:rFonts w:ascii="Verdana" w:hAnsi="Verdana"/>
          <w:sz w:val="20"/>
        </w:rPr>
      </w:pPr>
      <w:r>
        <w:rPr>
          <w:rFonts w:ascii="Verdana" w:hAnsi="Verdana"/>
          <w:sz w:val="20"/>
        </w:rPr>
        <w:t>Following consideration by Ofgem, t</w:t>
      </w:r>
      <w:r w:rsidR="00DE5880" w:rsidRPr="00467FE0">
        <w:rPr>
          <w:rFonts w:ascii="Verdana" w:hAnsi="Verdana"/>
          <w:sz w:val="20"/>
        </w:rPr>
        <w:t>he</w:t>
      </w:r>
      <w:r>
        <w:rPr>
          <w:rFonts w:ascii="Verdana" w:hAnsi="Verdana"/>
          <w:sz w:val="20"/>
        </w:rPr>
        <w:t>se</w:t>
      </w:r>
      <w:r w:rsidR="00DE5880" w:rsidRPr="00467FE0">
        <w:rPr>
          <w:rFonts w:ascii="Verdana" w:hAnsi="Verdana"/>
          <w:sz w:val="20"/>
        </w:rPr>
        <w:t xml:space="preserve"> mark ups and commentary</w:t>
      </w:r>
      <w:r w:rsidR="00DE5880">
        <w:rPr>
          <w:rFonts w:ascii="Verdana" w:hAnsi="Verdana"/>
          <w:sz w:val="20"/>
        </w:rPr>
        <w:t xml:space="preserve"> tables</w:t>
      </w:r>
      <w:r w:rsidR="00DE5880" w:rsidRPr="00467FE0">
        <w:rPr>
          <w:rFonts w:ascii="Verdana" w:hAnsi="Verdana"/>
          <w:sz w:val="20"/>
        </w:rPr>
        <w:t xml:space="preserve"> will be provided to </w:t>
      </w:r>
      <w:r w:rsidR="00DE5880">
        <w:rPr>
          <w:rFonts w:ascii="Verdana" w:hAnsi="Verdana"/>
          <w:sz w:val="20"/>
        </w:rPr>
        <w:t>the relevant Developer</w:t>
      </w:r>
      <w:r w:rsidR="00DE5880" w:rsidRPr="00467FE0">
        <w:rPr>
          <w:rFonts w:ascii="Verdana" w:hAnsi="Verdana"/>
          <w:sz w:val="20"/>
        </w:rPr>
        <w:t xml:space="preserve"> on an anonymous basis</w:t>
      </w:r>
      <w:r>
        <w:rPr>
          <w:rFonts w:ascii="Verdana" w:hAnsi="Verdana"/>
          <w:sz w:val="20"/>
        </w:rPr>
        <w:t xml:space="preserve">. </w:t>
      </w:r>
      <w:r w:rsidR="00DE5880">
        <w:rPr>
          <w:rFonts w:ascii="Verdana" w:hAnsi="Verdana"/>
          <w:sz w:val="20"/>
        </w:rPr>
        <w:t xml:space="preserve"> </w:t>
      </w:r>
      <w:r w:rsidR="00DE5880" w:rsidRPr="00B47D87">
        <w:rPr>
          <w:rFonts w:ascii="Verdana" w:hAnsi="Verdana"/>
          <w:sz w:val="20"/>
        </w:rPr>
        <w:t>The Developer will consider the changes proposed to the Draft Project SPA and will prepare the Final Project SPA, which will be provided to Qualifying</w:t>
      </w:r>
      <w:r>
        <w:rPr>
          <w:rFonts w:ascii="Verdana" w:hAnsi="Verdana"/>
          <w:sz w:val="20"/>
        </w:rPr>
        <w:t xml:space="preserve"> Bidders by 17 February 2010.</w:t>
      </w:r>
    </w:p>
    <w:p w:rsidR="00F24C6A" w:rsidRPr="00F24C6A" w:rsidRDefault="00F24C6A" w:rsidP="00F24C6A">
      <w:pPr>
        <w:pStyle w:val="Heading3"/>
        <w:rPr>
          <w:rFonts w:ascii="Verdana" w:hAnsi="Verdana"/>
          <w:sz w:val="20"/>
        </w:rPr>
      </w:pPr>
      <w:r w:rsidRPr="00F24C6A">
        <w:rPr>
          <w:rFonts w:ascii="Verdana" w:hAnsi="Verdana"/>
          <w:sz w:val="20"/>
        </w:rPr>
        <w:t xml:space="preserve">In providing mark ups and commentary tables, Qualifying Bidders should be mindful </w:t>
      </w:r>
      <w:r w:rsidR="005C689A">
        <w:rPr>
          <w:rFonts w:ascii="Verdana" w:hAnsi="Verdana"/>
          <w:sz w:val="20"/>
        </w:rPr>
        <w:t>o</w:t>
      </w:r>
      <w:r w:rsidRPr="00F24C6A">
        <w:rPr>
          <w:rFonts w:ascii="Verdana" w:hAnsi="Verdana"/>
          <w:sz w:val="20"/>
        </w:rPr>
        <w:t xml:space="preserve">f the assumptions set out in </w:t>
      </w:r>
      <w:proofErr w:type="spellStart"/>
      <w:r w:rsidR="00B97509">
        <w:rPr>
          <w:rFonts w:ascii="Verdana" w:hAnsi="Verdana"/>
          <w:sz w:val="20"/>
        </w:rPr>
        <w:t>in</w:t>
      </w:r>
      <w:proofErr w:type="spellEnd"/>
      <w:r w:rsidR="00B97509">
        <w:rPr>
          <w:rFonts w:ascii="Verdana" w:hAnsi="Verdana"/>
          <w:sz w:val="20"/>
        </w:rPr>
        <w:t xml:space="preserve"> </w:t>
      </w:r>
      <w:r w:rsidRPr="00F24C6A">
        <w:rPr>
          <w:rFonts w:ascii="Verdana" w:hAnsi="Verdana"/>
          <w:sz w:val="20"/>
        </w:rPr>
        <w:t>section</w:t>
      </w:r>
      <w:r w:rsidR="00B97509">
        <w:rPr>
          <w:rFonts w:ascii="Verdana" w:hAnsi="Verdana"/>
          <w:sz w:val="20"/>
        </w:rPr>
        <w:t xml:space="preserve"> 6</w:t>
      </w:r>
      <w:r w:rsidRPr="00F24C6A">
        <w:rPr>
          <w:rFonts w:ascii="Verdana" w:hAnsi="Verdana"/>
          <w:sz w:val="20"/>
        </w:rPr>
        <w:t xml:space="preserve"> of this ITT Document.</w:t>
      </w:r>
    </w:p>
    <w:p w:rsidR="00DE5880" w:rsidRPr="008E7262" w:rsidRDefault="008E7262" w:rsidP="00DE5880">
      <w:pPr>
        <w:pStyle w:val="Heading3"/>
        <w:rPr>
          <w:rFonts w:ascii="Verdana" w:hAnsi="Verdana"/>
          <w:sz w:val="20"/>
        </w:rPr>
      </w:pPr>
      <w:r w:rsidRPr="008E7262">
        <w:rPr>
          <w:rFonts w:ascii="Verdana" w:hAnsi="Verdana"/>
          <w:sz w:val="20"/>
        </w:rPr>
        <w:t xml:space="preserve">Ofgem will not be evaluating these mark ups.  However, </w:t>
      </w:r>
      <w:r>
        <w:rPr>
          <w:rFonts w:ascii="Verdana" w:hAnsi="Verdana"/>
          <w:sz w:val="20"/>
        </w:rPr>
        <w:t>Q</w:t>
      </w:r>
      <w:r w:rsidR="00DE5880" w:rsidRPr="008E7262">
        <w:rPr>
          <w:rFonts w:ascii="Verdana" w:hAnsi="Verdana"/>
          <w:sz w:val="20"/>
        </w:rPr>
        <w:t xml:space="preserve">ualifying Bidders will be required to make their ITT Submissions based on, and assuming, that there will be no further changes to the Final Project SPA.  Qualifying Bidders firm Tender Revenue Stream </w:t>
      </w:r>
      <w:proofErr w:type="gramStart"/>
      <w:r w:rsidR="00DE5880" w:rsidRPr="008E7262">
        <w:rPr>
          <w:rFonts w:ascii="Verdana" w:hAnsi="Verdana"/>
          <w:sz w:val="20"/>
        </w:rPr>
        <w:t>bids  must</w:t>
      </w:r>
      <w:proofErr w:type="gramEnd"/>
      <w:r w:rsidR="00DE5880" w:rsidRPr="008E7262">
        <w:rPr>
          <w:rFonts w:ascii="Verdana" w:hAnsi="Verdana"/>
          <w:sz w:val="20"/>
        </w:rPr>
        <w:t xml:space="preserve"> be priced on the above basis.  Qualifying Bidders will not be permitted to provide a mark up of the Final Project SPA with their ITT Submissions</w:t>
      </w:r>
      <w:r w:rsidR="00F24C6A" w:rsidRPr="008E7262">
        <w:rPr>
          <w:rFonts w:ascii="Verdana" w:hAnsi="Verdana"/>
          <w:sz w:val="20"/>
        </w:rPr>
        <w:t>.</w:t>
      </w:r>
    </w:p>
    <w:p w:rsidR="00DE5880" w:rsidRDefault="00DE5880" w:rsidP="00DE5880">
      <w:pPr>
        <w:pStyle w:val="Heading2"/>
        <w:rPr>
          <w:rFonts w:ascii="Verdana" w:hAnsi="Verdana"/>
          <w:sz w:val="20"/>
        </w:rPr>
      </w:pPr>
      <w:r>
        <w:rPr>
          <w:rFonts w:ascii="Verdana" w:hAnsi="Verdana"/>
          <w:sz w:val="20"/>
        </w:rPr>
        <w:t>Form of Mark Up</w:t>
      </w:r>
    </w:p>
    <w:p w:rsidR="00DE5880" w:rsidRPr="0009635A" w:rsidRDefault="00DE5880" w:rsidP="00DE5880">
      <w:pPr>
        <w:pStyle w:val="Heading3"/>
        <w:rPr>
          <w:rFonts w:ascii="Verdana" w:hAnsi="Verdana"/>
          <w:sz w:val="20"/>
        </w:rPr>
      </w:pPr>
      <w:r w:rsidRPr="0009635A">
        <w:rPr>
          <w:rFonts w:ascii="Verdana" w:hAnsi="Verdana"/>
          <w:sz w:val="20"/>
        </w:rPr>
        <w:t xml:space="preserve">Where a mark up of a document is required, Qualifying Bidders must provide the mark up as: </w:t>
      </w:r>
    </w:p>
    <w:p w:rsidR="00DE5880" w:rsidRPr="0009635A" w:rsidRDefault="00DE5880" w:rsidP="00DE5880">
      <w:pPr>
        <w:pStyle w:val="Heading4"/>
        <w:tabs>
          <w:tab w:val="clear" w:pos="2694"/>
          <w:tab w:val="num" w:pos="2268"/>
        </w:tabs>
        <w:ind w:left="2268" w:hanging="708"/>
        <w:rPr>
          <w:rFonts w:ascii="Verdana" w:hAnsi="Verdana"/>
          <w:sz w:val="20"/>
        </w:rPr>
      </w:pPr>
      <w:proofErr w:type="gramStart"/>
      <w:r w:rsidRPr="0009635A">
        <w:rPr>
          <w:rFonts w:ascii="Verdana" w:hAnsi="Verdana"/>
          <w:sz w:val="20"/>
        </w:rPr>
        <w:t>a</w:t>
      </w:r>
      <w:proofErr w:type="gramEnd"/>
      <w:r w:rsidRPr="0009635A">
        <w:rPr>
          <w:rFonts w:ascii="Verdana" w:hAnsi="Verdana"/>
          <w:sz w:val="20"/>
        </w:rPr>
        <w:t xml:space="preserve"> clean document in MS Word format; and </w:t>
      </w:r>
    </w:p>
    <w:p w:rsidR="00DE5880" w:rsidRPr="0009635A" w:rsidRDefault="00DE5880" w:rsidP="00DE5880">
      <w:pPr>
        <w:pStyle w:val="Heading4"/>
        <w:tabs>
          <w:tab w:val="clear" w:pos="2694"/>
          <w:tab w:val="num" w:pos="2268"/>
        </w:tabs>
        <w:ind w:left="2268" w:hanging="708"/>
        <w:rPr>
          <w:rFonts w:ascii="Verdana" w:hAnsi="Verdana"/>
          <w:sz w:val="20"/>
        </w:rPr>
      </w:pPr>
      <w:proofErr w:type="gramStart"/>
      <w:r w:rsidRPr="0009635A">
        <w:rPr>
          <w:rFonts w:ascii="Verdana" w:hAnsi="Verdana"/>
          <w:sz w:val="20"/>
        </w:rPr>
        <w:t>a</w:t>
      </w:r>
      <w:proofErr w:type="gramEnd"/>
      <w:r w:rsidRPr="0009635A">
        <w:rPr>
          <w:rFonts w:ascii="Verdana" w:hAnsi="Verdana"/>
          <w:sz w:val="20"/>
        </w:rPr>
        <w:t xml:space="preserve"> PDF of a comparison between the mark up and the original document provided by the Developer.</w:t>
      </w:r>
    </w:p>
    <w:p w:rsidR="00DE5880" w:rsidRDefault="00DE5880" w:rsidP="00DE5880">
      <w:pPr>
        <w:pStyle w:val="Heading2"/>
        <w:rPr>
          <w:rFonts w:ascii="Verdana" w:hAnsi="Verdana"/>
          <w:sz w:val="20"/>
        </w:rPr>
      </w:pPr>
      <w:r>
        <w:rPr>
          <w:rFonts w:ascii="Verdana" w:hAnsi="Verdana"/>
          <w:sz w:val="20"/>
        </w:rPr>
        <w:t>Form of Commentary Table</w:t>
      </w:r>
    </w:p>
    <w:p w:rsidR="00DE5880" w:rsidRDefault="00DE5880" w:rsidP="00DE5880">
      <w:pPr>
        <w:pStyle w:val="Heading3"/>
        <w:rPr>
          <w:rFonts w:ascii="Verdana" w:hAnsi="Verdana"/>
          <w:sz w:val="20"/>
        </w:rPr>
      </w:pPr>
      <w:r>
        <w:rPr>
          <w:rFonts w:ascii="Verdana" w:hAnsi="Verdana"/>
          <w:sz w:val="20"/>
        </w:rPr>
        <w:t xml:space="preserve">Where a commentary table is required, </w:t>
      </w:r>
      <w:r w:rsidRPr="00467FE0">
        <w:rPr>
          <w:rFonts w:ascii="Verdana" w:hAnsi="Verdana"/>
          <w:sz w:val="20"/>
        </w:rPr>
        <w:t>Qualifying Bidders must</w:t>
      </w:r>
      <w:r>
        <w:rPr>
          <w:rFonts w:ascii="Verdana" w:hAnsi="Verdana"/>
          <w:sz w:val="20"/>
        </w:rPr>
        <w:t>:</w:t>
      </w:r>
      <w:r w:rsidRPr="00467FE0">
        <w:rPr>
          <w:rFonts w:ascii="Verdana" w:hAnsi="Verdana"/>
          <w:sz w:val="20"/>
        </w:rPr>
        <w:t xml:space="preserve"> </w:t>
      </w:r>
    </w:p>
    <w:p w:rsidR="00DE5880" w:rsidRPr="00E46743" w:rsidRDefault="00DE5880" w:rsidP="00DE5880">
      <w:pPr>
        <w:pStyle w:val="Heading4"/>
        <w:tabs>
          <w:tab w:val="clear" w:pos="2694"/>
          <w:tab w:val="num" w:pos="2268"/>
        </w:tabs>
        <w:ind w:left="2268" w:hanging="708"/>
        <w:rPr>
          <w:rFonts w:ascii="Verdana" w:hAnsi="Verdana"/>
          <w:sz w:val="20"/>
        </w:rPr>
      </w:pPr>
      <w:proofErr w:type="gramStart"/>
      <w:r w:rsidRPr="00E46743">
        <w:rPr>
          <w:rFonts w:ascii="Verdana" w:hAnsi="Verdana"/>
          <w:sz w:val="20"/>
        </w:rPr>
        <w:t>prepare</w:t>
      </w:r>
      <w:proofErr w:type="gramEnd"/>
      <w:r w:rsidRPr="00E46743">
        <w:rPr>
          <w:rFonts w:ascii="Verdana" w:hAnsi="Verdana"/>
          <w:sz w:val="20"/>
        </w:rPr>
        <w:t xml:space="preserve"> the commentary table using the form provided in the Data Room; and </w:t>
      </w:r>
    </w:p>
    <w:p w:rsidR="00DE5880" w:rsidRPr="00E46743" w:rsidRDefault="00DE5880" w:rsidP="00DE5880">
      <w:pPr>
        <w:pStyle w:val="Heading4"/>
        <w:tabs>
          <w:tab w:val="clear" w:pos="2694"/>
          <w:tab w:val="num" w:pos="2268"/>
        </w:tabs>
        <w:ind w:left="2268" w:hanging="708"/>
        <w:rPr>
          <w:rFonts w:ascii="Verdana" w:hAnsi="Verdana"/>
          <w:sz w:val="20"/>
        </w:rPr>
      </w:pPr>
      <w:proofErr w:type="gramStart"/>
      <w:r w:rsidRPr="00E46743">
        <w:rPr>
          <w:rFonts w:ascii="Verdana" w:hAnsi="Verdana"/>
          <w:sz w:val="20"/>
        </w:rPr>
        <w:t>provide</w:t>
      </w:r>
      <w:proofErr w:type="gramEnd"/>
      <w:r w:rsidRPr="00E46743">
        <w:rPr>
          <w:rFonts w:ascii="Verdana" w:hAnsi="Verdana"/>
          <w:sz w:val="20"/>
        </w:rPr>
        <w:t xml:space="preserve"> the commentary table in MS Word format. </w:t>
      </w:r>
    </w:p>
    <w:p w:rsidR="00DE5880" w:rsidRPr="00467FE0" w:rsidRDefault="00DE5880" w:rsidP="00DE5880">
      <w:pPr>
        <w:pStyle w:val="Heading3"/>
        <w:rPr>
          <w:rFonts w:ascii="Verdana" w:hAnsi="Verdana"/>
          <w:sz w:val="20"/>
        </w:rPr>
      </w:pPr>
      <w:r w:rsidRPr="00467FE0">
        <w:rPr>
          <w:rFonts w:ascii="Verdana" w:hAnsi="Verdana"/>
          <w:sz w:val="20"/>
        </w:rPr>
        <w:t xml:space="preserve">Qualifying Bidders </w:t>
      </w:r>
      <w:r w:rsidR="00F24C6A">
        <w:rPr>
          <w:rFonts w:ascii="Verdana" w:hAnsi="Verdana"/>
          <w:sz w:val="20"/>
        </w:rPr>
        <w:t>are required to i</w:t>
      </w:r>
      <w:r w:rsidRPr="00467FE0">
        <w:rPr>
          <w:rFonts w:ascii="Verdana" w:hAnsi="Verdana"/>
          <w:sz w:val="20"/>
        </w:rPr>
        <w:t xml:space="preserve">ndicate </w:t>
      </w:r>
      <w:r>
        <w:rPr>
          <w:rFonts w:ascii="Verdana" w:hAnsi="Verdana"/>
          <w:sz w:val="20"/>
        </w:rPr>
        <w:t xml:space="preserve">in the commentary table </w:t>
      </w:r>
      <w:r w:rsidRPr="00467FE0">
        <w:rPr>
          <w:rFonts w:ascii="Verdana" w:hAnsi="Verdana"/>
          <w:sz w:val="20"/>
        </w:rPr>
        <w:t xml:space="preserve">whether the issues underlying their proposed changes </w:t>
      </w:r>
      <w:r>
        <w:rPr>
          <w:rFonts w:ascii="Verdana" w:hAnsi="Verdana"/>
          <w:sz w:val="20"/>
        </w:rPr>
        <w:t xml:space="preserve">to the relevant document </w:t>
      </w:r>
      <w:r w:rsidRPr="00467FE0">
        <w:rPr>
          <w:rFonts w:ascii="Verdana" w:hAnsi="Verdana"/>
          <w:sz w:val="20"/>
        </w:rPr>
        <w:t>are:</w:t>
      </w:r>
    </w:p>
    <w:p w:rsidR="00DE5880" w:rsidRPr="00467FE0" w:rsidRDefault="00DE5880" w:rsidP="00794CF7">
      <w:pPr>
        <w:pStyle w:val="Heading6"/>
        <w:numPr>
          <w:ilvl w:val="0"/>
          <w:numId w:val="13"/>
        </w:numPr>
        <w:tabs>
          <w:tab w:val="clear" w:pos="4394"/>
          <w:tab w:val="left" w:pos="1985"/>
        </w:tabs>
        <w:ind w:left="1985" w:hanging="425"/>
        <w:rPr>
          <w:rFonts w:ascii="Verdana" w:hAnsi="Verdana"/>
          <w:sz w:val="20"/>
        </w:rPr>
      </w:pPr>
      <w:r w:rsidRPr="00467FE0">
        <w:rPr>
          <w:rFonts w:ascii="Verdana" w:hAnsi="Verdana"/>
          <w:b/>
          <w:sz w:val="20"/>
        </w:rPr>
        <w:t>High:</w:t>
      </w:r>
      <w:r w:rsidRPr="00467FE0">
        <w:rPr>
          <w:rFonts w:ascii="Verdana" w:hAnsi="Verdana"/>
          <w:sz w:val="20"/>
        </w:rPr>
        <w:t xml:space="preserve"> Significant commercial/legal impact which will materially affect the Tender Revenue Stream being bid;</w:t>
      </w:r>
    </w:p>
    <w:p w:rsidR="00DE5880" w:rsidRPr="00467FE0" w:rsidRDefault="00DE5880" w:rsidP="00794CF7">
      <w:pPr>
        <w:pStyle w:val="Heading6"/>
        <w:numPr>
          <w:ilvl w:val="0"/>
          <w:numId w:val="13"/>
        </w:numPr>
        <w:tabs>
          <w:tab w:val="clear" w:pos="4394"/>
          <w:tab w:val="left" w:pos="1985"/>
        </w:tabs>
        <w:ind w:left="1985" w:hanging="425"/>
        <w:rPr>
          <w:rFonts w:ascii="Verdana" w:hAnsi="Verdana"/>
          <w:sz w:val="20"/>
        </w:rPr>
      </w:pPr>
      <w:r w:rsidRPr="00467FE0">
        <w:rPr>
          <w:rFonts w:ascii="Verdana" w:hAnsi="Verdana"/>
          <w:b/>
          <w:sz w:val="20"/>
        </w:rPr>
        <w:t>Medium:</w:t>
      </w:r>
      <w:r w:rsidRPr="00467FE0">
        <w:rPr>
          <w:rFonts w:ascii="Verdana" w:hAnsi="Verdana"/>
          <w:sz w:val="20"/>
        </w:rPr>
        <w:t xml:space="preserve"> Commercial/legal impact which will not materially affect the Tender Revenue Stream being bid; or</w:t>
      </w:r>
    </w:p>
    <w:p w:rsidR="00DE5880" w:rsidRDefault="00DE5880" w:rsidP="00794CF7">
      <w:pPr>
        <w:pStyle w:val="Heading6"/>
        <w:numPr>
          <w:ilvl w:val="0"/>
          <w:numId w:val="13"/>
        </w:numPr>
        <w:tabs>
          <w:tab w:val="clear" w:pos="4394"/>
          <w:tab w:val="left" w:pos="1985"/>
        </w:tabs>
        <w:ind w:left="1985" w:hanging="425"/>
        <w:rPr>
          <w:rFonts w:ascii="Verdana" w:hAnsi="Verdana"/>
          <w:sz w:val="20"/>
        </w:rPr>
      </w:pPr>
      <w:r w:rsidRPr="00467FE0">
        <w:rPr>
          <w:rFonts w:ascii="Verdana" w:hAnsi="Verdana"/>
          <w:b/>
          <w:sz w:val="20"/>
        </w:rPr>
        <w:t>Low:</w:t>
      </w:r>
      <w:r w:rsidRPr="00467FE0">
        <w:rPr>
          <w:rFonts w:ascii="Verdana" w:hAnsi="Verdana"/>
          <w:sz w:val="20"/>
        </w:rPr>
        <w:t xml:space="preserve"> Amendments which neither affects the Tender Revenue Stream bid nor have a significant commercial impact, but which would make the </w:t>
      </w:r>
      <w:r w:rsidR="003F01A1">
        <w:rPr>
          <w:rFonts w:ascii="Verdana" w:hAnsi="Verdana"/>
          <w:sz w:val="20"/>
        </w:rPr>
        <w:t>transaction</w:t>
      </w:r>
      <w:r w:rsidRPr="00467FE0">
        <w:rPr>
          <w:rFonts w:ascii="Verdana" w:hAnsi="Verdana"/>
          <w:sz w:val="20"/>
        </w:rPr>
        <w:t xml:space="preserve"> more desirable from the Qualifying Bidder’s perspective.</w:t>
      </w:r>
    </w:p>
    <w:p w:rsidR="00F24C6A" w:rsidRPr="00F24C6A" w:rsidRDefault="00F24C6A" w:rsidP="00F24C6A">
      <w:pPr>
        <w:pStyle w:val="Heading3"/>
        <w:rPr>
          <w:rFonts w:ascii="Verdana" w:hAnsi="Verdana"/>
          <w:sz w:val="20"/>
        </w:rPr>
      </w:pPr>
      <w:r w:rsidRPr="00F24C6A">
        <w:rPr>
          <w:rFonts w:ascii="Verdana" w:hAnsi="Verdana"/>
          <w:sz w:val="20"/>
        </w:rPr>
        <w:lastRenderedPageBreak/>
        <w:t xml:space="preserve">Where </w:t>
      </w:r>
      <w:r>
        <w:rPr>
          <w:rFonts w:ascii="Verdana" w:hAnsi="Verdana"/>
          <w:sz w:val="20"/>
        </w:rPr>
        <w:t xml:space="preserve">a Qualifying Bidder identifies </w:t>
      </w:r>
      <w:r w:rsidR="005C689A">
        <w:rPr>
          <w:rFonts w:ascii="Verdana" w:hAnsi="Verdana"/>
          <w:sz w:val="20"/>
        </w:rPr>
        <w:t xml:space="preserve">issues of </w:t>
      </w:r>
      <w:r>
        <w:rPr>
          <w:rFonts w:ascii="Verdana" w:hAnsi="Verdana"/>
          <w:sz w:val="20"/>
        </w:rPr>
        <w:t>High or Medium significance, they are required to explain the nature of these and the impact that it has on the Tender Revenue Stream bid.</w:t>
      </w:r>
    </w:p>
    <w:p w:rsidR="00DE5880" w:rsidRDefault="00DE5880" w:rsidP="00DE5880">
      <w:pPr>
        <w:pStyle w:val="Heading2"/>
        <w:rPr>
          <w:rFonts w:ascii="Verdana" w:hAnsi="Verdana"/>
          <w:sz w:val="20"/>
        </w:rPr>
      </w:pPr>
      <w:r>
        <w:rPr>
          <w:rFonts w:ascii="Verdana" w:hAnsi="Verdana"/>
          <w:sz w:val="20"/>
        </w:rPr>
        <w:t>Form of Documents Generally</w:t>
      </w:r>
    </w:p>
    <w:p w:rsidR="00DE5880" w:rsidRDefault="00DE5880" w:rsidP="00DE5880">
      <w:pPr>
        <w:pStyle w:val="Heading3"/>
        <w:rPr>
          <w:rFonts w:ascii="Verdana" w:hAnsi="Verdana"/>
          <w:sz w:val="20"/>
        </w:rPr>
      </w:pPr>
      <w:r w:rsidRPr="00B47D87">
        <w:rPr>
          <w:rFonts w:ascii="Verdana" w:hAnsi="Verdana"/>
          <w:sz w:val="20"/>
        </w:rPr>
        <w:t xml:space="preserve">The marked up documents and commentary tables must be provided on an </w:t>
      </w:r>
      <w:proofErr w:type="spellStart"/>
      <w:r w:rsidRPr="00B47D87">
        <w:rPr>
          <w:rFonts w:ascii="Verdana" w:hAnsi="Verdana"/>
          <w:sz w:val="20"/>
        </w:rPr>
        <w:t>anonymised</w:t>
      </w:r>
      <w:proofErr w:type="spellEnd"/>
      <w:r w:rsidRPr="00B47D87">
        <w:rPr>
          <w:rFonts w:ascii="Verdana" w:hAnsi="Verdana"/>
          <w:sz w:val="20"/>
        </w:rPr>
        <w:t xml:space="preserve"> basis and </w:t>
      </w:r>
      <w:r w:rsidRPr="00D05816">
        <w:rPr>
          <w:rFonts w:ascii="Verdana" w:hAnsi="Verdana"/>
          <w:sz w:val="20"/>
        </w:rPr>
        <w:t>not contain any information (including in footnotes</w:t>
      </w:r>
      <w:r w:rsidRPr="00467FE0">
        <w:rPr>
          <w:rFonts w:ascii="Verdana" w:hAnsi="Verdana"/>
          <w:sz w:val="20"/>
        </w:rPr>
        <w:t xml:space="preserve">) which </w:t>
      </w:r>
      <w:r>
        <w:rPr>
          <w:rFonts w:ascii="Verdana" w:hAnsi="Verdana"/>
          <w:sz w:val="20"/>
        </w:rPr>
        <w:t>c</w:t>
      </w:r>
      <w:r w:rsidRPr="00467FE0">
        <w:rPr>
          <w:rFonts w:ascii="Verdana" w:hAnsi="Verdana"/>
          <w:sz w:val="20"/>
        </w:rPr>
        <w:t>ould identify or allow ready identification of the Qualifying Bidder or any member of the consortium (if relevant</w:t>
      </w:r>
      <w:r>
        <w:rPr>
          <w:rFonts w:ascii="Verdana" w:hAnsi="Verdana"/>
          <w:sz w:val="20"/>
        </w:rPr>
        <w:t>)</w:t>
      </w:r>
      <w:r w:rsidRPr="00467FE0">
        <w:rPr>
          <w:rFonts w:ascii="Verdana" w:hAnsi="Verdana"/>
          <w:sz w:val="20"/>
        </w:rPr>
        <w:t>.</w:t>
      </w:r>
    </w:p>
    <w:p w:rsidR="00DE5880" w:rsidRPr="00467FE0" w:rsidRDefault="00DE5880" w:rsidP="00DE5880">
      <w:pPr>
        <w:pStyle w:val="Heading3"/>
        <w:rPr>
          <w:rFonts w:ascii="Verdana" w:hAnsi="Verdana"/>
          <w:sz w:val="20"/>
        </w:rPr>
      </w:pPr>
      <w:r w:rsidRPr="00467FE0">
        <w:rPr>
          <w:rFonts w:ascii="Verdana" w:hAnsi="Verdana"/>
          <w:sz w:val="20"/>
        </w:rPr>
        <w:t xml:space="preserve">Any comments </w:t>
      </w:r>
      <w:r>
        <w:rPr>
          <w:rFonts w:ascii="Verdana" w:hAnsi="Verdana"/>
          <w:sz w:val="20"/>
        </w:rPr>
        <w:t xml:space="preserve">on the documents, whether by way of mark ups or commentary tables, should relate to the subject matter of the relevant document (for example, comments on the Draft Project SPA should relate </w:t>
      </w:r>
      <w:proofErr w:type="spellStart"/>
      <w:r>
        <w:rPr>
          <w:rFonts w:ascii="Verdana" w:hAnsi="Verdana"/>
          <w:sz w:val="20"/>
        </w:rPr>
        <w:t>soley</w:t>
      </w:r>
      <w:proofErr w:type="spellEnd"/>
      <w:r>
        <w:rPr>
          <w:rFonts w:ascii="Verdana" w:hAnsi="Verdana"/>
          <w:sz w:val="20"/>
        </w:rPr>
        <w:t xml:space="preserve"> to the Sale and Purchase Agreement as a mechanism to transfer the transmission assets). Any comments which are issues for Ofgem to address, including issues in relation to the Tender Process, Electricity Transmission Licence or regulatory regime, should be raised as clarifications in accordance with the procedure set out</w:t>
      </w:r>
      <w:r w:rsidR="00B45DFD">
        <w:rPr>
          <w:rFonts w:ascii="Verdana" w:hAnsi="Verdana"/>
          <w:sz w:val="20"/>
        </w:rPr>
        <w:t xml:space="preserve"> in</w:t>
      </w:r>
      <w:r>
        <w:rPr>
          <w:rFonts w:ascii="Verdana" w:hAnsi="Verdana"/>
          <w:sz w:val="20"/>
        </w:rPr>
        <w:t xml:space="preserve"> paragraph</w:t>
      </w:r>
      <w:r w:rsidR="001E40DC">
        <w:rPr>
          <w:rFonts w:ascii="Verdana" w:hAnsi="Verdana"/>
          <w:sz w:val="20"/>
        </w:rPr>
        <w:t xml:space="preserve"> 3.3.3</w:t>
      </w:r>
      <w:r>
        <w:rPr>
          <w:rFonts w:ascii="Verdana" w:hAnsi="Verdana"/>
          <w:sz w:val="20"/>
        </w:rPr>
        <w:t xml:space="preserve"> </w:t>
      </w:r>
      <w:r w:rsidR="00197607">
        <w:rPr>
          <w:rFonts w:ascii="Verdana" w:hAnsi="Verdana"/>
          <w:sz w:val="20"/>
        </w:rPr>
        <w:t xml:space="preserve">in section 3 </w:t>
      </w:r>
      <w:r>
        <w:rPr>
          <w:rFonts w:ascii="Verdana" w:hAnsi="Verdana"/>
          <w:sz w:val="20"/>
        </w:rPr>
        <w:t xml:space="preserve">of this ITT Document. </w:t>
      </w:r>
      <w:r w:rsidRPr="00467FE0">
        <w:rPr>
          <w:rFonts w:ascii="Verdana" w:hAnsi="Verdana"/>
          <w:sz w:val="20"/>
        </w:rPr>
        <w:t xml:space="preserve"> </w:t>
      </w:r>
    </w:p>
    <w:p w:rsidR="00DE5880" w:rsidRDefault="00DE5880" w:rsidP="00794CF7">
      <w:pPr>
        <w:pStyle w:val="Heading3"/>
        <w:numPr>
          <w:ilvl w:val="2"/>
          <w:numId w:val="10"/>
        </w:numPr>
        <w:rPr>
          <w:rFonts w:ascii="Verdana" w:hAnsi="Verdana"/>
          <w:sz w:val="20"/>
        </w:rPr>
      </w:pPr>
      <w:r w:rsidRPr="00467FE0">
        <w:rPr>
          <w:rFonts w:ascii="Verdana" w:hAnsi="Verdana"/>
          <w:sz w:val="20"/>
        </w:rPr>
        <w:t xml:space="preserve">Qualifying Bidders should be aware that failure to comply with instructions regarding </w:t>
      </w:r>
      <w:r>
        <w:rPr>
          <w:rFonts w:ascii="Verdana" w:hAnsi="Verdana"/>
          <w:sz w:val="20"/>
        </w:rPr>
        <w:t>the production of</w:t>
      </w:r>
      <w:r w:rsidRPr="00467FE0">
        <w:rPr>
          <w:rFonts w:ascii="Verdana" w:hAnsi="Verdana"/>
          <w:sz w:val="20"/>
        </w:rPr>
        <w:t xml:space="preserve"> mark ups and commentary </w:t>
      </w:r>
      <w:r>
        <w:rPr>
          <w:rFonts w:ascii="Verdana" w:hAnsi="Verdana"/>
          <w:sz w:val="20"/>
        </w:rPr>
        <w:t xml:space="preserve">tables </w:t>
      </w:r>
      <w:r w:rsidRPr="00467FE0">
        <w:rPr>
          <w:rFonts w:ascii="Verdana" w:hAnsi="Verdana"/>
          <w:sz w:val="20"/>
        </w:rPr>
        <w:t xml:space="preserve">may result in </w:t>
      </w:r>
      <w:r w:rsidR="00E47ED7">
        <w:rPr>
          <w:rFonts w:ascii="Verdana" w:hAnsi="Verdana"/>
          <w:sz w:val="20"/>
        </w:rPr>
        <w:t>their comments not</w:t>
      </w:r>
      <w:r w:rsidRPr="00467FE0">
        <w:rPr>
          <w:rFonts w:ascii="Verdana" w:hAnsi="Verdana"/>
          <w:sz w:val="20"/>
        </w:rPr>
        <w:t xml:space="preserve"> being passed to </w:t>
      </w:r>
      <w:r>
        <w:rPr>
          <w:rFonts w:ascii="Verdana" w:hAnsi="Verdana"/>
          <w:sz w:val="20"/>
        </w:rPr>
        <w:t>the Developer</w:t>
      </w:r>
      <w:r w:rsidRPr="00467FE0">
        <w:rPr>
          <w:rFonts w:ascii="Verdana" w:hAnsi="Verdana"/>
          <w:sz w:val="20"/>
        </w:rPr>
        <w:t>.</w:t>
      </w:r>
    </w:p>
    <w:p w:rsidR="001E40DC" w:rsidRDefault="001E40DC" w:rsidP="001E40DC">
      <w:pPr>
        <w:pStyle w:val="BodyText"/>
      </w:pPr>
    </w:p>
    <w:p w:rsidR="001E40DC" w:rsidRPr="001E40DC" w:rsidRDefault="001E40DC" w:rsidP="001E40DC">
      <w:pPr>
        <w:pStyle w:val="BodyText"/>
      </w:pPr>
    </w:p>
    <w:p w:rsidR="003B5FB7" w:rsidRPr="003B5FB7" w:rsidRDefault="002C5ADA" w:rsidP="003B5FB7">
      <w:pPr>
        <w:pStyle w:val="Heading1"/>
        <w:rPr>
          <w:rFonts w:ascii="Verdana" w:hAnsi="Verdana"/>
        </w:rPr>
      </w:pPr>
      <w:bookmarkStart w:id="54" w:name="_Toc249178464"/>
      <w:r>
        <w:rPr>
          <w:rFonts w:ascii="Verdana" w:hAnsi="Verdana"/>
        </w:rPr>
        <w:t xml:space="preserve">ITT </w:t>
      </w:r>
      <w:r w:rsidR="003B5FB7" w:rsidRPr="003B5FB7">
        <w:rPr>
          <w:rFonts w:ascii="Verdana" w:hAnsi="Verdana"/>
        </w:rPr>
        <w:t>Submission</w:t>
      </w:r>
      <w:r w:rsidR="00DE5880">
        <w:rPr>
          <w:rFonts w:ascii="Verdana" w:hAnsi="Verdana"/>
        </w:rPr>
        <w:t>s</w:t>
      </w:r>
      <w:bookmarkEnd w:id="54"/>
    </w:p>
    <w:p w:rsidR="007740F0" w:rsidRPr="00EB2CA8" w:rsidRDefault="003B5FB7" w:rsidP="00EB2CA8">
      <w:pPr>
        <w:pStyle w:val="Heading2"/>
        <w:rPr>
          <w:rFonts w:ascii="Verdana" w:hAnsi="Verdana"/>
          <w:sz w:val="20"/>
        </w:rPr>
      </w:pPr>
      <w:r w:rsidRPr="00EB2CA8">
        <w:rPr>
          <w:rFonts w:ascii="Verdana" w:hAnsi="Verdana"/>
          <w:sz w:val="20"/>
        </w:rPr>
        <w:t xml:space="preserve">Form of </w:t>
      </w:r>
      <w:r w:rsidR="00EB2CA8">
        <w:rPr>
          <w:rFonts w:ascii="Verdana" w:hAnsi="Verdana"/>
          <w:sz w:val="20"/>
        </w:rPr>
        <w:t xml:space="preserve">ITT </w:t>
      </w:r>
      <w:r w:rsidR="00D50A14" w:rsidRPr="00EB2CA8">
        <w:rPr>
          <w:rFonts w:ascii="Verdana" w:hAnsi="Verdana"/>
          <w:sz w:val="20"/>
        </w:rPr>
        <w:t xml:space="preserve">Submission </w:t>
      </w:r>
    </w:p>
    <w:p w:rsidR="007740F0" w:rsidRPr="007740F0" w:rsidRDefault="00D50A14" w:rsidP="007740F0">
      <w:pPr>
        <w:pStyle w:val="Heading3"/>
        <w:rPr>
          <w:rFonts w:ascii="Verdana" w:hAnsi="Verdana"/>
          <w:sz w:val="20"/>
        </w:rPr>
      </w:pPr>
      <w:r w:rsidRPr="007740F0">
        <w:rPr>
          <w:rFonts w:ascii="Verdana" w:hAnsi="Verdana"/>
          <w:sz w:val="20"/>
        </w:rPr>
        <w:t xml:space="preserve">All </w:t>
      </w:r>
      <w:r w:rsidR="003F01A1">
        <w:rPr>
          <w:rFonts w:ascii="Verdana" w:hAnsi="Verdana"/>
          <w:sz w:val="20"/>
        </w:rPr>
        <w:t xml:space="preserve">ITT </w:t>
      </w:r>
      <w:r w:rsidRPr="007740F0">
        <w:rPr>
          <w:rFonts w:ascii="Verdana" w:hAnsi="Verdana"/>
          <w:sz w:val="20"/>
        </w:rPr>
        <w:t xml:space="preserve">Submissions must be made via the Portal, using the templates provided, </w:t>
      </w:r>
      <w:r w:rsidR="003B5FB7" w:rsidRPr="007740F0">
        <w:rPr>
          <w:rFonts w:ascii="Verdana" w:hAnsi="Verdana"/>
          <w:sz w:val="20"/>
        </w:rPr>
        <w:t>ex</w:t>
      </w:r>
      <w:r w:rsidR="003A0123" w:rsidRPr="007740F0">
        <w:rPr>
          <w:rFonts w:ascii="Verdana" w:hAnsi="Verdana"/>
          <w:sz w:val="20"/>
        </w:rPr>
        <w:t xml:space="preserve">cept </w:t>
      </w:r>
      <w:r w:rsidR="003B5FB7" w:rsidRPr="007740F0">
        <w:rPr>
          <w:rFonts w:ascii="Verdana" w:hAnsi="Verdana"/>
          <w:sz w:val="20"/>
        </w:rPr>
        <w:t xml:space="preserve">where </w:t>
      </w:r>
      <w:r w:rsidRPr="007740F0">
        <w:rPr>
          <w:rFonts w:ascii="Verdana" w:hAnsi="Verdana"/>
          <w:sz w:val="20"/>
        </w:rPr>
        <w:t xml:space="preserve">information is </w:t>
      </w:r>
      <w:r w:rsidR="003B5FB7" w:rsidRPr="007740F0">
        <w:rPr>
          <w:rFonts w:ascii="Verdana" w:hAnsi="Verdana"/>
          <w:sz w:val="20"/>
        </w:rPr>
        <w:t xml:space="preserve">explicitly requested </w:t>
      </w:r>
      <w:r w:rsidRPr="007740F0">
        <w:rPr>
          <w:rFonts w:ascii="Verdana" w:hAnsi="Verdana"/>
          <w:sz w:val="20"/>
        </w:rPr>
        <w:t xml:space="preserve">to be provided </w:t>
      </w:r>
      <w:r w:rsidR="003B5FB7" w:rsidRPr="007740F0">
        <w:rPr>
          <w:rFonts w:ascii="Verdana" w:hAnsi="Verdana"/>
          <w:sz w:val="20"/>
        </w:rPr>
        <w:t>in specific formats</w:t>
      </w:r>
      <w:r w:rsidRPr="007740F0">
        <w:rPr>
          <w:rFonts w:ascii="Verdana" w:hAnsi="Verdana"/>
          <w:sz w:val="20"/>
        </w:rPr>
        <w:t xml:space="preserve">, </w:t>
      </w:r>
      <w:r w:rsidR="003B5FB7" w:rsidRPr="007740F0">
        <w:rPr>
          <w:rFonts w:ascii="Verdana" w:hAnsi="Verdana"/>
          <w:sz w:val="20"/>
        </w:rPr>
        <w:t xml:space="preserve">such as </w:t>
      </w:r>
      <w:r w:rsidRPr="007740F0">
        <w:rPr>
          <w:rFonts w:ascii="Verdana" w:hAnsi="Verdana"/>
          <w:sz w:val="20"/>
        </w:rPr>
        <w:t>the Ofgem</w:t>
      </w:r>
      <w:r w:rsidR="00DE5880">
        <w:rPr>
          <w:rFonts w:ascii="Verdana" w:hAnsi="Verdana"/>
          <w:sz w:val="20"/>
        </w:rPr>
        <w:t xml:space="preserve"> </w:t>
      </w:r>
      <w:proofErr w:type="spellStart"/>
      <w:r w:rsidR="00DE5880">
        <w:rPr>
          <w:rFonts w:ascii="Verdana" w:hAnsi="Verdana"/>
          <w:sz w:val="20"/>
        </w:rPr>
        <w:t>proforma</w:t>
      </w:r>
      <w:proofErr w:type="spellEnd"/>
      <w:r w:rsidR="00DE5880">
        <w:rPr>
          <w:rFonts w:ascii="Verdana" w:hAnsi="Verdana"/>
          <w:sz w:val="20"/>
        </w:rPr>
        <w:t xml:space="preserve"> input sheets</w:t>
      </w:r>
      <w:r w:rsidR="003B5FB7" w:rsidRPr="007740F0">
        <w:rPr>
          <w:rFonts w:ascii="Verdana" w:hAnsi="Verdana"/>
          <w:sz w:val="20"/>
        </w:rPr>
        <w:t>.</w:t>
      </w:r>
    </w:p>
    <w:p w:rsidR="00D50A14" w:rsidRPr="007740F0" w:rsidRDefault="00D50A14" w:rsidP="007740F0">
      <w:pPr>
        <w:pStyle w:val="Heading3"/>
        <w:rPr>
          <w:rFonts w:ascii="Verdana" w:hAnsi="Verdana"/>
          <w:sz w:val="20"/>
          <w:lang w:eastAsia="en-US"/>
        </w:rPr>
      </w:pPr>
      <w:r w:rsidRPr="007740F0">
        <w:rPr>
          <w:rFonts w:ascii="Verdana" w:hAnsi="Verdana"/>
          <w:sz w:val="20"/>
          <w:lang w:eastAsia="en-US"/>
        </w:rPr>
        <w:t xml:space="preserve">Where a Qualifying Bidder is on the shortlist for two or more Qualifying Projects, it is required to submit a separate </w:t>
      </w:r>
      <w:r w:rsidR="00B633EC">
        <w:rPr>
          <w:rFonts w:ascii="Verdana" w:hAnsi="Verdana"/>
          <w:sz w:val="20"/>
          <w:lang w:eastAsia="en-US"/>
        </w:rPr>
        <w:t xml:space="preserve">ITT </w:t>
      </w:r>
      <w:r w:rsidRPr="007740F0">
        <w:rPr>
          <w:rFonts w:ascii="Verdana" w:hAnsi="Verdana"/>
          <w:sz w:val="20"/>
          <w:lang w:eastAsia="en-US"/>
        </w:rPr>
        <w:t xml:space="preserve">Submission for each Qualifying Project.  Each </w:t>
      </w:r>
      <w:r w:rsidR="00B633EC">
        <w:rPr>
          <w:rFonts w:ascii="Verdana" w:hAnsi="Verdana"/>
          <w:sz w:val="20"/>
          <w:lang w:eastAsia="en-US"/>
        </w:rPr>
        <w:t xml:space="preserve">ITT </w:t>
      </w:r>
      <w:r w:rsidRPr="007740F0">
        <w:rPr>
          <w:rFonts w:ascii="Verdana" w:hAnsi="Verdana"/>
          <w:sz w:val="20"/>
          <w:lang w:eastAsia="en-US"/>
        </w:rPr>
        <w:t>Submission must set out how the Qualifying Bidder would meet the requirements in respect of the particular Qualifying Project in question.</w:t>
      </w:r>
    </w:p>
    <w:p w:rsidR="00D50A14" w:rsidRPr="007740F0" w:rsidRDefault="00D50A14" w:rsidP="007740F0">
      <w:pPr>
        <w:pStyle w:val="Heading3"/>
        <w:rPr>
          <w:rFonts w:ascii="Verdana" w:hAnsi="Verdana"/>
          <w:sz w:val="20"/>
          <w:lang w:eastAsia="en-US"/>
        </w:rPr>
      </w:pPr>
      <w:r w:rsidRPr="007740F0">
        <w:rPr>
          <w:rFonts w:ascii="Verdana" w:hAnsi="Verdana"/>
          <w:sz w:val="20"/>
          <w:lang w:eastAsia="en-US"/>
        </w:rPr>
        <w:t xml:space="preserve">The </w:t>
      </w:r>
      <w:r w:rsidR="009C3A37">
        <w:rPr>
          <w:rFonts w:ascii="Verdana" w:hAnsi="Verdana"/>
          <w:sz w:val="20"/>
          <w:lang w:eastAsia="en-US"/>
        </w:rPr>
        <w:t xml:space="preserve">ITT Submission </w:t>
      </w:r>
      <w:r w:rsidR="00F24C6A">
        <w:rPr>
          <w:rFonts w:ascii="Verdana" w:hAnsi="Verdana"/>
          <w:sz w:val="20"/>
          <w:lang w:eastAsia="en-US"/>
        </w:rPr>
        <w:t xml:space="preserve">must be completed in English, including any supplementary supporting documentation. </w:t>
      </w:r>
    </w:p>
    <w:bookmarkEnd w:id="51"/>
    <w:bookmarkEnd w:id="52"/>
    <w:bookmarkEnd w:id="53"/>
    <w:p w:rsidR="00E6691A" w:rsidRPr="007740F0" w:rsidRDefault="00EB2CA8" w:rsidP="00E6691A">
      <w:pPr>
        <w:pStyle w:val="Heading2"/>
        <w:rPr>
          <w:rFonts w:ascii="Verdana" w:hAnsi="Verdana"/>
          <w:sz w:val="20"/>
        </w:rPr>
      </w:pPr>
      <w:r>
        <w:rPr>
          <w:rFonts w:ascii="Verdana" w:hAnsi="Verdana"/>
          <w:sz w:val="20"/>
        </w:rPr>
        <w:t xml:space="preserve">ITT </w:t>
      </w:r>
      <w:r w:rsidR="00E6691A" w:rsidRPr="007740F0">
        <w:rPr>
          <w:rFonts w:ascii="Verdana" w:hAnsi="Verdana"/>
          <w:sz w:val="20"/>
        </w:rPr>
        <w:t>Submission Deadline</w:t>
      </w:r>
    </w:p>
    <w:p w:rsidR="00E6691A" w:rsidRDefault="00E6691A" w:rsidP="00E6691A">
      <w:pPr>
        <w:pStyle w:val="Heading3"/>
        <w:rPr>
          <w:rFonts w:ascii="Verdana" w:hAnsi="Verdana"/>
          <w:sz w:val="20"/>
        </w:rPr>
      </w:pPr>
      <w:r w:rsidRPr="007740F0">
        <w:rPr>
          <w:rFonts w:ascii="Verdana" w:hAnsi="Verdana"/>
          <w:sz w:val="20"/>
        </w:rPr>
        <w:t xml:space="preserve">All Submissions must be submitted </w:t>
      </w:r>
      <w:r>
        <w:rPr>
          <w:rFonts w:ascii="Verdana" w:hAnsi="Verdana"/>
          <w:sz w:val="20"/>
        </w:rPr>
        <w:t xml:space="preserve">via the Portal </w:t>
      </w:r>
      <w:r w:rsidRPr="007740F0">
        <w:rPr>
          <w:rFonts w:ascii="Verdana" w:hAnsi="Verdana"/>
          <w:sz w:val="20"/>
        </w:rPr>
        <w:t>no later than 12 noon on 4 March 2010.  The Portal will be closed at this time and no late submissions will be accepted.</w:t>
      </w:r>
    </w:p>
    <w:p w:rsidR="008E5C5D" w:rsidRPr="007740F0" w:rsidRDefault="003B5FB7" w:rsidP="007740F0">
      <w:pPr>
        <w:pStyle w:val="Heading2"/>
        <w:rPr>
          <w:rFonts w:ascii="Verdana" w:hAnsi="Verdana"/>
          <w:sz w:val="20"/>
        </w:rPr>
      </w:pPr>
      <w:r w:rsidRPr="007740F0">
        <w:rPr>
          <w:rFonts w:ascii="Verdana" w:hAnsi="Verdana"/>
          <w:sz w:val="20"/>
        </w:rPr>
        <w:t xml:space="preserve">Content of </w:t>
      </w:r>
      <w:r w:rsidR="00EB2CA8">
        <w:rPr>
          <w:rFonts w:ascii="Verdana" w:hAnsi="Verdana"/>
          <w:sz w:val="20"/>
        </w:rPr>
        <w:t xml:space="preserve">ITT </w:t>
      </w:r>
      <w:r w:rsidRPr="007740F0">
        <w:rPr>
          <w:rFonts w:ascii="Verdana" w:hAnsi="Verdana"/>
          <w:sz w:val="20"/>
        </w:rPr>
        <w:t>Submission</w:t>
      </w:r>
    </w:p>
    <w:p w:rsidR="008E5C5D" w:rsidRPr="007740F0" w:rsidRDefault="00EA336D" w:rsidP="007740F0">
      <w:pPr>
        <w:pStyle w:val="Heading3"/>
        <w:rPr>
          <w:rFonts w:ascii="Verdana" w:hAnsi="Verdana"/>
          <w:sz w:val="20"/>
        </w:rPr>
      </w:pPr>
      <w:r w:rsidRPr="007740F0">
        <w:rPr>
          <w:rFonts w:ascii="Verdana" w:hAnsi="Verdana"/>
          <w:sz w:val="20"/>
        </w:rPr>
        <w:t xml:space="preserve">A complete </w:t>
      </w:r>
      <w:r w:rsidR="009C3A37">
        <w:rPr>
          <w:rFonts w:ascii="Verdana" w:hAnsi="Verdana"/>
          <w:sz w:val="20"/>
        </w:rPr>
        <w:t xml:space="preserve">ITT </w:t>
      </w:r>
      <w:r w:rsidR="003B5FB7" w:rsidRPr="007740F0">
        <w:rPr>
          <w:rFonts w:ascii="Verdana" w:hAnsi="Verdana"/>
          <w:sz w:val="20"/>
        </w:rPr>
        <w:t xml:space="preserve">Submission must contain the following: </w:t>
      </w:r>
    </w:p>
    <w:p w:rsidR="003A0123" w:rsidRDefault="00DB44A0" w:rsidP="008E5C5D">
      <w:pPr>
        <w:pStyle w:val="Heading4"/>
        <w:tabs>
          <w:tab w:val="num" w:pos="2268"/>
        </w:tabs>
        <w:ind w:left="2268"/>
        <w:rPr>
          <w:rFonts w:ascii="Verdana" w:hAnsi="Verdana"/>
          <w:sz w:val="20"/>
        </w:rPr>
      </w:pPr>
      <w:r>
        <w:rPr>
          <w:rFonts w:ascii="Verdana" w:hAnsi="Verdana"/>
          <w:sz w:val="20"/>
        </w:rPr>
        <w:t xml:space="preserve">Responses to all </w:t>
      </w:r>
      <w:r w:rsidR="006335D6">
        <w:rPr>
          <w:rFonts w:ascii="Verdana" w:hAnsi="Verdana"/>
          <w:sz w:val="20"/>
        </w:rPr>
        <w:t xml:space="preserve">requirements of this ITT Document, </w:t>
      </w:r>
      <w:r w:rsidR="003B5FB7" w:rsidRPr="003B5FB7">
        <w:rPr>
          <w:rFonts w:ascii="Verdana" w:hAnsi="Verdana"/>
          <w:sz w:val="20"/>
        </w:rPr>
        <w:t>together with required supporting documentation and any optional supporting documentation</w:t>
      </w:r>
      <w:r w:rsidR="006335D6">
        <w:rPr>
          <w:rFonts w:ascii="Verdana" w:hAnsi="Verdana"/>
          <w:sz w:val="20"/>
        </w:rPr>
        <w:t>;</w:t>
      </w:r>
    </w:p>
    <w:p w:rsidR="00DE5880" w:rsidRDefault="00DE5880" w:rsidP="00DE5880">
      <w:pPr>
        <w:pStyle w:val="Heading4"/>
        <w:tabs>
          <w:tab w:val="num" w:pos="2268"/>
        </w:tabs>
        <w:ind w:left="2268"/>
        <w:rPr>
          <w:rFonts w:ascii="Verdana" w:hAnsi="Verdana"/>
          <w:sz w:val="20"/>
        </w:rPr>
      </w:pPr>
      <w:r>
        <w:rPr>
          <w:rFonts w:ascii="Verdana" w:hAnsi="Verdana"/>
          <w:sz w:val="20"/>
        </w:rPr>
        <w:lastRenderedPageBreak/>
        <w:t xml:space="preserve">For each Qualifying Project being bid, the Qualifying Bidder’s fully populated financial model </w:t>
      </w:r>
      <w:r w:rsidRPr="003879A6">
        <w:rPr>
          <w:rFonts w:ascii="Verdana" w:hAnsi="Verdana"/>
          <w:sz w:val="20"/>
        </w:rPr>
        <w:t>provided in Microsoft Excel in either Microsoft Excel Version 2003 or Microsoft Excel Version 2007. The model should not incorporate any password protection or protected macros</w:t>
      </w:r>
      <w:r>
        <w:rPr>
          <w:rFonts w:ascii="Verdana" w:hAnsi="Verdana"/>
          <w:sz w:val="20"/>
        </w:rPr>
        <w:t>; and</w:t>
      </w:r>
    </w:p>
    <w:p w:rsidR="008E5C5D" w:rsidRPr="00D737B1" w:rsidRDefault="00DE5880" w:rsidP="00DE5880">
      <w:pPr>
        <w:pStyle w:val="Heading4"/>
        <w:tabs>
          <w:tab w:val="num" w:pos="2268"/>
        </w:tabs>
        <w:ind w:left="2268"/>
        <w:rPr>
          <w:rFonts w:ascii="Verdana" w:hAnsi="Verdana"/>
          <w:sz w:val="20"/>
        </w:rPr>
      </w:pPr>
      <w:r>
        <w:rPr>
          <w:rFonts w:ascii="Verdana" w:hAnsi="Verdana"/>
          <w:sz w:val="20"/>
        </w:rPr>
        <w:t xml:space="preserve">Fully populated </w:t>
      </w:r>
      <w:proofErr w:type="spellStart"/>
      <w:r>
        <w:rPr>
          <w:rFonts w:ascii="Verdana" w:hAnsi="Verdana"/>
          <w:sz w:val="20"/>
        </w:rPr>
        <w:t>proforma</w:t>
      </w:r>
      <w:proofErr w:type="spellEnd"/>
      <w:r>
        <w:rPr>
          <w:rFonts w:ascii="Verdana" w:hAnsi="Verdana"/>
          <w:sz w:val="20"/>
        </w:rPr>
        <w:t xml:space="preserve"> input sheets for each Qualifying Project being bid, for </w:t>
      </w:r>
      <w:proofErr w:type="spellStart"/>
      <w:r>
        <w:rPr>
          <w:rFonts w:ascii="Verdana" w:hAnsi="Verdana"/>
          <w:sz w:val="20"/>
        </w:rPr>
        <w:t>Ofgem’s</w:t>
      </w:r>
      <w:proofErr w:type="spellEnd"/>
      <w:r>
        <w:rPr>
          <w:rFonts w:ascii="Verdana" w:hAnsi="Verdana"/>
          <w:sz w:val="20"/>
        </w:rPr>
        <w:t xml:space="preserve"> evaluation purposes, in accordance with the Tender Guidance Document for Ofgem </w:t>
      </w:r>
      <w:proofErr w:type="spellStart"/>
      <w:r>
        <w:rPr>
          <w:rFonts w:ascii="Verdana" w:hAnsi="Verdana"/>
          <w:sz w:val="20"/>
        </w:rPr>
        <w:t>Proforma</w:t>
      </w:r>
      <w:proofErr w:type="spellEnd"/>
      <w:r>
        <w:rPr>
          <w:rFonts w:ascii="Verdana" w:hAnsi="Verdana"/>
          <w:sz w:val="20"/>
        </w:rPr>
        <w:t xml:space="preserve"> </w:t>
      </w:r>
      <w:r w:rsidRPr="003B5FB7">
        <w:rPr>
          <w:rFonts w:ascii="Verdana" w:hAnsi="Verdana"/>
          <w:sz w:val="20"/>
        </w:rPr>
        <w:t>Input Sheets</w:t>
      </w:r>
      <w:r>
        <w:rPr>
          <w:rFonts w:ascii="Verdana" w:hAnsi="Verdana"/>
          <w:sz w:val="20"/>
        </w:rPr>
        <w:t>.</w:t>
      </w:r>
    </w:p>
    <w:p w:rsidR="00DE5880" w:rsidRDefault="00DE5880" w:rsidP="00C03689">
      <w:pPr>
        <w:pStyle w:val="Heading3"/>
        <w:rPr>
          <w:rFonts w:ascii="Verdana" w:hAnsi="Verdana"/>
          <w:sz w:val="20"/>
        </w:rPr>
      </w:pPr>
      <w:r>
        <w:rPr>
          <w:rFonts w:ascii="Verdana" w:hAnsi="Verdana"/>
          <w:sz w:val="20"/>
        </w:rPr>
        <w:t>Where page limits are indicated in the requirements for response, these must be adhered to.  Ofgem will ignore any additional information submitted in excess of these.</w:t>
      </w:r>
    </w:p>
    <w:p w:rsidR="00C03689" w:rsidRDefault="00C03689" w:rsidP="00C03689">
      <w:pPr>
        <w:pStyle w:val="Heading3"/>
        <w:rPr>
          <w:rFonts w:ascii="Verdana" w:hAnsi="Verdana"/>
          <w:sz w:val="20"/>
        </w:rPr>
      </w:pPr>
      <w:r w:rsidRPr="00C03689">
        <w:rPr>
          <w:rFonts w:ascii="Verdana" w:hAnsi="Verdana"/>
          <w:sz w:val="20"/>
        </w:rPr>
        <w:t>Ofgem reserves the right to amend the</w:t>
      </w:r>
      <w:r w:rsidR="00B633EC">
        <w:rPr>
          <w:rFonts w:ascii="Verdana" w:hAnsi="Verdana"/>
          <w:sz w:val="20"/>
        </w:rPr>
        <w:t>se requirements during the ITT S</w:t>
      </w:r>
      <w:r w:rsidRPr="00C03689">
        <w:rPr>
          <w:rFonts w:ascii="Verdana" w:hAnsi="Verdana"/>
          <w:sz w:val="20"/>
        </w:rPr>
        <w:t>tage prior to the ITT Submission deadline.</w:t>
      </w:r>
    </w:p>
    <w:p w:rsidR="00D05816" w:rsidRPr="00AB2C2F" w:rsidRDefault="00D05816" w:rsidP="00D05816">
      <w:pPr>
        <w:pStyle w:val="Heading2"/>
        <w:rPr>
          <w:rFonts w:ascii="Verdana" w:hAnsi="Verdana"/>
          <w:sz w:val="20"/>
        </w:rPr>
      </w:pPr>
      <w:r w:rsidRPr="00AB2C2F">
        <w:rPr>
          <w:rFonts w:ascii="Verdana" w:hAnsi="Verdana"/>
          <w:sz w:val="20"/>
        </w:rPr>
        <w:t xml:space="preserve">Variant </w:t>
      </w:r>
      <w:r w:rsidR="00EB2CA8">
        <w:rPr>
          <w:rFonts w:ascii="Verdana" w:hAnsi="Verdana"/>
          <w:sz w:val="20"/>
        </w:rPr>
        <w:t xml:space="preserve">ITT </w:t>
      </w:r>
      <w:r w:rsidRPr="00AB2C2F">
        <w:rPr>
          <w:rFonts w:ascii="Verdana" w:hAnsi="Verdana"/>
          <w:sz w:val="20"/>
        </w:rPr>
        <w:t>Submissions</w:t>
      </w:r>
    </w:p>
    <w:p w:rsidR="00D05816" w:rsidRDefault="00D05816" w:rsidP="00D05816">
      <w:pPr>
        <w:pStyle w:val="Heading3"/>
        <w:rPr>
          <w:rFonts w:ascii="Verdana" w:hAnsi="Verdana"/>
          <w:sz w:val="20"/>
        </w:rPr>
      </w:pPr>
      <w:r w:rsidRPr="00AB2C2F">
        <w:rPr>
          <w:rFonts w:ascii="Verdana" w:hAnsi="Verdana"/>
          <w:sz w:val="20"/>
        </w:rPr>
        <w:t xml:space="preserve">Ofgem will not accept any variant </w:t>
      </w:r>
      <w:r w:rsidR="00EB2CA8">
        <w:rPr>
          <w:rFonts w:ascii="Verdana" w:hAnsi="Verdana"/>
          <w:sz w:val="20"/>
        </w:rPr>
        <w:t xml:space="preserve">ITT </w:t>
      </w:r>
      <w:r w:rsidRPr="00AB2C2F">
        <w:rPr>
          <w:rFonts w:ascii="Verdana" w:hAnsi="Verdana"/>
          <w:sz w:val="20"/>
        </w:rPr>
        <w:t>Submissions.</w:t>
      </w:r>
    </w:p>
    <w:p w:rsidR="001E40DC" w:rsidRPr="001E40DC" w:rsidRDefault="001E40DC" w:rsidP="001E40DC">
      <w:pPr>
        <w:pStyle w:val="BodyText"/>
      </w:pPr>
    </w:p>
    <w:p w:rsidR="001D5E03" w:rsidRPr="00AB2C2F" w:rsidRDefault="00B47D87" w:rsidP="007740F0">
      <w:pPr>
        <w:pStyle w:val="Heading1"/>
        <w:rPr>
          <w:rFonts w:ascii="Verdana" w:hAnsi="Verdana"/>
          <w:sz w:val="20"/>
        </w:rPr>
      </w:pPr>
      <w:bookmarkStart w:id="55" w:name="_Toc249178465"/>
      <w:bookmarkStart w:id="56" w:name="_Ref223414233"/>
      <w:r w:rsidRPr="00B47D87">
        <w:rPr>
          <w:rFonts w:ascii="Verdana" w:hAnsi="Verdana"/>
          <w:sz w:val="20"/>
        </w:rPr>
        <w:t xml:space="preserve">Assumptions </w:t>
      </w:r>
      <w:r w:rsidR="00F24C6A">
        <w:rPr>
          <w:rFonts w:ascii="Verdana" w:hAnsi="Verdana"/>
          <w:sz w:val="20"/>
        </w:rPr>
        <w:t>for itt submissions</w:t>
      </w:r>
      <w:bookmarkEnd w:id="55"/>
    </w:p>
    <w:bookmarkEnd w:id="56"/>
    <w:p w:rsidR="00EB5C6B" w:rsidRDefault="00EB5C6B" w:rsidP="008E7262">
      <w:pPr>
        <w:pStyle w:val="Heading2"/>
        <w:rPr>
          <w:rFonts w:ascii="Verdana" w:hAnsi="Verdana"/>
          <w:sz w:val="20"/>
        </w:rPr>
      </w:pPr>
      <w:r>
        <w:rPr>
          <w:rFonts w:ascii="Verdana" w:hAnsi="Verdana"/>
          <w:sz w:val="20"/>
        </w:rPr>
        <w:t>Introduction</w:t>
      </w:r>
    </w:p>
    <w:p w:rsidR="00EB5C6B" w:rsidRPr="00EB5C6B" w:rsidRDefault="00FC27F6" w:rsidP="00EB5C6B">
      <w:pPr>
        <w:pStyle w:val="Heading3"/>
        <w:rPr>
          <w:rFonts w:ascii="Verdana" w:hAnsi="Verdana"/>
          <w:sz w:val="20"/>
        </w:rPr>
      </w:pPr>
      <w:r>
        <w:rPr>
          <w:rFonts w:ascii="Verdana" w:hAnsi="Verdana"/>
          <w:sz w:val="20"/>
        </w:rPr>
        <w:t xml:space="preserve">This section sets out certain standard assumptions that Qualifying Bidders must use, where relevant, in compiling their ITT Submissions.  This includes financing assumptions, economic assumptions, and certain assumptions specific to each Qualifying Project.  </w:t>
      </w:r>
    </w:p>
    <w:p w:rsidR="008E7262" w:rsidRPr="00AB2C2F" w:rsidRDefault="008E7262" w:rsidP="008E7262">
      <w:pPr>
        <w:pStyle w:val="Heading2"/>
        <w:rPr>
          <w:rFonts w:ascii="Verdana" w:hAnsi="Verdana"/>
          <w:sz w:val="20"/>
        </w:rPr>
      </w:pPr>
      <w:r w:rsidRPr="00AB2C2F">
        <w:rPr>
          <w:rFonts w:ascii="Verdana" w:hAnsi="Verdana"/>
          <w:sz w:val="20"/>
        </w:rPr>
        <w:t>Finan</w:t>
      </w:r>
      <w:r>
        <w:rPr>
          <w:rFonts w:ascii="Verdana" w:hAnsi="Verdana"/>
          <w:sz w:val="20"/>
        </w:rPr>
        <w:t>cing</w:t>
      </w:r>
      <w:r w:rsidRPr="00AB2C2F">
        <w:rPr>
          <w:rFonts w:ascii="Verdana" w:hAnsi="Verdana"/>
          <w:sz w:val="20"/>
        </w:rPr>
        <w:t xml:space="preserve"> Assumptions</w:t>
      </w:r>
    </w:p>
    <w:p w:rsidR="00EB5C6B" w:rsidRPr="00EB5C6B" w:rsidRDefault="00EB5C6B" w:rsidP="00EB5C6B">
      <w:pPr>
        <w:pStyle w:val="Heading3"/>
        <w:rPr>
          <w:rFonts w:ascii="Verdana" w:hAnsi="Verdana"/>
          <w:b/>
          <w:sz w:val="20"/>
        </w:rPr>
      </w:pPr>
      <w:r>
        <w:rPr>
          <w:rFonts w:ascii="Verdana" w:hAnsi="Verdana"/>
          <w:sz w:val="20"/>
        </w:rPr>
        <w:t xml:space="preserve">Where a Qualifying Bidder’s funding structure is dependent on underlying market rates, it is required to adopt the following reference rate assumptions as appropriate: </w:t>
      </w:r>
    </w:p>
    <w:p w:rsidR="00165EC8" w:rsidRDefault="00165EC8" w:rsidP="00794CF7">
      <w:pPr>
        <w:pStyle w:val="BodyText"/>
        <w:numPr>
          <w:ilvl w:val="0"/>
          <w:numId w:val="41"/>
        </w:numPr>
        <w:rPr>
          <w:rFonts w:ascii="Verdana" w:hAnsi="Verdana"/>
          <w:sz w:val="20"/>
        </w:rPr>
      </w:pPr>
      <w:r>
        <w:rPr>
          <w:rFonts w:ascii="Verdana" w:hAnsi="Verdana"/>
          <w:sz w:val="20"/>
        </w:rPr>
        <w:t xml:space="preserve">RPI </w:t>
      </w:r>
      <w:r w:rsidR="008E7262">
        <w:rPr>
          <w:rFonts w:ascii="Verdana" w:hAnsi="Verdana"/>
          <w:sz w:val="20"/>
        </w:rPr>
        <w:t xml:space="preserve">Swap Rate </w:t>
      </w:r>
      <w:r w:rsidR="008D0D10">
        <w:rPr>
          <w:rFonts w:ascii="Verdana" w:hAnsi="Verdana"/>
          <w:sz w:val="20"/>
        </w:rPr>
        <w:t xml:space="preserve">is </w:t>
      </w:r>
      <w:r w:rsidR="008E7262">
        <w:rPr>
          <w:rFonts w:ascii="Verdana" w:hAnsi="Verdana"/>
          <w:sz w:val="20"/>
        </w:rPr>
        <w:t>3.</w:t>
      </w:r>
      <w:r>
        <w:rPr>
          <w:rFonts w:ascii="Verdana" w:hAnsi="Verdana"/>
          <w:sz w:val="20"/>
        </w:rPr>
        <w:t>67</w:t>
      </w:r>
      <w:r w:rsidR="008E7262">
        <w:rPr>
          <w:rFonts w:ascii="Verdana" w:hAnsi="Verdana"/>
          <w:sz w:val="20"/>
        </w:rPr>
        <w:t>%</w:t>
      </w:r>
    </w:p>
    <w:p w:rsidR="00165EC8" w:rsidRDefault="008E7262" w:rsidP="00794CF7">
      <w:pPr>
        <w:pStyle w:val="BodyText"/>
        <w:numPr>
          <w:ilvl w:val="0"/>
          <w:numId w:val="41"/>
        </w:numPr>
        <w:rPr>
          <w:rFonts w:ascii="Verdana" w:hAnsi="Verdana"/>
          <w:sz w:val="20"/>
        </w:rPr>
      </w:pPr>
      <w:r w:rsidRPr="00165EC8">
        <w:rPr>
          <w:rFonts w:ascii="Verdana" w:hAnsi="Verdana"/>
          <w:sz w:val="20"/>
        </w:rPr>
        <w:t xml:space="preserve">Interest Rate Swap </w:t>
      </w:r>
      <w:r w:rsidR="00165EC8" w:rsidRPr="00165EC8">
        <w:rPr>
          <w:rFonts w:ascii="Verdana" w:hAnsi="Verdana"/>
          <w:sz w:val="20"/>
        </w:rPr>
        <w:t xml:space="preserve">Rate </w:t>
      </w:r>
      <w:r w:rsidR="008D0D10">
        <w:rPr>
          <w:rFonts w:ascii="Verdana" w:hAnsi="Verdana"/>
          <w:sz w:val="20"/>
        </w:rPr>
        <w:t xml:space="preserve">is </w:t>
      </w:r>
      <w:r w:rsidR="00165EC8" w:rsidRPr="00165EC8">
        <w:rPr>
          <w:rFonts w:ascii="Verdana" w:hAnsi="Verdana"/>
          <w:sz w:val="20"/>
        </w:rPr>
        <w:t>4.08</w:t>
      </w:r>
      <w:r w:rsidRPr="00165EC8">
        <w:rPr>
          <w:rFonts w:ascii="Verdana" w:hAnsi="Verdana"/>
          <w:sz w:val="20"/>
        </w:rPr>
        <w:t>%</w:t>
      </w:r>
    </w:p>
    <w:p w:rsidR="00165EC8" w:rsidRDefault="008E7262" w:rsidP="00794CF7">
      <w:pPr>
        <w:pStyle w:val="BodyText"/>
        <w:numPr>
          <w:ilvl w:val="0"/>
          <w:numId w:val="41"/>
        </w:numPr>
        <w:rPr>
          <w:rFonts w:ascii="Verdana" w:hAnsi="Verdana"/>
          <w:sz w:val="20"/>
        </w:rPr>
      </w:pPr>
      <w:r w:rsidRPr="00165EC8">
        <w:rPr>
          <w:rFonts w:ascii="Verdana" w:hAnsi="Verdana"/>
          <w:sz w:val="20"/>
        </w:rPr>
        <w:t>G</w:t>
      </w:r>
      <w:r w:rsidR="00165EC8" w:rsidRPr="00165EC8">
        <w:rPr>
          <w:rFonts w:ascii="Verdana" w:hAnsi="Verdana"/>
          <w:sz w:val="20"/>
        </w:rPr>
        <w:t xml:space="preserve">ilt Rate </w:t>
      </w:r>
      <w:r w:rsidR="008D0D10">
        <w:rPr>
          <w:rFonts w:ascii="Verdana" w:hAnsi="Verdana"/>
          <w:sz w:val="20"/>
        </w:rPr>
        <w:t xml:space="preserve">is </w:t>
      </w:r>
      <w:r w:rsidR="00165EC8" w:rsidRPr="00165EC8">
        <w:rPr>
          <w:rFonts w:ascii="Verdana" w:hAnsi="Verdana"/>
          <w:sz w:val="20"/>
        </w:rPr>
        <w:t>4.12%</w:t>
      </w:r>
    </w:p>
    <w:p w:rsidR="00165EC8" w:rsidRDefault="008E7262" w:rsidP="00794CF7">
      <w:pPr>
        <w:pStyle w:val="BodyText"/>
        <w:numPr>
          <w:ilvl w:val="0"/>
          <w:numId w:val="41"/>
        </w:numPr>
        <w:rPr>
          <w:rFonts w:ascii="Verdana" w:hAnsi="Verdana"/>
          <w:sz w:val="20"/>
        </w:rPr>
      </w:pPr>
      <w:r w:rsidRPr="00165EC8">
        <w:rPr>
          <w:rFonts w:ascii="Verdana" w:hAnsi="Verdana"/>
          <w:sz w:val="20"/>
        </w:rPr>
        <w:t>Index Linked G</w:t>
      </w:r>
      <w:r w:rsidR="00165EC8" w:rsidRPr="00165EC8">
        <w:rPr>
          <w:rFonts w:ascii="Verdana" w:hAnsi="Verdana"/>
          <w:sz w:val="20"/>
        </w:rPr>
        <w:t>ilt Rate</w:t>
      </w:r>
      <w:r w:rsidRPr="00165EC8">
        <w:rPr>
          <w:rFonts w:ascii="Verdana" w:hAnsi="Verdana"/>
          <w:sz w:val="20"/>
        </w:rPr>
        <w:t xml:space="preserve"> </w:t>
      </w:r>
      <w:r w:rsidR="008D0D10">
        <w:rPr>
          <w:rFonts w:ascii="Verdana" w:hAnsi="Verdana"/>
          <w:sz w:val="20"/>
        </w:rPr>
        <w:t xml:space="preserve">is </w:t>
      </w:r>
      <w:r w:rsidR="00165EC8" w:rsidRPr="00165EC8">
        <w:rPr>
          <w:rFonts w:ascii="Verdana" w:hAnsi="Verdana"/>
          <w:sz w:val="20"/>
        </w:rPr>
        <w:t>0.70%</w:t>
      </w:r>
    </w:p>
    <w:p w:rsidR="008E7262" w:rsidRPr="00165EC8" w:rsidRDefault="00EB5C6B" w:rsidP="00794CF7">
      <w:pPr>
        <w:pStyle w:val="BodyText"/>
        <w:numPr>
          <w:ilvl w:val="0"/>
          <w:numId w:val="41"/>
        </w:numPr>
        <w:rPr>
          <w:rFonts w:ascii="Verdana" w:hAnsi="Verdana"/>
          <w:sz w:val="20"/>
        </w:rPr>
      </w:pPr>
      <w:r w:rsidRPr="00165EC8">
        <w:rPr>
          <w:rFonts w:ascii="Verdana" w:hAnsi="Verdana"/>
          <w:sz w:val="20"/>
        </w:rPr>
        <w:t xml:space="preserve">Barclays Base Rate </w:t>
      </w:r>
      <w:r w:rsidR="008D0D10">
        <w:rPr>
          <w:rFonts w:ascii="Verdana" w:hAnsi="Verdana"/>
          <w:sz w:val="20"/>
        </w:rPr>
        <w:t xml:space="preserve">is </w:t>
      </w:r>
      <w:r w:rsidRPr="00165EC8">
        <w:rPr>
          <w:rFonts w:ascii="Verdana" w:hAnsi="Verdana"/>
          <w:sz w:val="20"/>
        </w:rPr>
        <w:t>0.5</w:t>
      </w:r>
      <w:r w:rsidR="008E7262" w:rsidRPr="00165EC8">
        <w:rPr>
          <w:rFonts w:ascii="Verdana" w:hAnsi="Verdana"/>
          <w:sz w:val="20"/>
        </w:rPr>
        <w:t>%</w:t>
      </w:r>
    </w:p>
    <w:p w:rsidR="00165EC8" w:rsidRPr="00165EC8" w:rsidRDefault="00165EC8" w:rsidP="00165EC8">
      <w:pPr>
        <w:pStyle w:val="Heading3"/>
        <w:rPr>
          <w:rFonts w:ascii="Verdana" w:hAnsi="Verdana"/>
          <w:sz w:val="20"/>
        </w:rPr>
      </w:pPr>
      <w:r w:rsidRPr="00165EC8">
        <w:rPr>
          <w:rFonts w:ascii="Verdana" w:hAnsi="Verdana"/>
          <w:sz w:val="20"/>
        </w:rPr>
        <w:t>The rates above are based on the following assumptions:</w:t>
      </w:r>
    </w:p>
    <w:p w:rsidR="00165EC8" w:rsidRPr="00165EC8" w:rsidRDefault="00165EC8" w:rsidP="00794CF7">
      <w:pPr>
        <w:pStyle w:val="Heading3"/>
        <w:numPr>
          <w:ilvl w:val="2"/>
          <w:numId w:val="40"/>
        </w:numPr>
        <w:tabs>
          <w:tab w:val="clear" w:pos="2268"/>
          <w:tab w:val="left" w:pos="1843"/>
        </w:tabs>
        <w:ind w:left="1843" w:hanging="283"/>
        <w:rPr>
          <w:rFonts w:ascii="Verdana" w:hAnsi="Verdana"/>
          <w:sz w:val="20"/>
        </w:rPr>
      </w:pPr>
      <w:r w:rsidRPr="00165EC8">
        <w:rPr>
          <w:rFonts w:ascii="Verdana" w:hAnsi="Verdana"/>
          <w:sz w:val="20"/>
        </w:rPr>
        <w:t xml:space="preserve">Inflation will be hedged for the full duration of the </w:t>
      </w:r>
      <w:r w:rsidR="008D0D10">
        <w:rPr>
          <w:rFonts w:ascii="Verdana" w:hAnsi="Verdana"/>
          <w:sz w:val="20"/>
        </w:rPr>
        <w:t>Offshore Electricity Transmission Licence</w:t>
      </w:r>
      <w:r w:rsidRPr="00165EC8">
        <w:rPr>
          <w:rFonts w:ascii="Verdana" w:hAnsi="Verdana"/>
          <w:sz w:val="20"/>
        </w:rPr>
        <w:t xml:space="preserve"> based on a flat 20 year swap profile; and</w:t>
      </w:r>
    </w:p>
    <w:p w:rsidR="00165EC8" w:rsidRPr="00165EC8" w:rsidRDefault="00165EC8" w:rsidP="00794CF7">
      <w:pPr>
        <w:pStyle w:val="Heading3"/>
        <w:numPr>
          <w:ilvl w:val="2"/>
          <w:numId w:val="40"/>
        </w:numPr>
        <w:tabs>
          <w:tab w:val="clear" w:pos="2268"/>
          <w:tab w:val="clear" w:pos="2977"/>
          <w:tab w:val="left" w:pos="1560"/>
          <w:tab w:val="left" w:pos="1843"/>
        </w:tabs>
        <w:ind w:left="1843" w:hanging="283"/>
        <w:rPr>
          <w:rFonts w:ascii="Verdana" w:hAnsi="Verdana"/>
          <w:sz w:val="20"/>
        </w:rPr>
      </w:pPr>
      <w:r w:rsidRPr="00165EC8">
        <w:rPr>
          <w:rFonts w:ascii="Verdana" w:hAnsi="Verdana"/>
          <w:sz w:val="20"/>
        </w:rPr>
        <w:t>Senior debt will hedged on the basis of an 18 to 19 year debt tenor, with an average loan life of 12 years.</w:t>
      </w:r>
    </w:p>
    <w:p w:rsidR="005C689A" w:rsidRDefault="005C689A" w:rsidP="008E7262">
      <w:pPr>
        <w:pStyle w:val="Heading3"/>
        <w:rPr>
          <w:rFonts w:ascii="Verdana" w:hAnsi="Verdana"/>
          <w:sz w:val="20"/>
        </w:rPr>
      </w:pPr>
      <w:r>
        <w:rPr>
          <w:rFonts w:ascii="Verdana" w:hAnsi="Verdana"/>
          <w:sz w:val="20"/>
        </w:rPr>
        <w:t>Qualifying Bidders should be aware that Ofgem reserves the right to update these reference rates during the ITT stage, as appropriate.</w:t>
      </w:r>
    </w:p>
    <w:p w:rsidR="00165EC8" w:rsidRPr="00165EC8" w:rsidRDefault="008E7262" w:rsidP="00165EC8">
      <w:pPr>
        <w:pStyle w:val="Heading3"/>
        <w:rPr>
          <w:rFonts w:ascii="Verdana" w:hAnsi="Verdana"/>
          <w:sz w:val="20"/>
        </w:rPr>
      </w:pPr>
      <w:r w:rsidRPr="00165EC8">
        <w:rPr>
          <w:rFonts w:ascii="Verdana" w:hAnsi="Verdana"/>
          <w:sz w:val="20"/>
        </w:rPr>
        <w:t>Should a Qualifying Bidder consider that it</w:t>
      </w:r>
      <w:r w:rsidR="00165EC8" w:rsidRPr="00165EC8">
        <w:rPr>
          <w:rFonts w:ascii="Verdana" w:hAnsi="Verdana"/>
          <w:sz w:val="20"/>
        </w:rPr>
        <w:t xml:space="preserve">s </w:t>
      </w:r>
      <w:r w:rsidR="00165EC8">
        <w:rPr>
          <w:rFonts w:ascii="Verdana" w:hAnsi="Verdana"/>
          <w:sz w:val="20"/>
        </w:rPr>
        <w:t xml:space="preserve">ITT Submission contains </w:t>
      </w:r>
      <w:r w:rsidRPr="00165EC8">
        <w:rPr>
          <w:rFonts w:ascii="Verdana" w:hAnsi="Verdana"/>
          <w:sz w:val="20"/>
        </w:rPr>
        <w:t xml:space="preserve">substantially different </w:t>
      </w:r>
      <w:r w:rsidR="00165EC8">
        <w:rPr>
          <w:rFonts w:ascii="Verdana" w:hAnsi="Verdana"/>
          <w:sz w:val="20"/>
        </w:rPr>
        <w:t xml:space="preserve">assumptions </w:t>
      </w:r>
      <w:r w:rsidRPr="00165EC8">
        <w:rPr>
          <w:rFonts w:ascii="Verdana" w:hAnsi="Verdana"/>
          <w:sz w:val="20"/>
        </w:rPr>
        <w:t>to th</w:t>
      </w:r>
      <w:r w:rsidR="00165EC8">
        <w:rPr>
          <w:rFonts w:ascii="Verdana" w:hAnsi="Verdana"/>
          <w:sz w:val="20"/>
        </w:rPr>
        <w:t>e</w:t>
      </w:r>
      <w:r w:rsidRPr="00165EC8">
        <w:rPr>
          <w:rFonts w:ascii="Verdana" w:hAnsi="Verdana"/>
          <w:sz w:val="20"/>
        </w:rPr>
        <w:t xml:space="preserve"> reference rates quoted above, they are required to raise a clarification via the Portal in the first instance.  </w:t>
      </w:r>
      <w:r w:rsidRPr="00165EC8">
        <w:rPr>
          <w:rFonts w:ascii="Verdana" w:hAnsi="Verdana"/>
          <w:sz w:val="20"/>
        </w:rPr>
        <w:lastRenderedPageBreak/>
        <w:t>Depending on the nature of the clarification, Ofgem may make this available to all other Qualifying Bidders in accordance with the clarification process described in section 3</w:t>
      </w:r>
      <w:r w:rsidR="008D0D10">
        <w:rPr>
          <w:rFonts w:ascii="Verdana" w:hAnsi="Verdana"/>
          <w:sz w:val="20"/>
        </w:rPr>
        <w:t xml:space="preserve"> above</w:t>
      </w:r>
      <w:r w:rsidRPr="00165EC8">
        <w:rPr>
          <w:rFonts w:ascii="Verdana" w:hAnsi="Verdana"/>
          <w:sz w:val="20"/>
        </w:rPr>
        <w:t>.  Ofgem will communicate its decision on any such clarification through the Portal.</w:t>
      </w:r>
    </w:p>
    <w:p w:rsidR="008E7262" w:rsidRPr="00165EC8" w:rsidRDefault="008E7262" w:rsidP="00165EC8">
      <w:pPr>
        <w:pStyle w:val="Heading3"/>
        <w:rPr>
          <w:rFonts w:ascii="Verdana" w:hAnsi="Verdana"/>
          <w:sz w:val="20"/>
        </w:rPr>
      </w:pPr>
      <w:r w:rsidRPr="00FA2823">
        <w:rPr>
          <w:rFonts w:ascii="Verdana" w:hAnsi="Verdana"/>
          <w:sz w:val="20"/>
        </w:rPr>
        <w:t xml:space="preserve">Qualifying Bidders should note that all </w:t>
      </w:r>
      <w:r w:rsidR="00EB5C6B">
        <w:rPr>
          <w:rFonts w:ascii="Verdana" w:hAnsi="Verdana"/>
          <w:sz w:val="20"/>
        </w:rPr>
        <w:t xml:space="preserve">reference </w:t>
      </w:r>
      <w:r w:rsidRPr="00FA2823">
        <w:rPr>
          <w:rFonts w:ascii="Verdana" w:hAnsi="Verdana"/>
          <w:sz w:val="20"/>
        </w:rPr>
        <w:t>rates above are quoted before application of any applicable credit spreads.</w:t>
      </w:r>
      <w:r w:rsidR="00165EC8">
        <w:rPr>
          <w:rFonts w:ascii="Verdana" w:hAnsi="Verdana"/>
          <w:sz w:val="20"/>
        </w:rPr>
        <w:t xml:space="preserve">  Qualifying </w:t>
      </w:r>
      <w:r w:rsidR="00165EC8" w:rsidRPr="00165EC8">
        <w:rPr>
          <w:rFonts w:ascii="Verdana" w:hAnsi="Verdana"/>
          <w:sz w:val="20"/>
        </w:rPr>
        <w:t>Bidders are required to include any spreads and margins in their financial models.</w:t>
      </w:r>
    </w:p>
    <w:p w:rsidR="008E7262" w:rsidRDefault="008E7262" w:rsidP="008E7262">
      <w:pPr>
        <w:pStyle w:val="Heading2"/>
        <w:rPr>
          <w:rFonts w:ascii="Verdana" w:hAnsi="Verdana"/>
          <w:sz w:val="20"/>
        </w:rPr>
      </w:pPr>
      <w:r>
        <w:rPr>
          <w:rFonts w:ascii="Verdana" w:hAnsi="Verdana"/>
          <w:sz w:val="20"/>
        </w:rPr>
        <w:t>Economic Assumptions</w:t>
      </w:r>
    </w:p>
    <w:p w:rsidR="00EB5C6B" w:rsidRPr="00EB5C6B" w:rsidRDefault="00EB5C6B" w:rsidP="00EB5C6B">
      <w:pPr>
        <w:pStyle w:val="Heading3"/>
        <w:rPr>
          <w:rFonts w:ascii="Verdana" w:hAnsi="Verdana"/>
          <w:sz w:val="20"/>
        </w:rPr>
      </w:pPr>
      <w:r w:rsidRPr="00EB5C6B">
        <w:rPr>
          <w:rFonts w:ascii="Verdana" w:hAnsi="Verdana"/>
          <w:sz w:val="20"/>
        </w:rPr>
        <w:t>All Qualifying Bidders are required to adopt the following economic assumptions in compiling their ITT Submissions:</w:t>
      </w:r>
    </w:p>
    <w:p w:rsidR="00165EC8" w:rsidRPr="00165EC8" w:rsidRDefault="008E7262" w:rsidP="00794CF7">
      <w:pPr>
        <w:pStyle w:val="Heading3"/>
        <w:numPr>
          <w:ilvl w:val="0"/>
          <w:numId w:val="42"/>
        </w:numPr>
      </w:pPr>
      <w:r w:rsidRPr="00165EC8">
        <w:rPr>
          <w:rFonts w:ascii="Verdana" w:hAnsi="Verdana"/>
          <w:sz w:val="20"/>
        </w:rPr>
        <w:t xml:space="preserve">Discount Rate </w:t>
      </w:r>
      <w:r w:rsidR="007D6414">
        <w:rPr>
          <w:rFonts w:ascii="Verdana" w:hAnsi="Verdana"/>
          <w:sz w:val="20"/>
        </w:rPr>
        <w:t xml:space="preserve">is </w:t>
      </w:r>
      <w:r w:rsidRPr="00165EC8">
        <w:rPr>
          <w:rFonts w:ascii="Verdana" w:hAnsi="Verdana"/>
          <w:sz w:val="20"/>
        </w:rPr>
        <w:t>3.5% Real</w:t>
      </w:r>
    </w:p>
    <w:p w:rsidR="00165EC8" w:rsidRDefault="00EB5C6B" w:rsidP="00794CF7">
      <w:pPr>
        <w:pStyle w:val="Heading3"/>
        <w:numPr>
          <w:ilvl w:val="0"/>
          <w:numId w:val="42"/>
        </w:numPr>
        <w:rPr>
          <w:rFonts w:ascii="Verdana" w:hAnsi="Verdana"/>
          <w:sz w:val="20"/>
        </w:rPr>
      </w:pPr>
      <w:r>
        <w:rPr>
          <w:rFonts w:ascii="Verdana" w:hAnsi="Verdana"/>
          <w:sz w:val="20"/>
        </w:rPr>
        <w:t xml:space="preserve">Base date for indexation </w:t>
      </w:r>
      <w:r w:rsidR="008E7262" w:rsidRPr="00EB5C6B">
        <w:rPr>
          <w:rFonts w:ascii="Verdana" w:hAnsi="Verdana"/>
          <w:sz w:val="20"/>
        </w:rPr>
        <w:t xml:space="preserve">is </w:t>
      </w:r>
      <w:r w:rsidR="00165EC8">
        <w:rPr>
          <w:rFonts w:ascii="Verdana" w:hAnsi="Verdana"/>
          <w:sz w:val="20"/>
        </w:rPr>
        <w:t xml:space="preserve">the </w:t>
      </w:r>
      <w:r w:rsidR="00DB0168">
        <w:rPr>
          <w:rFonts w:ascii="Verdana" w:hAnsi="Verdana"/>
          <w:sz w:val="20"/>
        </w:rPr>
        <w:t>E</w:t>
      </w:r>
      <w:r w:rsidR="00165EC8">
        <w:rPr>
          <w:rFonts w:ascii="Verdana" w:hAnsi="Verdana"/>
          <w:sz w:val="20"/>
        </w:rPr>
        <w:t xml:space="preserve">stimated </w:t>
      </w:r>
      <w:r w:rsidR="00DB0168">
        <w:rPr>
          <w:rFonts w:ascii="Verdana" w:hAnsi="Verdana"/>
          <w:sz w:val="20"/>
        </w:rPr>
        <w:t>T</w:t>
      </w:r>
      <w:r w:rsidR="00165EC8">
        <w:rPr>
          <w:rFonts w:ascii="Verdana" w:hAnsi="Verdana"/>
          <w:sz w:val="20"/>
        </w:rPr>
        <w:t xml:space="preserve">ransfer </w:t>
      </w:r>
      <w:r w:rsidR="00DB0168">
        <w:rPr>
          <w:rFonts w:ascii="Verdana" w:hAnsi="Verdana"/>
          <w:sz w:val="20"/>
        </w:rPr>
        <w:t>D</w:t>
      </w:r>
      <w:r w:rsidR="00165EC8">
        <w:rPr>
          <w:rFonts w:ascii="Verdana" w:hAnsi="Verdana"/>
          <w:sz w:val="20"/>
        </w:rPr>
        <w:t>ate for the relevant Qualifying Project</w:t>
      </w:r>
    </w:p>
    <w:p w:rsidR="008E7262" w:rsidRPr="00EB5C6B" w:rsidRDefault="008E7262" w:rsidP="00794CF7">
      <w:pPr>
        <w:pStyle w:val="Heading3"/>
        <w:numPr>
          <w:ilvl w:val="0"/>
          <w:numId w:val="42"/>
        </w:numPr>
        <w:rPr>
          <w:rFonts w:ascii="Verdana" w:hAnsi="Verdana"/>
          <w:sz w:val="20"/>
        </w:rPr>
      </w:pPr>
      <w:r w:rsidRPr="00EB5C6B">
        <w:rPr>
          <w:rFonts w:ascii="Verdana" w:hAnsi="Verdana"/>
          <w:sz w:val="20"/>
        </w:rPr>
        <w:t xml:space="preserve">Indexation should be applied in accordance with the </w:t>
      </w:r>
      <w:r w:rsidR="007D6414">
        <w:rPr>
          <w:rFonts w:ascii="Verdana" w:hAnsi="Verdana"/>
          <w:sz w:val="20"/>
        </w:rPr>
        <w:t xml:space="preserve">Offshore Electricity Transmission </w:t>
      </w:r>
      <w:r w:rsidRPr="00EB5C6B">
        <w:rPr>
          <w:rFonts w:ascii="Verdana" w:hAnsi="Verdana"/>
          <w:sz w:val="20"/>
        </w:rPr>
        <w:t>licence</w:t>
      </w:r>
      <w:r w:rsidR="007D6414">
        <w:rPr>
          <w:rFonts w:ascii="Verdana" w:hAnsi="Verdana"/>
          <w:sz w:val="20"/>
        </w:rPr>
        <w:t xml:space="preserve">, i.e. </w:t>
      </w:r>
      <w:r w:rsidRPr="00EB5C6B">
        <w:rPr>
          <w:rFonts w:ascii="Verdana" w:hAnsi="Verdana"/>
          <w:sz w:val="20"/>
        </w:rPr>
        <w:t>annually each April</w:t>
      </w:r>
    </w:p>
    <w:p w:rsidR="008E7262" w:rsidRPr="00EB5C6B" w:rsidRDefault="007D6414" w:rsidP="00794CF7">
      <w:pPr>
        <w:pStyle w:val="Heading3"/>
        <w:numPr>
          <w:ilvl w:val="0"/>
          <w:numId w:val="42"/>
        </w:numPr>
        <w:rPr>
          <w:rFonts w:ascii="Verdana" w:hAnsi="Verdana"/>
          <w:sz w:val="20"/>
        </w:rPr>
      </w:pPr>
      <w:r>
        <w:rPr>
          <w:rFonts w:ascii="Verdana" w:hAnsi="Verdana"/>
          <w:sz w:val="20"/>
        </w:rPr>
        <w:t xml:space="preserve">The </w:t>
      </w:r>
      <w:r w:rsidR="008E7262" w:rsidRPr="00EB5C6B">
        <w:rPr>
          <w:rFonts w:ascii="Verdana" w:hAnsi="Verdana"/>
          <w:sz w:val="20"/>
        </w:rPr>
        <w:t xml:space="preserve">Tender Revenue </w:t>
      </w:r>
      <w:r>
        <w:rPr>
          <w:rFonts w:ascii="Verdana" w:hAnsi="Verdana"/>
          <w:sz w:val="20"/>
        </w:rPr>
        <w:t>Stream c</w:t>
      </w:r>
      <w:r w:rsidR="008E7262" w:rsidRPr="00EB5C6B">
        <w:rPr>
          <w:rFonts w:ascii="Verdana" w:hAnsi="Verdana"/>
          <w:sz w:val="20"/>
        </w:rPr>
        <w:t xml:space="preserve">ommencement </w:t>
      </w:r>
      <w:r>
        <w:rPr>
          <w:rFonts w:ascii="Verdana" w:hAnsi="Verdana"/>
          <w:sz w:val="20"/>
        </w:rPr>
        <w:t>d</w:t>
      </w:r>
      <w:r w:rsidR="008E7262" w:rsidRPr="00EB5C6B">
        <w:rPr>
          <w:rFonts w:ascii="Verdana" w:hAnsi="Verdana"/>
          <w:sz w:val="20"/>
        </w:rPr>
        <w:t>ate</w:t>
      </w:r>
      <w:r>
        <w:rPr>
          <w:rFonts w:ascii="Verdana" w:hAnsi="Verdana"/>
          <w:sz w:val="20"/>
        </w:rPr>
        <w:t xml:space="preserve"> is the </w:t>
      </w:r>
      <w:r w:rsidR="008E7262" w:rsidRPr="00EB5C6B">
        <w:rPr>
          <w:rFonts w:ascii="Verdana" w:hAnsi="Verdana"/>
          <w:sz w:val="20"/>
        </w:rPr>
        <w:t>Estimated Transfer Date</w:t>
      </w:r>
      <w:r>
        <w:rPr>
          <w:rFonts w:ascii="Verdana" w:hAnsi="Verdana"/>
          <w:sz w:val="20"/>
        </w:rPr>
        <w:t xml:space="preserve"> for the relevant Qualifying Project</w:t>
      </w:r>
      <w:r w:rsidR="00E47ED7">
        <w:rPr>
          <w:rFonts w:ascii="Verdana" w:hAnsi="Verdana"/>
          <w:sz w:val="20"/>
        </w:rPr>
        <w:t xml:space="preserve">, with the exception of Greater </w:t>
      </w:r>
      <w:proofErr w:type="spellStart"/>
      <w:r w:rsidR="00E47ED7">
        <w:rPr>
          <w:rFonts w:ascii="Verdana" w:hAnsi="Verdana"/>
          <w:sz w:val="20"/>
        </w:rPr>
        <w:t>Gabbard</w:t>
      </w:r>
      <w:proofErr w:type="spellEnd"/>
      <w:r w:rsidR="00E47ED7">
        <w:rPr>
          <w:rFonts w:ascii="Verdana" w:hAnsi="Verdana"/>
          <w:sz w:val="20"/>
        </w:rPr>
        <w:t xml:space="preserve"> where a Pre-Transfer Tender Revenue Stream is required as set out in</w:t>
      </w:r>
      <w:r w:rsidR="00DB0168">
        <w:rPr>
          <w:rFonts w:ascii="Verdana" w:hAnsi="Verdana"/>
          <w:sz w:val="20"/>
        </w:rPr>
        <w:t xml:space="preserve"> Appendix 2,</w:t>
      </w:r>
      <w:r w:rsidR="00E47ED7">
        <w:rPr>
          <w:rFonts w:ascii="Verdana" w:hAnsi="Verdana"/>
          <w:sz w:val="20"/>
        </w:rPr>
        <w:t xml:space="preserve"> Section 5 Part C</w:t>
      </w:r>
    </w:p>
    <w:p w:rsidR="008E7262" w:rsidRPr="00EB5C6B" w:rsidRDefault="007D6414" w:rsidP="00794CF7">
      <w:pPr>
        <w:pStyle w:val="Heading3"/>
        <w:numPr>
          <w:ilvl w:val="0"/>
          <w:numId w:val="42"/>
        </w:numPr>
        <w:rPr>
          <w:rFonts w:ascii="Verdana" w:hAnsi="Verdana"/>
          <w:sz w:val="20"/>
        </w:rPr>
      </w:pPr>
      <w:r>
        <w:rPr>
          <w:rFonts w:ascii="Verdana" w:hAnsi="Verdana"/>
          <w:sz w:val="20"/>
        </w:rPr>
        <w:t xml:space="preserve">The length of the </w:t>
      </w:r>
      <w:r w:rsidR="008E7262" w:rsidRPr="00EB5C6B">
        <w:rPr>
          <w:rFonts w:ascii="Verdana" w:hAnsi="Verdana"/>
          <w:sz w:val="20"/>
        </w:rPr>
        <w:t xml:space="preserve">Tender Revenue Stream </w:t>
      </w:r>
      <w:r>
        <w:rPr>
          <w:rFonts w:ascii="Verdana" w:hAnsi="Verdana"/>
          <w:sz w:val="20"/>
        </w:rPr>
        <w:t xml:space="preserve">is </w:t>
      </w:r>
      <w:r w:rsidR="008E7262" w:rsidRPr="00EB5C6B">
        <w:rPr>
          <w:rFonts w:ascii="Verdana" w:hAnsi="Verdana"/>
          <w:sz w:val="20"/>
        </w:rPr>
        <w:t>20 years from the Estimated Transfer Date</w:t>
      </w:r>
      <w:r>
        <w:rPr>
          <w:rFonts w:ascii="Verdana" w:hAnsi="Verdana"/>
          <w:sz w:val="20"/>
        </w:rPr>
        <w:t xml:space="preserve"> for the relevant Qualifying Project</w:t>
      </w:r>
    </w:p>
    <w:p w:rsidR="008E7262" w:rsidRDefault="008E7262" w:rsidP="00794CF7">
      <w:pPr>
        <w:pStyle w:val="Heading3"/>
        <w:numPr>
          <w:ilvl w:val="0"/>
          <w:numId w:val="42"/>
        </w:numPr>
        <w:rPr>
          <w:rFonts w:ascii="Verdana" w:hAnsi="Verdana"/>
          <w:sz w:val="20"/>
        </w:rPr>
      </w:pPr>
      <w:r w:rsidRPr="00EB5C6B">
        <w:rPr>
          <w:rFonts w:ascii="Verdana" w:hAnsi="Verdana"/>
          <w:sz w:val="20"/>
        </w:rPr>
        <w:t xml:space="preserve">Support </w:t>
      </w:r>
      <w:r w:rsidR="00197607">
        <w:rPr>
          <w:rFonts w:ascii="Verdana" w:hAnsi="Verdana"/>
          <w:sz w:val="20"/>
        </w:rPr>
        <w:t xml:space="preserve">is required </w:t>
      </w:r>
      <w:r w:rsidRPr="00EB5C6B">
        <w:rPr>
          <w:rFonts w:ascii="Verdana" w:hAnsi="Verdana"/>
          <w:sz w:val="20"/>
        </w:rPr>
        <w:t xml:space="preserve">for 120% of the total funding requirement for all sources of finance </w:t>
      </w:r>
      <w:r w:rsidR="00DB0168">
        <w:rPr>
          <w:rFonts w:ascii="Verdana" w:hAnsi="Verdana"/>
          <w:sz w:val="20"/>
        </w:rPr>
        <w:t>for the Qualifying Project</w:t>
      </w:r>
      <w:r w:rsidRPr="00EB5C6B">
        <w:rPr>
          <w:rFonts w:ascii="Verdana" w:hAnsi="Verdana"/>
          <w:sz w:val="20"/>
        </w:rPr>
        <w:t xml:space="preserve">    </w:t>
      </w:r>
    </w:p>
    <w:p w:rsidR="00631D6E" w:rsidRPr="000B3108" w:rsidRDefault="007D6414" w:rsidP="00794CF7">
      <w:pPr>
        <w:pStyle w:val="Heading3"/>
        <w:numPr>
          <w:ilvl w:val="0"/>
          <w:numId w:val="42"/>
        </w:numPr>
        <w:rPr>
          <w:rFonts w:ascii="Verdana" w:hAnsi="Verdana"/>
          <w:sz w:val="20"/>
        </w:rPr>
      </w:pPr>
      <w:r>
        <w:rPr>
          <w:rFonts w:ascii="Verdana" w:hAnsi="Verdana"/>
          <w:sz w:val="20"/>
        </w:rPr>
        <w:t>T</w:t>
      </w:r>
      <w:r w:rsidR="00631D6E">
        <w:rPr>
          <w:rFonts w:ascii="Verdana" w:hAnsi="Verdana"/>
          <w:sz w:val="20"/>
        </w:rPr>
        <w:t xml:space="preserve">he financial year end </w:t>
      </w:r>
      <w:r w:rsidR="00DB0168">
        <w:rPr>
          <w:rFonts w:ascii="Verdana" w:hAnsi="Verdana"/>
          <w:sz w:val="20"/>
        </w:rPr>
        <w:t>is assumed to be</w:t>
      </w:r>
      <w:r w:rsidR="00631D6E">
        <w:rPr>
          <w:rFonts w:ascii="Verdana" w:hAnsi="Verdana"/>
          <w:sz w:val="20"/>
        </w:rPr>
        <w:t xml:space="preserve"> March each year.</w:t>
      </w:r>
      <w:r w:rsidR="00631D6E">
        <w:t xml:space="preserve"> </w:t>
      </w:r>
    </w:p>
    <w:p w:rsidR="008E7262" w:rsidRPr="00EB5C6B" w:rsidRDefault="008E7262" w:rsidP="00EB5C6B">
      <w:pPr>
        <w:pStyle w:val="Heading2"/>
        <w:rPr>
          <w:rFonts w:ascii="Verdana" w:hAnsi="Verdana"/>
          <w:sz w:val="20"/>
        </w:rPr>
      </w:pPr>
      <w:r w:rsidRPr="00EB5C6B">
        <w:rPr>
          <w:rFonts w:ascii="Verdana" w:hAnsi="Verdana"/>
          <w:sz w:val="20"/>
        </w:rPr>
        <w:t>Qualifying Project Assumptions</w:t>
      </w:r>
    </w:p>
    <w:p w:rsidR="00BC1FAD" w:rsidRPr="00BC1FAD" w:rsidRDefault="00BC1FAD" w:rsidP="00BC1FAD">
      <w:pPr>
        <w:pStyle w:val="Heading3"/>
        <w:rPr>
          <w:rFonts w:ascii="Verdana" w:hAnsi="Verdana"/>
          <w:sz w:val="20"/>
        </w:rPr>
      </w:pPr>
      <w:r w:rsidRPr="00BC1FAD">
        <w:rPr>
          <w:rFonts w:ascii="Verdana" w:hAnsi="Verdana"/>
          <w:sz w:val="20"/>
        </w:rPr>
        <w:t>The following table sets out a number of data that Qualifying Bidders must assume in compiling their ITT Submissions.</w:t>
      </w:r>
      <w:r w:rsidR="00165EC8">
        <w:rPr>
          <w:rFonts w:ascii="Verdana" w:hAnsi="Verdana"/>
          <w:sz w:val="20"/>
        </w:rPr>
        <w:t xml:space="preserve">  This was the information published in the Information Memoranda published at the commencement of the QTT stage.</w:t>
      </w:r>
    </w:p>
    <w:p w:rsidR="00BC1FAD" w:rsidRPr="00BC1FAD" w:rsidRDefault="00BC1FAD" w:rsidP="00EB5C6B">
      <w:pPr>
        <w:pStyle w:val="BodyText"/>
        <w:ind w:left="709"/>
        <w:rPr>
          <w:rFonts w:ascii="Verdana" w:hAnsi="Verdana"/>
          <w:sz w:val="20"/>
        </w:rPr>
      </w:pPr>
    </w:p>
    <w:tbl>
      <w:tblPr>
        <w:tblW w:w="895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8"/>
        <w:gridCol w:w="2940"/>
        <w:gridCol w:w="2138"/>
        <w:gridCol w:w="1738"/>
      </w:tblGrid>
      <w:tr w:rsidR="001E40DC" w:rsidRPr="001E40DC" w:rsidTr="001E40DC">
        <w:trPr>
          <w:trHeight w:val="316"/>
        </w:trPr>
        <w:tc>
          <w:tcPr>
            <w:tcW w:w="2138" w:type="dxa"/>
            <w:shd w:val="clear" w:color="auto" w:fill="A3A2A0"/>
            <w:vAlign w:val="bottom"/>
          </w:tcPr>
          <w:p w:rsidR="005C689A" w:rsidRPr="001E40DC" w:rsidRDefault="005C689A" w:rsidP="005C689A">
            <w:pPr>
              <w:spacing w:before="60" w:after="60"/>
              <w:jc w:val="center"/>
              <w:rPr>
                <w:rFonts w:ascii="Verdana" w:hAnsi="Verdana"/>
                <w:b/>
                <w:color w:val="FFFFFF"/>
                <w:sz w:val="16"/>
                <w:szCs w:val="16"/>
              </w:rPr>
            </w:pPr>
            <w:r w:rsidRPr="001E40DC">
              <w:rPr>
                <w:rFonts w:ascii="Verdana" w:hAnsi="Verdana"/>
                <w:b/>
                <w:color w:val="FFFFFF"/>
                <w:sz w:val="16"/>
                <w:szCs w:val="16"/>
              </w:rPr>
              <w:t>Project</w:t>
            </w:r>
          </w:p>
        </w:tc>
        <w:tc>
          <w:tcPr>
            <w:tcW w:w="2940" w:type="dxa"/>
            <w:shd w:val="clear" w:color="auto" w:fill="A3A2A0"/>
            <w:vAlign w:val="bottom"/>
          </w:tcPr>
          <w:p w:rsidR="005C689A" w:rsidRPr="001E40DC" w:rsidRDefault="005C689A" w:rsidP="005C689A">
            <w:pPr>
              <w:spacing w:before="60" w:after="60"/>
              <w:jc w:val="center"/>
              <w:rPr>
                <w:rFonts w:ascii="Verdana" w:hAnsi="Verdana"/>
                <w:b/>
                <w:color w:val="FFFFFF"/>
                <w:sz w:val="16"/>
                <w:szCs w:val="16"/>
              </w:rPr>
            </w:pPr>
            <w:r w:rsidRPr="001E40DC">
              <w:rPr>
                <w:rFonts w:ascii="Verdana" w:hAnsi="Verdana"/>
                <w:b/>
                <w:color w:val="FFFFFF"/>
                <w:sz w:val="16"/>
                <w:szCs w:val="16"/>
              </w:rPr>
              <w:t>Developer(s)</w:t>
            </w:r>
          </w:p>
        </w:tc>
        <w:tc>
          <w:tcPr>
            <w:tcW w:w="2138" w:type="dxa"/>
            <w:shd w:val="clear" w:color="auto" w:fill="A3A2A0"/>
            <w:vAlign w:val="bottom"/>
          </w:tcPr>
          <w:p w:rsidR="005C689A" w:rsidRPr="001E40DC" w:rsidRDefault="005C689A" w:rsidP="005C689A">
            <w:pPr>
              <w:spacing w:before="60" w:after="60"/>
              <w:jc w:val="center"/>
              <w:rPr>
                <w:rFonts w:ascii="Verdana" w:hAnsi="Verdana"/>
                <w:b/>
                <w:color w:val="FFFFFF"/>
                <w:sz w:val="16"/>
                <w:szCs w:val="16"/>
              </w:rPr>
            </w:pPr>
            <w:r w:rsidRPr="001E40DC">
              <w:rPr>
                <w:rFonts w:ascii="Verdana" w:hAnsi="Verdana"/>
                <w:b/>
                <w:color w:val="FFFFFF"/>
                <w:sz w:val="16"/>
                <w:szCs w:val="16"/>
              </w:rPr>
              <w:t>Estimated Transfer Value</w:t>
            </w:r>
          </w:p>
        </w:tc>
        <w:tc>
          <w:tcPr>
            <w:tcW w:w="1738" w:type="dxa"/>
            <w:shd w:val="clear" w:color="auto" w:fill="A3A2A0"/>
            <w:vAlign w:val="bottom"/>
          </w:tcPr>
          <w:p w:rsidR="005C689A" w:rsidRPr="001E40DC" w:rsidRDefault="005C689A" w:rsidP="007D6414">
            <w:pPr>
              <w:spacing w:before="60" w:after="60"/>
              <w:jc w:val="center"/>
              <w:rPr>
                <w:rFonts w:ascii="Verdana" w:hAnsi="Verdana"/>
                <w:b/>
                <w:color w:val="FFFFFF"/>
                <w:sz w:val="16"/>
                <w:szCs w:val="16"/>
              </w:rPr>
            </w:pPr>
            <w:r w:rsidRPr="001E40DC">
              <w:rPr>
                <w:rFonts w:ascii="Verdana" w:hAnsi="Verdana"/>
                <w:b/>
                <w:color w:val="FFFFFF"/>
                <w:sz w:val="16"/>
                <w:szCs w:val="16"/>
              </w:rPr>
              <w:t>E</w:t>
            </w:r>
            <w:r w:rsidR="007D6414" w:rsidRPr="001E40DC">
              <w:rPr>
                <w:rFonts w:ascii="Verdana" w:hAnsi="Verdana"/>
                <w:b/>
                <w:color w:val="FFFFFF"/>
                <w:sz w:val="16"/>
                <w:szCs w:val="16"/>
              </w:rPr>
              <w:t>stimated</w:t>
            </w:r>
            <w:r w:rsidRPr="001E40DC">
              <w:rPr>
                <w:rFonts w:ascii="Verdana" w:hAnsi="Verdana"/>
                <w:b/>
                <w:color w:val="FFFFFF"/>
                <w:sz w:val="16"/>
                <w:szCs w:val="16"/>
              </w:rPr>
              <w:t xml:space="preserve"> Transfer Date</w:t>
            </w:r>
          </w:p>
        </w:tc>
      </w:tr>
      <w:tr w:rsidR="001E40DC" w:rsidRPr="001E40DC" w:rsidTr="001E40DC">
        <w:trPr>
          <w:trHeight w:val="188"/>
        </w:trPr>
        <w:tc>
          <w:tcPr>
            <w:tcW w:w="2138" w:type="dxa"/>
          </w:tcPr>
          <w:p w:rsidR="005C689A" w:rsidRPr="001E40DC" w:rsidRDefault="005C689A" w:rsidP="005C689A">
            <w:pPr>
              <w:pStyle w:val="BodyText"/>
              <w:spacing w:before="60" w:after="60"/>
              <w:jc w:val="center"/>
              <w:rPr>
                <w:rFonts w:ascii="Verdana" w:hAnsi="Verdana"/>
                <w:sz w:val="16"/>
                <w:szCs w:val="16"/>
              </w:rPr>
            </w:pPr>
            <w:r w:rsidRPr="001E40DC">
              <w:rPr>
                <w:rFonts w:ascii="Verdana" w:hAnsi="Verdana"/>
                <w:sz w:val="16"/>
                <w:szCs w:val="16"/>
              </w:rPr>
              <w:t>Barrow</w:t>
            </w:r>
          </w:p>
        </w:tc>
        <w:tc>
          <w:tcPr>
            <w:tcW w:w="2940" w:type="dxa"/>
            <w:shd w:val="clear" w:color="auto" w:fill="auto"/>
          </w:tcPr>
          <w:p w:rsidR="005C689A" w:rsidRPr="001E40DC" w:rsidRDefault="005C689A" w:rsidP="005C689A">
            <w:pPr>
              <w:pStyle w:val="BodyText"/>
              <w:spacing w:before="60" w:after="60"/>
              <w:jc w:val="center"/>
              <w:rPr>
                <w:rFonts w:ascii="Verdana" w:hAnsi="Verdana"/>
                <w:sz w:val="16"/>
                <w:szCs w:val="16"/>
              </w:rPr>
            </w:pPr>
            <w:r w:rsidRPr="001E40DC">
              <w:rPr>
                <w:rFonts w:ascii="Verdana" w:hAnsi="Verdana"/>
                <w:sz w:val="16"/>
                <w:szCs w:val="16"/>
              </w:rPr>
              <w:t>DONG Energy, Centrica</w:t>
            </w:r>
          </w:p>
        </w:tc>
        <w:tc>
          <w:tcPr>
            <w:tcW w:w="2138" w:type="dxa"/>
            <w:shd w:val="clear" w:color="auto" w:fill="auto"/>
          </w:tcPr>
          <w:p w:rsidR="005C689A" w:rsidRPr="001E40DC" w:rsidRDefault="005C689A" w:rsidP="005C689A">
            <w:pPr>
              <w:pStyle w:val="BodyText"/>
              <w:spacing w:before="60" w:after="60"/>
              <w:ind w:rightChars="208" w:right="458"/>
              <w:jc w:val="center"/>
              <w:rPr>
                <w:rFonts w:ascii="Verdana" w:hAnsi="Verdana"/>
                <w:sz w:val="16"/>
                <w:szCs w:val="16"/>
              </w:rPr>
            </w:pPr>
            <w:r w:rsidRPr="001E40DC">
              <w:rPr>
                <w:rFonts w:ascii="Verdana" w:hAnsi="Verdana"/>
                <w:sz w:val="16"/>
                <w:szCs w:val="16"/>
              </w:rPr>
              <w:t>£36.5m</w:t>
            </w:r>
          </w:p>
        </w:tc>
        <w:tc>
          <w:tcPr>
            <w:tcW w:w="1738" w:type="dxa"/>
            <w:shd w:val="clear" w:color="auto" w:fill="auto"/>
          </w:tcPr>
          <w:p w:rsidR="005C689A" w:rsidRPr="001E40DC" w:rsidRDefault="005C689A" w:rsidP="005C689A">
            <w:pPr>
              <w:pStyle w:val="BodyText"/>
              <w:spacing w:before="60" w:after="60"/>
              <w:jc w:val="center"/>
              <w:rPr>
                <w:rFonts w:ascii="Verdana" w:hAnsi="Verdana"/>
                <w:sz w:val="16"/>
                <w:szCs w:val="16"/>
              </w:rPr>
            </w:pPr>
            <w:r w:rsidRPr="001E40DC">
              <w:rPr>
                <w:rFonts w:ascii="Verdana" w:hAnsi="Verdana"/>
                <w:sz w:val="16"/>
                <w:szCs w:val="16"/>
              </w:rPr>
              <w:t>June 2010</w:t>
            </w:r>
          </w:p>
        </w:tc>
      </w:tr>
      <w:tr w:rsidR="001E40DC" w:rsidRPr="001E40DC" w:rsidTr="001E40DC">
        <w:trPr>
          <w:trHeight w:val="188"/>
        </w:trPr>
        <w:tc>
          <w:tcPr>
            <w:tcW w:w="2138" w:type="dxa"/>
          </w:tcPr>
          <w:p w:rsidR="005C689A" w:rsidRPr="001E40DC" w:rsidRDefault="005C689A" w:rsidP="005C689A">
            <w:pPr>
              <w:pStyle w:val="BodyText"/>
              <w:spacing w:before="60" w:after="60"/>
              <w:jc w:val="center"/>
              <w:rPr>
                <w:rFonts w:ascii="Verdana" w:hAnsi="Verdana"/>
                <w:sz w:val="16"/>
                <w:szCs w:val="16"/>
              </w:rPr>
            </w:pPr>
            <w:r w:rsidRPr="001E40DC">
              <w:rPr>
                <w:rFonts w:ascii="Verdana" w:hAnsi="Verdana"/>
                <w:sz w:val="16"/>
                <w:szCs w:val="16"/>
              </w:rPr>
              <w:t xml:space="preserve">Robin </w:t>
            </w:r>
            <w:proofErr w:type="spellStart"/>
            <w:r w:rsidRPr="001E40DC">
              <w:rPr>
                <w:rFonts w:ascii="Verdana" w:hAnsi="Verdana"/>
                <w:sz w:val="16"/>
                <w:szCs w:val="16"/>
              </w:rPr>
              <w:t>Rigg</w:t>
            </w:r>
            <w:proofErr w:type="spellEnd"/>
          </w:p>
        </w:tc>
        <w:tc>
          <w:tcPr>
            <w:tcW w:w="2940" w:type="dxa"/>
            <w:shd w:val="clear" w:color="auto" w:fill="auto"/>
          </w:tcPr>
          <w:p w:rsidR="005C689A" w:rsidRPr="001E40DC" w:rsidRDefault="005C689A" w:rsidP="005C689A">
            <w:pPr>
              <w:pStyle w:val="BodyText"/>
              <w:spacing w:before="60" w:after="60"/>
              <w:jc w:val="center"/>
              <w:rPr>
                <w:rFonts w:ascii="Verdana" w:hAnsi="Verdana"/>
                <w:sz w:val="16"/>
                <w:szCs w:val="16"/>
              </w:rPr>
            </w:pPr>
            <w:proofErr w:type="spellStart"/>
            <w:r w:rsidRPr="001E40DC">
              <w:rPr>
                <w:rFonts w:ascii="Verdana" w:hAnsi="Verdana"/>
                <w:sz w:val="16"/>
                <w:szCs w:val="16"/>
              </w:rPr>
              <w:t>E.On</w:t>
            </w:r>
            <w:proofErr w:type="spellEnd"/>
          </w:p>
        </w:tc>
        <w:tc>
          <w:tcPr>
            <w:tcW w:w="2138" w:type="dxa"/>
            <w:shd w:val="clear" w:color="auto" w:fill="auto"/>
          </w:tcPr>
          <w:p w:rsidR="005C689A" w:rsidRPr="001E40DC" w:rsidRDefault="005C689A" w:rsidP="005C689A">
            <w:pPr>
              <w:pStyle w:val="BodyText"/>
              <w:spacing w:before="60" w:after="60"/>
              <w:ind w:rightChars="208" w:right="458"/>
              <w:jc w:val="center"/>
              <w:rPr>
                <w:rFonts w:ascii="Verdana" w:hAnsi="Verdana"/>
                <w:sz w:val="16"/>
                <w:szCs w:val="16"/>
              </w:rPr>
            </w:pPr>
            <w:r w:rsidRPr="001E40DC">
              <w:rPr>
                <w:rFonts w:ascii="Verdana" w:hAnsi="Verdana"/>
                <w:sz w:val="16"/>
                <w:szCs w:val="16"/>
              </w:rPr>
              <w:t>£57.3m</w:t>
            </w:r>
          </w:p>
        </w:tc>
        <w:tc>
          <w:tcPr>
            <w:tcW w:w="1738" w:type="dxa"/>
            <w:shd w:val="clear" w:color="auto" w:fill="auto"/>
          </w:tcPr>
          <w:p w:rsidR="005C689A" w:rsidRPr="001E40DC" w:rsidRDefault="005C689A" w:rsidP="005C689A">
            <w:pPr>
              <w:pStyle w:val="BodyText"/>
              <w:spacing w:before="60" w:after="60"/>
              <w:jc w:val="center"/>
              <w:rPr>
                <w:rFonts w:ascii="Verdana" w:hAnsi="Verdana"/>
                <w:sz w:val="16"/>
                <w:szCs w:val="16"/>
              </w:rPr>
            </w:pPr>
            <w:r w:rsidRPr="001E40DC">
              <w:rPr>
                <w:rFonts w:ascii="Verdana" w:hAnsi="Verdana"/>
                <w:sz w:val="16"/>
                <w:szCs w:val="16"/>
              </w:rPr>
              <w:t>June 2010</w:t>
            </w:r>
          </w:p>
        </w:tc>
      </w:tr>
      <w:tr w:rsidR="001E40DC" w:rsidRPr="001E40DC" w:rsidTr="001E40DC">
        <w:trPr>
          <w:trHeight w:val="316"/>
        </w:trPr>
        <w:tc>
          <w:tcPr>
            <w:tcW w:w="2138" w:type="dxa"/>
            <w:shd w:val="clear" w:color="auto" w:fill="auto"/>
          </w:tcPr>
          <w:p w:rsidR="005C689A" w:rsidRPr="001E40DC" w:rsidRDefault="005C689A" w:rsidP="005C689A">
            <w:pPr>
              <w:pStyle w:val="BodyText"/>
              <w:spacing w:before="60" w:after="60"/>
              <w:jc w:val="center"/>
              <w:rPr>
                <w:rFonts w:ascii="Verdana" w:hAnsi="Verdana"/>
                <w:sz w:val="16"/>
                <w:szCs w:val="16"/>
              </w:rPr>
            </w:pPr>
            <w:proofErr w:type="spellStart"/>
            <w:r w:rsidRPr="001E40DC">
              <w:rPr>
                <w:rFonts w:ascii="Verdana" w:hAnsi="Verdana"/>
                <w:sz w:val="16"/>
                <w:szCs w:val="16"/>
              </w:rPr>
              <w:t>Gunfleet</w:t>
            </w:r>
            <w:proofErr w:type="spellEnd"/>
            <w:r w:rsidRPr="001E40DC">
              <w:rPr>
                <w:rFonts w:ascii="Verdana" w:hAnsi="Verdana"/>
                <w:sz w:val="16"/>
                <w:szCs w:val="16"/>
              </w:rPr>
              <w:t xml:space="preserve"> Sands I &amp; II</w:t>
            </w:r>
          </w:p>
        </w:tc>
        <w:tc>
          <w:tcPr>
            <w:tcW w:w="2940" w:type="dxa"/>
            <w:shd w:val="clear" w:color="auto" w:fill="auto"/>
          </w:tcPr>
          <w:p w:rsidR="005C689A" w:rsidRPr="001E40DC" w:rsidRDefault="005C689A" w:rsidP="005C689A">
            <w:pPr>
              <w:pStyle w:val="BodyText"/>
              <w:spacing w:before="60" w:after="60"/>
              <w:jc w:val="center"/>
              <w:rPr>
                <w:rFonts w:ascii="Verdana" w:hAnsi="Verdana"/>
                <w:sz w:val="16"/>
                <w:szCs w:val="16"/>
              </w:rPr>
            </w:pPr>
            <w:r w:rsidRPr="001E40DC">
              <w:rPr>
                <w:rFonts w:ascii="Verdana" w:hAnsi="Verdana"/>
                <w:sz w:val="16"/>
                <w:szCs w:val="16"/>
              </w:rPr>
              <w:t>DONG Energy</w:t>
            </w:r>
          </w:p>
        </w:tc>
        <w:tc>
          <w:tcPr>
            <w:tcW w:w="2138" w:type="dxa"/>
            <w:shd w:val="clear" w:color="auto" w:fill="auto"/>
          </w:tcPr>
          <w:p w:rsidR="005C689A" w:rsidRPr="001E40DC" w:rsidRDefault="005C689A" w:rsidP="005C689A">
            <w:pPr>
              <w:pStyle w:val="BodyText"/>
              <w:spacing w:before="60" w:after="60"/>
              <w:ind w:rightChars="208" w:right="458"/>
              <w:jc w:val="center"/>
              <w:rPr>
                <w:rFonts w:ascii="Verdana" w:hAnsi="Verdana"/>
                <w:sz w:val="16"/>
                <w:szCs w:val="16"/>
              </w:rPr>
            </w:pPr>
            <w:r w:rsidRPr="001E40DC">
              <w:rPr>
                <w:rFonts w:ascii="Verdana" w:hAnsi="Verdana"/>
                <w:sz w:val="16"/>
                <w:szCs w:val="16"/>
              </w:rPr>
              <w:t>£48.2m</w:t>
            </w:r>
          </w:p>
        </w:tc>
        <w:tc>
          <w:tcPr>
            <w:tcW w:w="1738" w:type="dxa"/>
            <w:shd w:val="clear" w:color="auto" w:fill="auto"/>
          </w:tcPr>
          <w:p w:rsidR="005C689A" w:rsidRPr="001E40DC" w:rsidRDefault="005C689A" w:rsidP="005C689A">
            <w:pPr>
              <w:pStyle w:val="BodyText"/>
              <w:spacing w:before="60" w:after="60"/>
              <w:jc w:val="center"/>
              <w:rPr>
                <w:rFonts w:ascii="Verdana" w:hAnsi="Verdana"/>
                <w:sz w:val="16"/>
                <w:szCs w:val="16"/>
              </w:rPr>
            </w:pPr>
            <w:r w:rsidRPr="001E40DC">
              <w:rPr>
                <w:rFonts w:ascii="Verdana" w:hAnsi="Verdana"/>
                <w:sz w:val="16"/>
                <w:szCs w:val="16"/>
              </w:rPr>
              <w:t>June 2010</w:t>
            </w:r>
          </w:p>
        </w:tc>
      </w:tr>
      <w:tr w:rsidR="001E40DC" w:rsidRPr="001E40DC" w:rsidTr="001E40DC">
        <w:trPr>
          <w:trHeight w:val="188"/>
        </w:trPr>
        <w:tc>
          <w:tcPr>
            <w:tcW w:w="2138" w:type="dxa"/>
            <w:shd w:val="clear" w:color="auto" w:fill="auto"/>
          </w:tcPr>
          <w:p w:rsidR="005C689A" w:rsidRPr="001E40DC" w:rsidRDefault="005C689A" w:rsidP="005C689A">
            <w:pPr>
              <w:pStyle w:val="BodyText"/>
              <w:spacing w:before="60" w:after="60"/>
              <w:jc w:val="center"/>
              <w:rPr>
                <w:rFonts w:ascii="Verdana" w:hAnsi="Verdana"/>
                <w:sz w:val="16"/>
                <w:szCs w:val="16"/>
              </w:rPr>
            </w:pPr>
            <w:proofErr w:type="spellStart"/>
            <w:r w:rsidRPr="001E40DC">
              <w:rPr>
                <w:rFonts w:ascii="Verdana" w:hAnsi="Verdana"/>
                <w:sz w:val="16"/>
                <w:szCs w:val="16"/>
              </w:rPr>
              <w:t>Sheringham</w:t>
            </w:r>
            <w:proofErr w:type="spellEnd"/>
            <w:r w:rsidRPr="001E40DC">
              <w:rPr>
                <w:rFonts w:ascii="Verdana" w:hAnsi="Verdana"/>
                <w:sz w:val="16"/>
                <w:szCs w:val="16"/>
              </w:rPr>
              <w:t xml:space="preserve"> Shoal</w:t>
            </w:r>
            <w:r w:rsidR="00D751F3" w:rsidRPr="001E40DC">
              <w:rPr>
                <w:rStyle w:val="FootnoteReference"/>
                <w:rFonts w:ascii="Verdana" w:hAnsi="Verdana"/>
                <w:sz w:val="16"/>
                <w:szCs w:val="16"/>
              </w:rPr>
              <w:footnoteReference w:id="4"/>
            </w:r>
          </w:p>
        </w:tc>
        <w:tc>
          <w:tcPr>
            <w:tcW w:w="2940" w:type="dxa"/>
            <w:shd w:val="clear" w:color="auto" w:fill="auto"/>
          </w:tcPr>
          <w:p w:rsidR="005C689A" w:rsidRPr="001E40DC" w:rsidRDefault="005C689A" w:rsidP="005C689A">
            <w:pPr>
              <w:pStyle w:val="BodyText"/>
              <w:spacing w:before="60" w:after="60"/>
              <w:jc w:val="center"/>
              <w:rPr>
                <w:rFonts w:ascii="Verdana" w:hAnsi="Verdana"/>
                <w:sz w:val="16"/>
                <w:szCs w:val="16"/>
              </w:rPr>
            </w:pPr>
            <w:proofErr w:type="spellStart"/>
            <w:r w:rsidRPr="001E40DC">
              <w:rPr>
                <w:rFonts w:ascii="Verdana" w:hAnsi="Verdana"/>
                <w:sz w:val="16"/>
                <w:szCs w:val="16"/>
              </w:rPr>
              <w:t>StatoilHydro</w:t>
            </w:r>
            <w:proofErr w:type="spellEnd"/>
            <w:r w:rsidRPr="001E40DC">
              <w:rPr>
                <w:rFonts w:ascii="Verdana" w:hAnsi="Verdana"/>
                <w:sz w:val="16"/>
                <w:szCs w:val="16"/>
              </w:rPr>
              <w:t xml:space="preserve">, </w:t>
            </w:r>
            <w:proofErr w:type="spellStart"/>
            <w:r w:rsidRPr="001E40DC">
              <w:rPr>
                <w:rFonts w:ascii="Verdana" w:hAnsi="Verdana"/>
                <w:sz w:val="16"/>
                <w:szCs w:val="16"/>
              </w:rPr>
              <w:t>Statkraft</w:t>
            </w:r>
            <w:proofErr w:type="spellEnd"/>
          </w:p>
        </w:tc>
        <w:tc>
          <w:tcPr>
            <w:tcW w:w="2138" w:type="dxa"/>
            <w:shd w:val="clear" w:color="auto" w:fill="auto"/>
          </w:tcPr>
          <w:p w:rsidR="005C689A" w:rsidRPr="001E40DC" w:rsidRDefault="005C689A" w:rsidP="005C689A">
            <w:pPr>
              <w:pStyle w:val="BodyText"/>
              <w:spacing w:before="60" w:after="60"/>
              <w:ind w:rightChars="208" w:right="458"/>
              <w:jc w:val="center"/>
              <w:rPr>
                <w:rFonts w:ascii="Verdana" w:hAnsi="Verdana"/>
                <w:sz w:val="16"/>
                <w:szCs w:val="16"/>
              </w:rPr>
            </w:pPr>
            <w:r w:rsidRPr="001E40DC">
              <w:rPr>
                <w:rFonts w:ascii="Verdana" w:hAnsi="Verdana"/>
                <w:sz w:val="16"/>
                <w:szCs w:val="16"/>
              </w:rPr>
              <w:t>£182.1m</w:t>
            </w:r>
          </w:p>
        </w:tc>
        <w:tc>
          <w:tcPr>
            <w:tcW w:w="1738" w:type="dxa"/>
            <w:shd w:val="clear" w:color="auto" w:fill="auto"/>
          </w:tcPr>
          <w:p w:rsidR="005C689A" w:rsidRPr="001E40DC" w:rsidRDefault="005C689A" w:rsidP="005C689A">
            <w:pPr>
              <w:pStyle w:val="BodyText"/>
              <w:spacing w:before="60" w:after="60"/>
              <w:jc w:val="center"/>
              <w:rPr>
                <w:rFonts w:ascii="Verdana" w:hAnsi="Verdana"/>
                <w:sz w:val="16"/>
                <w:szCs w:val="16"/>
              </w:rPr>
            </w:pPr>
            <w:r w:rsidRPr="001E40DC">
              <w:rPr>
                <w:rFonts w:ascii="Verdana" w:hAnsi="Verdana"/>
                <w:sz w:val="16"/>
                <w:szCs w:val="16"/>
              </w:rPr>
              <w:t>April 2011</w:t>
            </w:r>
          </w:p>
        </w:tc>
      </w:tr>
      <w:tr w:rsidR="001E40DC" w:rsidRPr="001E40DC" w:rsidTr="001E40DC">
        <w:trPr>
          <w:trHeight w:val="188"/>
        </w:trPr>
        <w:tc>
          <w:tcPr>
            <w:tcW w:w="2138" w:type="dxa"/>
            <w:shd w:val="clear" w:color="auto" w:fill="auto"/>
          </w:tcPr>
          <w:p w:rsidR="005C689A" w:rsidRPr="001E40DC" w:rsidRDefault="005C689A" w:rsidP="005C689A">
            <w:pPr>
              <w:pStyle w:val="BodyText"/>
              <w:spacing w:before="60" w:after="60"/>
              <w:jc w:val="center"/>
              <w:rPr>
                <w:rFonts w:ascii="Verdana" w:hAnsi="Verdana"/>
                <w:sz w:val="16"/>
                <w:szCs w:val="16"/>
              </w:rPr>
            </w:pPr>
            <w:proofErr w:type="spellStart"/>
            <w:r w:rsidRPr="001E40DC">
              <w:rPr>
                <w:rFonts w:ascii="Verdana" w:hAnsi="Verdana"/>
                <w:sz w:val="16"/>
                <w:szCs w:val="16"/>
              </w:rPr>
              <w:t>Ormonde</w:t>
            </w:r>
            <w:proofErr w:type="spellEnd"/>
          </w:p>
        </w:tc>
        <w:tc>
          <w:tcPr>
            <w:tcW w:w="2940" w:type="dxa"/>
            <w:shd w:val="clear" w:color="auto" w:fill="auto"/>
          </w:tcPr>
          <w:p w:rsidR="005C689A" w:rsidRPr="001E40DC" w:rsidRDefault="005C689A" w:rsidP="005C689A">
            <w:pPr>
              <w:pStyle w:val="BodyText"/>
              <w:spacing w:before="60" w:after="60"/>
              <w:jc w:val="center"/>
              <w:rPr>
                <w:rFonts w:ascii="Verdana" w:hAnsi="Verdana"/>
                <w:sz w:val="16"/>
                <w:szCs w:val="16"/>
              </w:rPr>
            </w:pPr>
            <w:proofErr w:type="spellStart"/>
            <w:r w:rsidRPr="001E40DC">
              <w:rPr>
                <w:rFonts w:ascii="Verdana" w:hAnsi="Verdana"/>
                <w:sz w:val="16"/>
                <w:szCs w:val="16"/>
              </w:rPr>
              <w:t>Vattenfall</w:t>
            </w:r>
            <w:proofErr w:type="spellEnd"/>
          </w:p>
        </w:tc>
        <w:tc>
          <w:tcPr>
            <w:tcW w:w="2138" w:type="dxa"/>
            <w:shd w:val="clear" w:color="auto" w:fill="auto"/>
          </w:tcPr>
          <w:p w:rsidR="005C689A" w:rsidRPr="001E40DC" w:rsidRDefault="005C689A" w:rsidP="005C689A">
            <w:pPr>
              <w:pStyle w:val="BodyText"/>
              <w:spacing w:before="60" w:after="60"/>
              <w:ind w:rightChars="208" w:right="458"/>
              <w:jc w:val="center"/>
              <w:rPr>
                <w:rFonts w:ascii="Verdana" w:hAnsi="Verdana"/>
                <w:sz w:val="16"/>
                <w:szCs w:val="16"/>
              </w:rPr>
            </w:pPr>
            <w:r w:rsidRPr="001E40DC">
              <w:rPr>
                <w:rFonts w:ascii="Verdana" w:hAnsi="Verdana"/>
                <w:sz w:val="16"/>
                <w:szCs w:val="16"/>
              </w:rPr>
              <w:t>£101.1m</w:t>
            </w:r>
          </w:p>
        </w:tc>
        <w:tc>
          <w:tcPr>
            <w:tcW w:w="1738" w:type="dxa"/>
            <w:shd w:val="clear" w:color="auto" w:fill="auto"/>
          </w:tcPr>
          <w:p w:rsidR="005C689A" w:rsidRPr="001E40DC" w:rsidRDefault="005C689A" w:rsidP="005C689A">
            <w:pPr>
              <w:pStyle w:val="BodyText"/>
              <w:spacing w:before="60" w:after="60"/>
              <w:jc w:val="center"/>
              <w:rPr>
                <w:rFonts w:ascii="Verdana" w:hAnsi="Verdana"/>
                <w:sz w:val="16"/>
                <w:szCs w:val="16"/>
              </w:rPr>
            </w:pPr>
            <w:r w:rsidRPr="001E40DC">
              <w:rPr>
                <w:rFonts w:ascii="Verdana" w:hAnsi="Verdana"/>
                <w:sz w:val="16"/>
                <w:szCs w:val="16"/>
              </w:rPr>
              <w:t>March 2011</w:t>
            </w:r>
          </w:p>
        </w:tc>
      </w:tr>
      <w:tr w:rsidR="001E40DC" w:rsidRPr="001E40DC" w:rsidTr="001E40DC">
        <w:trPr>
          <w:trHeight w:val="196"/>
        </w:trPr>
        <w:tc>
          <w:tcPr>
            <w:tcW w:w="2138" w:type="dxa"/>
            <w:shd w:val="clear" w:color="auto" w:fill="auto"/>
          </w:tcPr>
          <w:p w:rsidR="005C689A" w:rsidRPr="001E40DC" w:rsidRDefault="005C689A" w:rsidP="00D751F3">
            <w:pPr>
              <w:pStyle w:val="BodyText"/>
              <w:spacing w:before="60" w:after="60"/>
              <w:jc w:val="center"/>
              <w:rPr>
                <w:rFonts w:ascii="Verdana" w:hAnsi="Verdana"/>
                <w:sz w:val="16"/>
                <w:szCs w:val="16"/>
              </w:rPr>
            </w:pPr>
            <w:r w:rsidRPr="001E40DC">
              <w:rPr>
                <w:rFonts w:ascii="Verdana" w:hAnsi="Verdana"/>
                <w:sz w:val="16"/>
                <w:szCs w:val="16"/>
              </w:rPr>
              <w:lastRenderedPageBreak/>
              <w:t xml:space="preserve">Greater </w:t>
            </w:r>
            <w:proofErr w:type="spellStart"/>
            <w:r w:rsidRPr="001E40DC">
              <w:rPr>
                <w:rFonts w:ascii="Verdana" w:hAnsi="Verdana"/>
                <w:sz w:val="16"/>
                <w:szCs w:val="16"/>
              </w:rPr>
              <w:t>Gabbard</w:t>
            </w:r>
            <w:proofErr w:type="spellEnd"/>
            <w:r w:rsidR="00D751F3" w:rsidRPr="001E40DC">
              <w:rPr>
                <w:rStyle w:val="FootnoteReference"/>
                <w:rFonts w:ascii="Verdana" w:hAnsi="Verdana"/>
                <w:sz w:val="16"/>
                <w:szCs w:val="16"/>
              </w:rPr>
              <w:footnoteReference w:id="5"/>
            </w:r>
          </w:p>
        </w:tc>
        <w:tc>
          <w:tcPr>
            <w:tcW w:w="2940" w:type="dxa"/>
            <w:shd w:val="clear" w:color="auto" w:fill="auto"/>
          </w:tcPr>
          <w:p w:rsidR="005C689A" w:rsidRPr="001E40DC" w:rsidRDefault="005C689A" w:rsidP="005C689A">
            <w:pPr>
              <w:pStyle w:val="BodyText"/>
              <w:spacing w:before="60" w:after="60"/>
              <w:jc w:val="center"/>
              <w:rPr>
                <w:rFonts w:ascii="Verdana" w:hAnsi="Verdana"/>
                <w:sz w:val="16"/>
                <w:szCs w:val="16"/>
              </w:rPr>
            </w:pPr>
            <w:r w:rsidRPr="001E40DC">
              <w:rPr>
                <w:rFonts w:ascii="Verdana" w:hAnsi="Verdana"/>
                <w:sz w:val="16"/>
                <w:szCs w:val="16"/>
              </w:rPr>
              <w:t>SSE/</w:t>
            </w:r>
            <w:proofErr w:type="spellStart"/>
            <w:r w:rsidRPr="001E40DC">
              <w:rPr>
                <w:rFonts w:ascii="Verdana" w:hAnsi="Verdana"/>
                <w:sz w:val="16"/>
                <w:szCs w:val="16"/>
              </w:rPr>
              <w:t>Airtricity</w:t>
            </w:r>
            <w:proofErr w:type="spellEnd"/>
            <w:r w:rsidRPr="001E40DC">
              <w:rPr>
                <w:rFonts w:ascii="Verdana" w:hAnsi="Verdana"/>
                <w:sz w:val="16"/>
                <w:szCs w:val="16"/>
              </w:rPr>
              <w:t xml:space="preserve">, RWE </w:t>
            </w:r>
            <w:proofErr w:type="spellStart"/>
            <w:r w:rsidRPr="001E40DC">
              <w:rPr>
                <w:rFonts w:ascii="Verdana" w:hAnsi="Verdana"/>
                <w:sz w:val="16"/>
                <w:szCs w:val="16"/>
              </w:rPr>
              <w:t>Innogy</w:t>
            </w:r>
            <w:proofErr w:type="spellEnd"/>
          </w:p>
        </w:tc>
        <w:tc>
          <w:tcPr>
            <w:tcW w:w="2138" w:type="dxa"/>
            <w:shd w:val="clear" w:color="auto" w:fill="auto"/>
          </w:tcPr>
          <w:p w:rsidR="005C689A" w:rsidRPr="001E40DC" w:rsidRDefault="005C689A" w:rsidP="005C689A">
            <w:pPr>
              <w:pStyle w:val="BodyText"/>
              <w:spacing w:before="60" w:after="60"/>
              <w:ind w:rightChars="208" w:right="458"/>
              <w:jc w:val="center"/>
              <w:rPr>
                <w:rFonts w:ascii="Verdana" w:hAnsi="Verdana"/>
                <w:sz w:val="16"/>
                <w:szCs w:val="16"/>
              </w:rPr>
            </w:pPr>
            <w:r w:rsidRPr="001E40DC">
              <w:rPr>
                <w:rFonts w:ascii="Verdana" w:hAnsi="Verdana"/>
                <w:sz w:val="16"/>
                <w:szCs w:val="16"/>
              </w:rPr>
              <w:t>£316.6m</w:t>
            </w:r>
          </w:p>
        </w:tc>
        <w:tc>
          <w:tcPr>
            <w:tcW w:w="1738" w:type="dxa"/>
            <w:shd w:val="clear" w:color="auto" w:fill="auto"/>
          </w:tcPr>
          <w:p w:rsidR="005C689A" w:rsidRPr="001E40DC" w:rsidRDefault="005C689A" w:rsidP="00B45DFD">
            <w:pPr>
              <w:pStyle w:val="BodyText"/>
              <w:spacing w:before="60" w:after="60"/>
              <w:jc w:val="center"/>
              <w:rPr>
                <w:rFonts w:ascii="Verdana" w:hAnsi="Verdana"/>
                <w:sz w:val="16"/>
                <w:szCs w:val="16"/>
              </w:rPr>
            </w:pPr>
            <w:r w:rsidRPr="001E40DC">
              <w:rPr>
                <w:rFonts w:ascii="Verdana" w:hAnsi="Verdana"/>
                <w:sz w:val="16"/>
                <w:szCs w:val="16"/>
              </w:rPr>
              <w:t>Nov 2010</w:t>
            </w:r>
          </w:p>
        </w:tc>
      </w:tr>
      <w:tr w:rsidR="001E40DC" w:rsidRPr="001E40DC" w:rsidTr="001E40DC">
        <w:trPr>
          <w:trHeight w:val="188"/>
        </w:trPr>
        <w:tc>
          <w:tcPr>
            <w:tcW w:w="2138" w:type="dxa"/>
          </w:tcPr>
          <w:p w:rsidR="005C689A" w:rsidRPr="001E40DC" w:rsidRDefault="005C689A" w:rsidP="005C689A">
            <w:pPr>
              <w:pStyle w:val="BodyText"/>
              <w:spacing w:before="60" w:after="60"/>
              <w:jc w:val="center"/>
              <w:rPr>
                <w:rFonts w:ascii="Verdana" w:hAnsi="Verdana"/>
                <w:sz w:val="16"/>
                <w:szCs w:val="16"/>
              </w:rPr>
            </w:pPr>
            <w:r w:rsidRPr="001E40DC">
              <w:rPr>
                <w:rFonts w:ascii="Verdana" w:hAnsi="Verdana"/>
                <w:sz w:val="16"/>
                <w:szCs w:val="16"/>
              </w:rPr>
              <w:t>Thanet</w:t>
            </w:r>
          </w:p>
        </w:tc>
        <w:tc>
          <w:tcPr>
            <w:tcW w:w="2940" w:type="dxa"/>
            <w:shd w:val="clear" w:color="auto" w:fill="auto"/>
          </w:tcPr>
          <w:p w:rsidR="005C689A" w:rsidRPr="001E40DC" w:rsidRDefault="005C689A" w:rsidP="005C689A">
            <w:pPr>
              <w:pStyle w:val="BodyText"/>
              <w:spacing w:before="60" w:after="60"/>
              <w:jc w:val="center"/>
              <w:rPr>
                <w:rFonts w:ascii="Verdana" w:hAnsi="Verdana"/>
                <w:sz w:val="16"/>
                <w:szCs w:val="16"/>
              </w:rPr>
            </w:pPr>
            <w:proofErr w:type="spellStart"/>
            <w:r w:rsidRPr="001E40DC">
              <w:rPr>
                <w:rFonts w:ascii="Verdana" w:hAnsi="Verdana"/>
                <w:sz w:val="16"/>
                <w:szCs w:val="16"/>
              </w:rPr>
              <w:t>Vattenfall</w:t>
            </w:r>
            <w:proofErr w:type="spellEnd"/>
          </w:p>
        </w:tc>
        <w:tc>
          <w:tcPr>
            <w:tcW w:w="2138" w:type="dxa"/>
            <w:shd w:val="clear" w:color="auto" w:fill="auto"/>
          </w:tcPr>
          <w:p w:rsidR="005C689A" w:rsidRPr="001E40DC" w:rsidRDefault="005C689A" w:rsidP="005C689A">
            <w:pPr>
              <w:pStyle w:val="BodyText"/>
              <w:spacing w:before="60" w:after="60"/>
              <w:ind w:rightChars="208" w:right="458"/>
              <w:jc w:val="center"/>
              <w:rPr>
                <w:rFonts w:ascii="Verdana" w:hAnsi="Verdana"/>
                <w:sz w:val="16"/>
                <w:szCs w:val="16"/>
              </w:rPr>
            </w:pPr>
            <w:r w:rsidRPr="001E40DC">
              <w:rPr>
                <w:rFonts w:ascii="Verdana" w:hAnsi="Verdana"/>
                <w:sz w:val="16"/>
                <w:szCs w:val="16"/>
              </w:rPr>
              <w:t>£163.1m</w:t>
            </w:r>
          </w:p>
        </w:tc>
        <w:tc>
          <w:tcPr>
            <w:tcW w:w="1738" w:type="dxa"/>
            <w:shd w:val="clear" w:color="auto" w:fill="auto"/>
          </w:tcPr>
          <w:p w:rsidR="005C689A" w:rsidRPr="001E40DC" w:rsidRDefault="005C689A" w:rsidP="005C689A">
            <w:pPr>
              <w:pStyle w:val="BodyText"/>
              <w:spacing w:before="60" w:after="60"/>
              <w:jc w:val="center"/>
              <w:rPr>
                <w:rFonts w:ascii="Verdana" w:hAnsi="Verdana"/>
                <w:sz w:val="16"/>
                <w:szCs w:val="16"/>
              </w:rPr>
            </w:pPr>
            <w:r w:rsidRPr="001E40DC">
              <w:rPr>
                <w:rFonts w:ascii="Verdana" w:hAnsi="Verdana"/>
                <w:sz w:val="16"/>
                <w:szCs w:val="16"/>
              </w:rPr>
              <w:t>June 2010</w:t>
            </w:r>
          </w:p>
        </w:tc>
      </w:tr>
      <w:tr w:rsidR="001E40DC" w:rsidRPr="001E40DC" w:rsidTr="001E40DC">
        <w:trPr>
          <w:trHeight w:val="188"/>
        </w:trPr>
        <w:tc>
          <w:tcPr>
            <w:tcW w:w="2138" w:type="dxa"/>
          </w:tcPr>
          <w:p w:rsidR="005C689A" w:rsidRPr="001E40DC" w:rsidRDefault="005C689A" w:rsidP="005C689A">
            <w:pPr>
              <w:pStyle w:val="BodyText"/>
              <w:spacing w:before="60" w:after="60"/>
              <w:jc w:val="center"/>
              <w:rPr>
                <w:rFonts w:ascii="Verdana" w:hAnsi="Verdana"/>
                <w:sz w:val="16"/>
                <w:szCs w:val="16"/>
              </w:rPr>
            </w:pPr>
            <w:proofErr w:type="spellStart"/>
            <w:r w:rsidRPr="001E40DC">
              <w:rPr>
                <w:rFonts w:ascii="Verdana" w:hAnsi="Verdana"/>
                <w:sz w:val="16"/>
                <w:szCs w:val="16"/>
              </w:rPr>
              <w:t>Walney</w:t>
            </w:r>
            <w:proofErr w:type="spellEnd"/>
            <w:r w:rsidRPr="001E40DC">
              <w:rPr>
                <w:rFonts w:ascii="Verdana" w:hAnsi="Verdana"/>
                <w:sz w:val="16"/>
                <w:szCs w:val="16"/>
              </w:rPr>
              <w:t xml:space="preserve"> 1</w:t>
            </w:r>
          </w:p>
        </w:tc>
        <w:tc>
          <w:tcPr>
            <w:tcW w:w="2940" w:type="dxa"/>
            <w:shd w:val="clear" w:color="auto" w:fill="auto"/>
          </w:tcPr>
          <w:p w:rsidR="005C689A" w:rsidRPr="001E40DC" w:rsidRDefault="005C689A" w:rsidP="005C689A">
            <w:pPr>
              <w:pStyle w:val="BodyText"/>
              <w:spacing w:before="60" w:after="60"/>
              <w:jc w:val="center"/>
              <w:rPr>
                <w:rFonts w:ascii="Verdana" w:hAnsi="Verdana"/>
                <w:sz w:val="16"/>
                <w:szCs w:val="16"/>
              </w:rPr>
            </w:pPr>
            <w:r w:rsidRPr="001E40DC">
              <w:rPr>
                <w:rFonts w:ascii="Verdana" w:hAnsi="Verdana"/>
                <w:sz w:val="16"/>
                <w:szCs w:val="16"/>
              </w:rPr>
              <w:t>DONG Energy</w:t>
            </w:r>
          </w:p>
        </w:tc>
        <w:tc>
          <w:tcPr>
            <w:tcW w:w="2138" w:type="dxa"/>
            <w:shd w:val="clear" w:color="auto" w:fill="auto"/>
          </w:tcPr>
          <w:p w:rsidR="005C689A" w:rsidRPr="001E40DC" w:rsidRDefault="005C689A" w:rsidP="005C689A">
            <w:pPr>
              <w:pStyle w:val="BodyText"/>
              <w:spacing w:before="60" w:after="60"/>
              <w:ind w:rightChars="208" w:right="458"/>
              <w:jc w:val="center"/>
              <w:rPr>
                <w:rFonts w:ascii="Verdana" w:hAnsi="Verdana"/>
                <w:sz w:val="16"/>
                <w:szCs w:val="16"/>
              </w:rPr>
            </w:pPr>
            <w:r w:rsidRPr="001E40DC">
              <w:rPr>
                <w:rFonts w:ascii="Verdana" w:hAnsi="Verdana"/>
                <w:sz w:val="16"/>
                <w:szCs w:val="16"/>
              </w:rPr>
              <w:t>£101.8m</w:t>
            </w:r>
          </w:p>
        </w:tc>
        <w:tc>
          <w:tcPr>
            <w:tcW w:w="1738" w:type="dxa"/>
            <w:shd w:val="clear" w:color="auto" w:fill="auto"/>
          </w:tcPr>
          <w:p w:rsidR="005C689A" w:rsidRPr="001E40DC" w:rsidRDefault="005C689A" w:rsidP="005C689A">
            <w:pPr>
              <w:pStyle w:val="BodyText"/>
              <w:spacing w:before="60" w:after="60"/>
              <w:jc w:val="center"/>
              <w:rPr>
                <w:rFonts w:ascii="Verdana" w:hAnsi="Verdana"/>
                <w:sz w:val="16"/>
                <w:szCs w:val="16"/>
              </w:rPr>
            </w:pPr>
            <w:r w:rsidRPr="001E40DC">
              <w:rPr>
                <w:rFonts w:ascii="Verdana" w:hAnsi="Verdana"/>
                <w:sz w:val="16"/>
                <w:szCs w:val="16"/>
              </w:rPr>
              <w:t>Oct 2010</w:t>
            </w:r>
          </w:p>
        </w:tc>
      </w:tr>
      <w:tr w:rsidR="001E40DC" w:rsidRPr="001E40DC" w:rsidTr="001E40DC">
        <w:trPr>
          <w:trHeight w:val="188"/>
        </w:trPr>
        <w:tc>
          <w:tcPr>
            <w:tcW w:w="2138" w:type="dxa"/>
          </w:tcPr>
          <w:p w:rsidR="005C689A" w:rsidRPr="001E40DC" w:rsidRDefault="005C689A" w:rsidP="005C689A">
            <w:pPr>
              <w:pStyle w:val="BodyText"/>
              <w:spacing w:before="60" w:after="60"/>
              <w:jc w:val="center"/>
              <w:rPr>
                <w:rFonts w:ascii="Verdana" w:hAnsi="Verdana"/>
                <w:sz w:val="16"/>
                <w:szCs w:val="16"/>
              </w:rPr>
            </w:pPr>
            <w:proofErr w:type="spellStart"/>
            <w:r w:rsidRPr="001E40DC">
              <w:rPr>
                <w:rFonts w:ascii="Verdana" w:hAnsi="Verdana"/>
                <w:sz w:val="16"/>
                <w:szCs w:val="16"/>
              </w:rPr>
              <w:t>Walney</w:t>
            </w:r>
            <w:proofErr w:type="spellEnd"/>
            <w:r w:rsidRPr="001E40DC">
              <w:rPr>
                <w:rFonts w:ascii="Verdana" w:hAnsi="Verdana"/>
                <w:sz w:val="16"/>
                <w:szCs w:val="16"/>
              </w:rPr>
              <w:t xml:space="preserve"> 2</w:t>
            </w:r>
          </w:p>
        </w:tc>
        <w:tc>
          <w:tcPr>
            <w:tcW w:w="2940" w:type="dxa"/>
            <w:shd w:val="clear" w:color="auto" w:fill="auto"/>
          </w:tcPr>
          <w:p w:rsidR="005C689A" w:rsidRPr="001E40DC" w:rsidRDefault="005C689A" w:rsidP="005C689A">
            <w:pPr>
              <w:pStyle w:val="BodyText"/>
              <w:spacing w:before="60" w:after="60"/>
              <w:jc w:val="center"/>
              <w:rPr>
                <w:rFonts w:ascii="Verdana" w:hAnsi="Verdana"/>
                <w:sz w:val="16"/>
                <w:szCs w:val="16"/>
              </w:rPr>
            </w:pPr>
            <w:r w:rsidRPr="001E40DC">
              <w:rPr>
                <w:rFonts w:ascii="Verdana" w:hAnsi="Verdana"/>
                <w:sz w:val="16"/>
                <w:szCs w:val="16"/>
              </w:rPr>
              <w:t>DONG Energy</w:t>
            </w:r>
          </w:p>
        </w:tc>
        <w:tc>
          <w:tcPr>
            <w:tcW w:w="2138" w:type="dxa"/>
            <w:shd w:val="clear" w:color="auto" w:fill="auto"/>
          </w:tcPr>
          <w:p w:rsidR="005C689A" w:rsidRPr="001E40DC" w:rsidRDefault="005C689A" w:rsidP="005C689A">
            <w:pPr>
              <w:pStyle w:val="BodyText"/>
              <w:spacing w:before="60" w:after="60"/>
              <w:ind w:rightChars="208" w:right="458"/>
              <w:jc w:val="center"/>
              <w:rPr>
                <w:rFonts w:ascii="Verdana" w:hAnsi="Verdana"/>
                <w:sz w:val="16"/>
                <w:szCs w:val="16"/>
              </w:rPr>
            </w:pPr>
            <w:r w:rsidRPr="001E40DC">
              <w:rPr>
                <w:rFonts w:ascii="Verdana" w:hAnsi="Verdana"/>
                <w:sz w:val="16"/>
                <w:szCs w:val="16"/>
              </w:rPr>
              <w:t>£105.0m</w:t>
            </w:r>
          </w:p>
        </w:tc>
        <w:tc>
          <w:tcPr>
            <w:tcW w:w="1738" w:type="dxa"/>
            <w:shd w:val="clear" w:color="auto" w:fill="auto"/>
          </w:tcPr>
          <w:p w:rsidR="005C689A" w:rsidRPr="001E40DC" w:rsidRDefault="005C689A" w:rsidP="005C689A">
            <w:pPr>
              <w:pStyle w:val="BodyText"/>
              <w:spacing w:before="60" w:after="60"/>
              <w:jc w:val="center"/>
              <w:rPr>
                <w:rFonts w:ascii="Verdana" w:hAnsi="Verdana"/>
                <w:sz w:val="16"/>
                <w:szCs w:val="16"/>
              </w:rPr>
            </w:pPr>
            <w:r w:rsidRPr="001E40DC">
              <w:rPr>
                <w:rFonts w:ascii="Verdana" w:hAnsi="Verdana"/>
                <w:sz w:val="16"/>
                <w:szCs w:val="16"/>
              </w:rPr>
              <w:t>Aug 2011</w:t>
            </w:r>
          </w:p>
        </w:tc>
      </w:tr>
      <w:tr w:rsidR="001E40DC" w:rsidRPr="001E40DC" w:rsidTr="001E40DC">
        <w:trPr>
          <w:trHeight w:val="196"/>
        </w:trPr>
        <w:tc>
          <w:tcPr>
            <w:tcW w:w="2138" w:type="dxa"/>
          </w:tcPr>
          <w:p w:rsidR="00E47ED7" w:rsidRPr="001E40DC" w:rsidRDefault="00E47ED7" w:rsidP="005C689A">
            <w:pPr>
              <w:pStyle w:val="BodyText"/>
              <w:spacing w:before="60" w:after="60"/>
              <w:jc w:val="center"/>
              <w:rPr>
                <w:rFonts w:ascii="Verdana" w:hAnsi="Verdana"/>
                <w:sz w:val="16"/>
                <w:szCs w:val="16"/>
              </w:rPr>
            </w:pPr>
          </w:p>
        </w:tc>
        <w:tc>
          <w:tcPr>
            <w:tcW w:w="2940" w:type="dxa"/>
            <w:shd w:val="clear" w:color="auto" w:fill="auto"/>
          </w:tcPr>
          <w:p w:rsidR="00E47ED7" w:rsidRPr="001E40DC" w:rsidRDefault="00E47ED7" w:rsidP="005C689A">
            <w:pPr>
              <w:pStyle w:val="BodyText"/>
              <w:spacing w:before="60" w:after="60"/>
              <w:jc w:val="center"/>
              <w:rPr>
                <w:rFonts w:ascii="Verdana" w:hAnsi="Verdana"/>
                <w:b/>
                <w:sz w:val="16"/>
                <w:szCs w:val="16"/>
              </w:rPr>
            </w:pPr>
            <w:r w:rsidRPr="001E40DC">
              <w:rPr>
                <w:rFonts w:ascii="Verdana" w:hAnsi="Verdana"/>
                <w:b/>
                <w:sz w:val="16"/>
                <w:szCs w:val="16"/>
              </w:rPr>
              <w:t xml:space="preserve">TOTAL </w:t>
            </w:r>
          </w:p>
        </w:tc>
        <w:tc>
          <w:tcPr>
            <w:tcW w:w="2138" w:type="dxa"/>
            <w:shd w:val="clear" w:color="auto" w:fill="auto"/>
          </w:tcPr>
          <w:p w:rsidR="00E47ED7" w:rsidRPr="001E40DC" w:rsidRDefault="00E47ED7" w:rsidP="005C689A">
            <w:pPr>
              <w:pStyle w:val="BodyText"/>
              <w:spacing w:before="60" w:after="60"/>
              <w:ind w:rightChars="208" w:right="458"/>
              <w:jc w:val="center"/>
              <w:rPr>
                <w:rFonts w:ascii="Verdana" w:hAnsi="Verdana"/>
                <w:b/>
                <w:sz w:val="16"/>
                <w:szCs w:val="16"/>
              </w:rPr>
            </w:pPr>
            <w:r w:rsidRPr="001E40DC">
              <w:rPr>
                <w:rFonts w:ascii="Verdana" w:hAnsi="Verdana"/>
                <w:b/>
                <w:sz w:val="16"/>
                <w:szCs w:val="16"/>
              </w:rPr>
              <w:t>£1,111.7m</w:t>
            </w:r>
          </w:p>
        </w:tc>
        <w:tc>
          <w:tcPr>
            <w:tcW w:w="1738" w:type="dxa"/>
            <w:shd w:val="clear" w:color="auto" w:fill="auto"/>
          </w:tcPr>
          <w:p w:rsidR="00E47ED7" w:rsidRPr="001E40DC" w:rsidRDefault="00E47ED7" w:rsidP="005C689A">
            <w:pPr>
              <w:pStyle w:val="BodyText"/>
              <w:spacing w:before="60" w:after="60"/>
              <w:jc w:val="center"/>
              <w:rPr>
                <w:rFonts w:ascii="Verdana" w:hAnsi="Verdana"/>
                <w:b/>
                <w:sz w:val="16"/>
                <w:szCs w:val="16"/>
              </w:rPr>
            </w:pPr>
          </w:p>
        </w:tc>
      </w:tr>
    </w:tbl>
    <w:p w:rsidR="00BC1FAD" w:rsidRDefault="00BC1FAD" w:rsidP="00BC1FAD">
      <w:pPr>
        <w:pStyle w:val="Heading2"/>
        <w:numPr>
          <w:ilvl w:val="0"/>
          <w:numId w:val="0"/>
        </w:numPr>
        <w:tabs>
          <w:tab w:val="clear" w:pos="1559"/>
        </w:tabs>
        <w:ind w:left="709"/>
        <w:rPr>
          <w:rFonts w:ascii="Verdana" w:hAnsi="Verdana"/>
          <w:sz w:val="20"/>
        </w:rPr>
      </w:pPr>
    </w:p>
    <w:p w:rsidR="00EB5C6B" w:rsidRPr="00EB5C6B" w:rsidRDefault="008E7262" w:rsidP="00794CF7">
      <w:pPr>
        <w:pStyle w:val="Heading2"/>
        <w:numPr>
          <w:ilvl w:val="1"/>
          <w:numId w:val="10"/>
        </w:numPr>
        <w:tabs>
          <w:tab w:val="clear" w:pos="1559"/>
        </w:tabs>
        <w:rPr>
          <w:rFonts w:ascii="Verdana" w:hAnsi="Verdana"/>
          <w:sz w:val="20"/>
        </w:rPr>
      </w:pPr>
      <w:r w:rsidRPr="0024157B">
        <w:rPr>
          <w:rFonts w:ascii="Verdana" w:hAnsi="Verdana"/>
          <w:sz w:val="20"/>
        </w:rPr>
        <w:t>Deferred Consideration, Security and Interest</w:t>
      </w:r>
      <w:r w:rsidRPr="0024157B">
        <w:rPr>
          <w:rFonts w:ascii="Verdana" w:hAnsi="Verdana"/>
          <w:bCs/>
          <w:sz w:val="20"/>
        </w:rPr>
        <w:t xml:space="preserve"> </w:t>
      </w:r>
    </w:p>
    <w:p w:rsidR="008E7262" w:rsidRPr="00EB5C6B" w:rsidRDefault="008E7262" w:rsidP="00794CF7">
      <w:pPr>
        <w:pStyle w:val="Heading3"/>
        <w:numPr>
          <w:ilvl w:val="2"/>
          <w:numId w:val="10"/>
        </w:numPr>
        <w:tabs>
          <w:tab w:val="clear" w:pos="1570"/>
          <w:tab w:val="clear" w:pos="2268"/>
          <w:tab w:val="left" w:pos="1560"/>
        </w:tabs>
        <w:rPr>
          <w:rFonts w:ascii="Verdana" w:hAnsi="Verdana"/>
          <w:sz w:val="20"/>
        </w:rPr>
      </w:pPr>
      <w:r w:rsidRPr="00EB5C6B">
        <w:rPr>
          <w:rFonts w:ascii="Verdana" w:hAnsi="Verdana"/>
          <w:sz w:val="20"/>
        </w:rPr>
        <w:t xml:space="preserve">Qualifying Bidders should assume that, for </w:t>
      </w:r>
      <w:r w:rsidR="00EB5C6B">
        <w:rPr>
          <w:rFonts w:ascii="Verdana" w:hAnsi="Verdana"/>
          <w:sz w:val="20"/>
        </w:rPr>
        <w:t xml:space="preserve">Qualifying </w:t>
      </w:r>
      <w:r w:rsidRPr="00EB5C6B">
        <w:rPr>
          <w:rFonts w:ascii="Verdana" w:hAnsi="Verdana"/>
          <w:sz w:val="20"/>
        </w:rPr>
        <w:t>Projects which are commissioned after the “Go Live” date:</w:t>
      </w:r>
    </w:p>
    <w:p w:rsidR="008E7262" w:rsidRDefault="00EB5C6B" w:rsidP="00794CF7">
      <w:pPr>
        <w:pStyle w:val="Heading4"/>
        <w:numPr>
          <w:ilvl w:val="3"/>
          <w:numId w:val="10"/>
        </w:numPr>
        <w:tabs>
          <w:tab w:val="clear" w:pos="2694"/>
          <w:tab w:val="num" w:pos="2268"/>
        </w:tabs>
        <w:ind w:left="2268" w:hanging="708"/>
        <w:rPr>
          <w:rFonts w:ascii="Verdana" w:hAnsi="Verdana"/>
          <w:sz w:val="20"/>
        </w:rPr>
      </w:pPr>
      <w:r>
        <w:rPr>
          <w:rFonts w:ascii="Verdana" w:hAnsi="Verdana"/>
          <w:sz w:val="20"/>
        </w:rPr>
        <w:t xml:space="preserve">For the purpose of providing their Tender Revenue Stream bid, </w:t>
      </w:r>
      <w:r w:rsidR="008E7262">
        <w:rPr>
          <w:rFonts w:ascii="Verdana" w:hAnsi="Verdana"/>
          <w:sz w:val="20"/>
        </w:rPr>
        <w:t>Deferred Consideration shall be equal to 25% of the Estimated Transfer Value</w:t>
      </w:r>
      <w:r w:rsidR="00BC1FAD">
        <w:rPr>
          <w:rFonts w:ascii="Verdana" w:hAnsi="Verdana"/>
          <w:sz w:val="20"/>
        </w:rPr>
        <w:t xml:space="preserve">.  Qualifying Bidders should assume </w:t>
      </w:r>
      <w:r w:rsidR="00197607">
        <w:rPr>
          <w:rFonts w:ascii="Verdana" w:hAnsi="Verdana"/>
          <w:sz w:val="20"/>
        </w:rPr>
        <w:t xml:space="preserve">that </w:t>
      </w:r>
      <w:r w:rsidR="00BC1FAD">
        <w:rPr>
          <w:rFonts w:ascii="Verdana" w:hAnsi="Verdana"/>
          <w:sz w:val="20"/>
        </w:rPr>
        <w:t xml:space="preserve">financing is in place at the date that </w:t>
      </w:r>
      <w:r w:rsidR="00631D6E">
        <w:rPr>
          <w:rFonts w:ascii="Verdana" w:hAnsi="Verdana"/>
          <w:sz w:val="20"/>
        </w:rPr>
        <w:t>the transmission assets are transferred</w:t>
      </w:r>
      <w:r w:rsidR="00363638">
        <w:rPr>
          <w:rFonts w:ascii="Verdana" w:hAnsi="Verdana"/>
          <w:sz w:val="20"/>
        </w:rPr>
        <w:t xml:space="preserve"> for 100% of the Estimated Transfer Value</w:t>
      </w:r>
      <w:r w:rsidR="00631D6E">
        <w:rPr>
          <w:rFonts w:ascii="Verdana" w:hAnsi="Verdana"/>
          <w:sz w:val="20"/>
        </w:rPr>
        <w:t>.</w:t>
      </w:r>
      <w:r w:rsidR="00BC1FAD">
        <w:rPr>
          <w:rFonts w:ascii="Verdana" w:hAnsi="Verdana"/>
          <w:sz w:val="20"/>
        </w:rPr>
        <w:t xml:space="preserve"> </w:t>
      </w:r>
      <w:r w:rsidR="008E7262">
        <w:rPr>
          <w:rFonts w:ascii="Verdana" w:hAnsi="Verdana"/>
          <w:sz w:val="20"/>
        </w:rPr>
        <w:t xml:space="preserve">  </w:t>
      </w:r>
    </w:p>
    <w:p w:rsidR="008E7262" w:rsidRPr="00E46743" w:rsidRDefault="00EB5C6B" w:rsidP="00794CF7">
      <w:pPr>
        <w:pStyle w:val="Heading4"/>
        <w:numPr>
          <w:ilvl w:val="3"/>
          <w:numId w:val="10"/>
        </w:numPr>
        <w:tabs>
          <w:tab w:val="clear" w:pos="2694"/>
          <w:tab w:val="num" w:pos="2268"/>
        </w:tabs>
        <w:ind w:left="2268" w:hanging="708"/>
        <w:rPr>
          <w:rFonts w:ascii="Verdana" w:hAnsi="Verdana"/>
          <w:sz w:val="20"/>
        </w:rPr>
      </w:pPr>
      <w:r>
        <w:rPr>
          <w:rFonts w:ascii="Verdana" w:hAnsi="Verdana"/>
          <w:sz w:val="20"/>
        </w:rPr>
        <w:t>The p</w:t>
      </w:r>
      <w:r w:rsidR="008E7262">
        <w:rPr>
          <w:rFonts w:ascii="Verdana" w:hAnsi="Verdana"/>
          <w:sz w:val="20"/>
        </w:rPr>
        <w:t>rovision for</w:t>
      </w:r>
      <w:r w:rsidR="008E7262" w:rsidRPr="00E46743">
        <w:rPr>
          <w:rFonts w:ascii="Verdana" w:hAnsi="Verdana"/>
          <w:sz w:val="20"/>
        </w:rPr>
        <w:t xml:space="preserve"> security for the “Deferred Consideration” (as defined in the relevant Draft Project SPA) in the form of a Parent Company Guarantee or Letter of Credit for a period of 6 months post transfer;</w:t>
      </w:r>
      <w:r>
        <w:rPr>
          <w:rFonts w:ascii="Verdana" w:hAnsi="Verdana"/>
          <w:sz w:val="20"/>
        </w:rPr>
        <w:t xml:space="preserve"> and</w:t>
      </w:r>
    </w:p>
    <w:p w:rsidR="008E7262" w:rsidRPr="00E46743" w:rsidRDefault="00EB5C6B" w:rsidP="00794CF7">
      <w:pPr>
        <w:pStyle w:val="Heading4"/>
        <w:numPr>
          <w:ilvl w:val="3"/>
          <w:numId w:val="10"/>
        </w:numPr>
        <w:tabs>
          <w:tab w:val="clear" w:pos="2694"/>
          <w:tab w:val="num" w:pos="2268"/>
        </w:tabs>
        <w:ind w:left="2268" w:hanging="708"/>
        <w:rPr>
          <w:rFonts w:ascii="Verdana" w:hAnsi="Verdana"/>
          <w:sz w:val="20"/>
        </w:rPr>
      </w:pPr>
      <w:proofErr w:type="gramStart"/>
      <w:r>
        <w:rPr>
          <w:rFonts w:ascii="Verdana" w:hAnsi="Verdana"/>
          <w:sz w:val="20"/>
        </w:rPr>
        <w:t>The i</w:t>
      </w:r>
      <w:r w:rsidR="008E7262" w:rsidRPr="00E46743">
        <w:rPr>
          <w:rFonts w:ascii="Verdana" w:hAnsi="Verdana"/>
          <w:sz w:val="20"/>
        </w:rPr>
        <w:t>nterest</w:t>
      </w:r>
      <w:r w:rsidR="008E7262">
        <w:rPr>
          <w:rFonts w:ascii="Verdana" w:hAnsi="Verdana"/>
          <w:sz w:val="20"/>
        </w:rPr>
        <w:t xml:space="preserve"> payable</w:t>
      </w:r>
      <w:r w:rsidR="008E7262" w:rsidRPr="00E46743">
        <w:rPr>
          <w:rFonts w:ascii="Verdana" w:hAnsi="Verdana"/>
          <w:sz w:val="20"/>
        </w:rPr>
        <w:t xml:space="preserve"> on the </w:t>
      </w:r>
      <w:r w:rsidR="008E7262">
        <w:rPr>
          <w:rFonts w:ascii="Verdana" w:hAnsi="Verdana"/>
          <w:sz w:val="20"/>
        </w:rPr>
        <w:t xml:space="preserve">amount of </w:t>
      </w:r>
      <w:r w:rsidR="008E7262" w:rsidRPr="00E46743">
        <w:rPr>
          <w:rFonts w:ascii="Verdana" w:hAnsi="Verdana"/>
          <w:sz w:val="20"/>
        </w:rPr>
        <w:t>Deferred Consideration at Barclays Base Rate</w:t>
      </w:r>
      <w:r w:rsidR="008E7262">
        <w:rPr>
          <w:rFonts w:ascii="Verdana" w:hAnsi="Verdana"/>
          <w:sz w:val="20"/>
        </w:rPr>
        <w:t xml:space="preserve"> which has been set out in the </w:t>
      </w:r>
      <w:r w:rsidR="00B45DFD">
        <w:rPr>
          <w:rFonts w:ascii="Verdana" w:hAnsi="Verdana"/>
          <w:sz w:val="20"/>
        </w:rPr>
        <w:t>financial a</w:t>
      </w:r>
      <w:r w:rsidR="008E7262">
        <w:rPr>
          <w:rFonts w:ascii="Verdana" w:hAnsi="Verdana"/>
          <w:sz w:val="20"/>
        </w:rPr>
        <w:t xml:space="preserve">ssumptions </w:t>
      </w:r>
      <w:r w:rsidR="00197607">
        <w:rPr>
          <w:rFonts w:ascii="Verdana" w:hAnsi="Verdana"/>
          <w:sz w:val="20"/>
        </w:rPr>
        <w:t>above</w:t>
      </w:r>
      <w:r w:rsidR="008E7262" w:rsidRPr="00E46743">
        <w:rPr>
          <w:rFonts w:ascii="Verdana" w:hAnsi="Verdana"/>
          <w:sz w:val="20"/>
        </w:rPr>
        <w:t>.</w:t>
      </w:r>
      <w:proofErr w:type="gramEnd"/>
    </w:p>
    <w:p w:rsidR="008E7262" w:rsidRDefault="008E7262" w:rsidP="008E7262">
      <w:pPr>
        <w:pStyle w:val="Heading2"/>
        <w:rPr>
          <w:rFonts w:ascii="Verdana" w:hAnsi="Verdana"/>
          <w:sz w:val="20"/>
        </w:rPr>
      </w:pPr>
      <w:r>
        <w:rPr>
          <w:rFonts w:ascii="Verdana" w:hAnsi="Verdana"/>
          <w:sz w:val="20"/>
        </w:rPr>
        <w:t>Value Added Taxation</w:t>
      </w:r>
      <w:r w:rsidRPr="00E7525D">
        <w:rPr>
          <w:rFonts w:ascii="Verdana" w:hAnsi="Verdana"/>
          <w:sz w:val="20"/>
        </w:rPr>
        <w:t xml:space="preserve"> </w:t>
      </w:r>
    </w:p>
    <w:p w:rsidR="008E7262" w:rsidRPr="00EB5C6B" w:rsidRDefault="00EB5C6B" w:rsidP="008E7262">
      <w:pPr>
        <w:pStyle w:val="Heading3"/>
        <w:rPr>
          <w:rFonts w:ascii="Verdana" w:hAnsi="Verdana"/>
          <w:sz w:val="20"/>
        </w:rPr>
      </w:pPr>
      <w:r>
        <w:rPr>
          <w:rFonts w:ascii="Verdana" w:hAnsi="Verdana"/>
          <w:sz w:val="20"/>
        </w:rPr>
        <w:t xml:space="preserve">All </w:t>
      </w:r>
      <w:r w:rsidR="008E7262" w:rsidRPr="00FA2823">
        <w:rPr>
          <w:rFonts w:ascii="Verdana" w:hAnsi="Verdana"/>
          <w:sz w:val="20"/>
        </w:rPr>
        <w:t xml:space="preserve">Qualifying Bidders are required to assume that the </w:t>
      </w:r>
      <w:r w:rsidR="008E7262">
        <w:rPr>
          <w:rFonts w:ascii="Verdana" w:hAnsi="Verdana"/>
          <w:sz w:val="20"/>
        </w:rPr>
        <w:t xml:space="preserve">transfer value </w:t>
      </w:r>
      <w:r>
        <w:rPr>
          <w:rFonts w:ascii="Verdana" w:hAnsi="Verdana"/>
          <w:sz w:val="20"/>
        </w:rPr>
        <w:t>is VAT f</w:t>
      </w:r>
      <w:r w:rsidR="008E7262" w:rsidRPr="00FA2823">
        <w:rPr>
          <w:rFonts w:ascii="Verdana" w:hAnsi="Verdana"/>
          <w:sz w:val="20"/>
        </w:rPr>
        <w:t>ree</w:t>
      </w:r>
      <w:r>
        <w:rPr>
          <w:rFonts w:ascii="Verdana" w:hAnsi="Verdana"/>
          <w:sz w:val="20"/>
        </w:rPr>
        <w:t>.</w:t>
      </w:r>
      <w:r w:rsidR="001E40DC">
        <w:rPr>
          <w:rFonts w:ascii="Verdana" w:hAnsi="Verdana"/>
          <w:sz w:val="20"/>
        </w:rPr>
        <w:t xml:space="preserve">  Please see HMRC </w:t>
      </w:r>
      <w:r w:rsidR="00363638">
        <w:rPr>
          <w:rFonts w:ascii="Verdana" w:hAnsi="Verdana"/>
          <w:sz w:val="20"/>
        </w:rPr>
        <w:t>letter</w:t>
      </w:r>
      <w:r w:rsidR="001E40DC">
        <w:rPr>
          <w:rFonts w:ascii="Verdana" w:hAnsi="Verdana"/>
          <w:sz w:val="20"/>
        </w:rPr>
        <w:t xml:space="preserve"> referred to at 3.2.4 and issued in the data room.</w:t>
      </w:r>
    </w:p>
    <w:p w:rsidR="008E7262" w:rsidRDefault="008E7262" w:rsidP="008E7262">
      <w:pPr>
        <w:pStyle w:val="Heading2"/>
        <w:rPr>
          <w:rFonts w:ascii="Verdana" w:hAnsi="Verdana"/>
          <w:sz w:val="20"/>
        </w:rPr>
      </w:pPr>
      <w:r>
        <w:rPr>
          <w:rFonts w:ascii="Verdana" w:hAnsi="Verdana"/>
          <w:sz w:val="20"/>
        </w:rPr>
        <w:t>Accounting and Taxation</w:t>
      </w:r>
      <w:r w:rsidRPr="00E7525D">
        <w:rPr>
          <w:rFonts w:ascii="Verdana" w:hAnsi="Verdana"/>
          <w:sz w:val="20"/>
        </w:rPr>
        <w:t xml:space="preserve"> </w:t>
      </w:r>
    </w:p>
    <w:p w:rsidR="008E7262" w:rsidRDefault="008E7262" w:rsidP="008E7262">
      <w:pPr>
        <w:pStyle w:val="Heading3"/>
        <w:rPr>
          <w:rFonts w:ascii="Verdana" w:hAnsi="Verdana"/>
          <w:sz w:val="20"/>
        </w:rPr>
      </w:pPr>
      <w:r w:rsidRPr="000B3108">
        <w:rPr>
          <w:rFonts w:ascii="Verdana" w:hAnsi="Verdana"/>
          <w:sz w:val="20"/>
        </w:rPr>
        <w:t xml:space="preserve">All accounting and tax assumptions made by </w:t>
      </w:r>
      <w:r w:rsidR="00EB5C6B">
        <w:rPr>
          <w:rFonts w:ascii="Verdana" w:hAnsi="Verdana"/>
          <w:sz w:val="20"/>
        </w:rPr>
        <w:t>Qualifying B</w:t>
      </w:r>
      <w:r w:rsidRPr="000B3108">
        <w:rPr>
          <w:rFonts w:ascii="Verdana" w:hAnsi="Verdana"/>
          <w:sz w:val="20"/>
        </w:rPr>
        <w:t xml:space="preserve">idders are at their own risk and each bidder must undertake not to pass on any costs of changing its accounting and / or tax assumptions within </w:t>
      </w:r>
      <w:r w:rsidR="00B633EC">
        <w:rPr>
          <w:rFonts w:ascii="Verdana" w:hAnsi="Verdana"/>
          <w:sz w:val="20"/>
        </w:rPr>
        <w:t>their f</w:t>
      </w:r>
      <w:r w:rsidRPr="000B3108">
        <w:rPr>
          <w:rFonts w:ascii="Verdana" w:hAnsi="Verdana"/>
          <w:sz w:val="20"/>
        </w:rPr>
        <w:t xml:space="preserve">inancial </w:t>
      </w:r>
      <w:r w:rsidR="00B633EC">
        <w:rPr>
          <w:rFonts w:ascii="Verdana" w:hAnsi="Verdana"/>
          <w:sz w:val="20"/>
        </w:rPr>
        <w:t>m</w:t>
      </w:r>
      <w:r w:rsidRPr="000B3108">
        <w:rPr>
          <w:rFonts w:ascii="Verdana" w:hAnsi="Verdana"/>
          <w:sz w:val="20"/>
        </w:rPr>
        <w:t>odel</w:t>
      </w:r>
      <w:r w:rsidR="00B633EC">
        <w:rPr>
          <w:rFonts w:ascii="Verdana" w:hAnsi="Verdana"/>
          <w:sz w:val="20"/>
        </w:rPr>
        <w:t>s</w:t>
      </w:r>
      <w:r w:rsidRPr="000B3108">
        <w:rPr>
          <w:rFonts w:ascii="Verdana" w:hAnsi="Verdana"/>
          <w:sz w:val="20"/>
        </w:rPr>
        <w:t>.</w:t>
      </w:r>
    </w:p>
    <w:p w:rsidR="008E7262" w:rsidRPr="00E46743" w:rsidRDefault="008E7262" w:rsidP="008E7262">
      <w:pPr>
        <w:pStyle w:val="Heading2"/>
        <w:rPr>
          <w:rFonts w:ascii="Verdana" w:hAnsi="Verdana"/>
          <w:sz w:val="20"/>
        </w:rPr>
      </w:pPr>
      <w:r w:rsidRPr="00E46743">
        <w:rPr>
          <w:rFonts w:ascii="Verdana" w:hAnsi="Verdana"/>
          <w:sz w:val="20"/>
        </w:rPr>
        <w:t>EIB Funding</w:t>
      </w:r>
    </w:p>
    <w:p w:rsidR="008E7262" w:rsidRPr="00E46743" w:rsidRDefault="008E7262" w:rsidP="008E7262">
      <w:pPr>
        <w:pStyle w:val="Heading3"/>
        <w:rPr>
          <w:rFonts w:ascii="Verdana" w:hAnsi="Verdana"/>
          <w:sz w:val="20"/>
        </w:rPr>
      </w:pPr>
      <w:r w:rsidRPr="00E46743">
        <w:rPr>
          <w:rFonts w:ascii="Verdana" w:hAnsi="Verdana"/>
          <w:sz w:val="20"/>
        </w:rPr>
        <w:t>The European Investment Bank has confirmed that it is willing to provide debt funding to the offshore transmission regime for six Qualifying Projects</w:t>
      </w:r>
      <w:r>
        <w:rPr>
          <w:rFonts w:ascii="Verdana" w:hAnsi="Verdana"/>
          <w:sz w:val="20"/>
        </w:rPr>
        <w:t xml:space="preserve"> which are Greater </w:t>
      </w:r>
      <w:proofErr w:type="spellStart"/>
      <w:r>
        <w:rPr>
          <w:rFonts w:ascii="Verdana" w:hAnsi="Verdana"/>
          <w:sz w:val="20"/>
        </w:rPr>
        <w:t>Gabbard</w:t>
      </w:r>
      <w:proofErr w:type="spellEnd"/>
      <w:r>
        <w:rPr>
          <w:rFonts w:ascii="Verdana" w:hAnsi="Verdana"/>
          <w:sz w:val="20"/>
        </w:rPr>
        <w:t xml:space="preserve">, Ormond, </w:t>
      </w:r>
      <w:proofErr w:type="spellStart"/>
      <w:r>
        <w:rPr>
          <w:rFonts w:ascii="Verdana" w:hAnsi="Verdana"/>
          <w:sz w:val="20"/>
        </w:rPr>
        <w:t>Sheringham</w:t>
      </w:r>
      <w:proofErr w:type="spellEnd"/>
      <w:r>
        <w:rPr>
          <w:rFonts w:ascii="Verdana" w:hAnsi="Verdana"/>
          <w:sz w:val="20"/>
        </w:rPr>
        <w:t xml:space="preserve"> Shoal, Thanet and </w:t>
      </w:r>
      <w:proofErr w:type="spellStart"/>
      <w:r>
        <w:rPr>
          <w:rFonts w:ascii="Verdana" w:hAnsi="Verdana"/>
          <w:sz w:val="20"/>
        </w:rPr>
        <w:t>Walney</w:t>
      </w:r>
      <w:proofErr w:type="spellEnd"/>
      <w:r>
        <w:rPr>
          <w:rFonts w:ascii="Verdana" w:hAnsi="Verdana"/>
          <w:sz w:val="20"/>
        </w:rPr>
        <w:t xml:space="preserve"> I and </w:t>
      </w:r>
      <w:proofErr w:type="spellStart"/>
      <w:r>
        <w:rPr>
          <w:rFonts w:ascii="Verdana" w:hAnsi="Verdana"/>
          <w:sz w:val="20"/>
        </w:rPr>
        <w:t>Walney</w:t>
      </w:r>
      <w:proofErr w:type="spellEnd"/>
      <w:r>
        <w:rPr>
          <w:rFonts w:ascii="Verdana" w:hAnsi="Verdana"/>
          <w:sz w:val="20"/>
        </w:rPr>
        <w:t xml:space="preserve"> II</w:t>
      </w:r>
      <w:r w:rsidRPr="00E46743">
        <w:rPr>
          <w:rFonts w:ascii="Verdana" w:hAnsi="Verdana"/>
          <w:sz w:val="20"/>
        </w:rPr>
        <w:t>. </w:t>
      </w:r>
      <w:r>
        <w:rPr>
          <w:rFonts w:ascii="Verdana" w:hAnsi="Verdana"/>
          <w:sz w:val="20"/>
        </w:rPr>
        <w:t xml:space="preserve"> </w:t>
      </w:r>
      <w:r w:rsidRPr="00E46743">
        <w:rPr>
          <w:rFonts w:ascii="Verdana" w:hAnsi="Verdana"/>
          <w:sz w:val="20"/>
        </w:rPr>
        <w:t xml:space="preserve">Qualifying Bidders are invited to include this source of debt funding in their financing proposal for </w:t>
      </w:r>
      <w:r>
        <w:rPr>
          <w:rFonts w:ascii="Verdana" w:hAnsi="Verdana"/>
          <w:sz w:val="20"/>
        </w:rPr>
        <w:t>these projects</w:t>
      </w:r>
      <w:r w:rsidRPr="00E46743">
        <w:rPr>
          <w:rFonts w:ascii="Verdana" w:hAnsi="Verdana"/>
          <w:sz w:val="20"/>
        </w:rPr>
        <w:t xml:space="preserve">.  Where a Qualifying Bidder does so, it is required to indicate this in its ITT Submission and provide details supported by any outline terms issued to it by EIB in its </w:t>
      </w:r>
      <w:r w:rsidR="00B633EC">
        <w:rPr>
          <w:rFonts w:ascii="Verdana" w:hAnsi="Verdana"/>
          <w:sz w:val="20"/>
        </w:rPr>
        <w:t>b</w:t>
      </w:r>
      <w:r w:rsidRPr="00E46743">
        <w:rPr>
          <w:rFonts w:ascii="Verdana" w:hAnsi="Verdana"/>
          <w:sz w:val="20"/>
        </w:rPr>
        <w:t xml:space="preserve">ase </w:t>
      </w:r>
      <w:r w:rsidR="00B633EC">
        <w:rPr>
          <w:rFonts w:ascii="Verdana" w:hAnsi="Verdana"/>
          <w:sz w:val="20"/>
        </w:rPr>
        <w:t>c</w:t>
      </w:r>
      <w:r w:rsidRPr="00E46743">
        <w:rPr>
          <w:rFonts w:ascii="Verdana" w:hAnsi="Verdana"/>
          <w:sz w:val="20"/>
        </w:rPr>
        <w:t>ase financial model.</w:t>
      </w:r>
    </w:p>
    <w:p w:rsidR="008E7262" w:rsidRPr="000B3108" w:rsidRDefault="008E7262" w:rsidP="008E7262">
      <w:pPr>
        <w:pStyle w:val="Heading3"/>
        <w:rPr>
          <w:rFonts w:ascii="Verdana" w:hAnsi="Verdana"/>
          <w:sz w:val="20"/>
        </w:rPr>
      </w:pPr>
      <w:r w:rsidRPr="00467FE0">
        <w:rPr>
          <w:rFonts w:ascii="Verdana" w:hAnsi="Verdana"/>
          <w:sz w:val="20"/>
        </w:rPr>
        <w:lastRenderedPageBreak/>
        <w:t xml:space="preserve">Qualifying Bidders should engage directly with EIB during the ITT </w:t>
      </w:r>
      <w:r w:rsidR="00B633EC">
        <w:rPr>
          <w:rFonts w:ascii="Verdana" w:hAnsi="Verdana"/>
          <w:sz w:val="20"/>
        </w:rPr>
        <w:t>S</w:t>
      </w:r>
      <w:r w:rsidRPr="00467FE0">
        <w:rPr>
          <w:rFonts w:ascii="Verdana" w:hAnsi="Verdana"/>
          <w:sz w:val="20"/>
        </w:rPr>
        <w:t xml:space="preserve">tage and obtain outline terms from EIB on a case by case basis.  </w:t>
      </w:r>
      <w:r w:rsidRPr="00467FE0">
        <w:rPr>
          <w:rFonts w:ascii="Verdana" w:hAnsi="Verdana"/>
          <w:sz w:val="20"/>
        </w:rPr>
        <w:br/>
        <w:t xml:space="preserve">Qualifying Bidders should note that EIB will not provide credit approved terms until the appointment of Preferred Bidder has been announced.  </w:t>
      </w:r>
      <w:r>
        <w:rPr>
          <w:rFonts w:ascii="Verdana" w:hAnsi="Verdana"/>
          <w:sz w:val="20"/>
        </w:rPr>
        <w:t xml:space="preserve">However, </w:t>
      </w:r>
      <w:r w:rsidRPr="00467FE0">
        <w:rPr>
          <w:rFonts w:ascii="Verdana" w:hAnsi="Verdana"/>
          <w:sz w:val="20"/>
        </w:rPr>
        <w:t xml:space="preserve">Ofgem requires credit approval for all other sources of finance to be included in the proposed financing structure </w:t>
      </w:r>
      <w:r>
        <w:rPr>
          <w:rFonts w:ascii="Verdana" w:hAnsi="Verdana"/>
          <w:sz w:val="20"/>
        </w:rPr>
        <w:t>as set out in</w:t>
      </w:r>
      <w:r w:rsidR="00197607">
        <w:rPr>
          <w:rFonts w:ascii="Verdana" w:hAnsi="Verdana"/>
          <w:sz w:val="20"/>
        </w:rPr>
        <w:t xml:space="preserve"> the Qualifying Bidder’s ITT Submission</w:t>
      </w:r>
      <w:r>
        <w:rPr>
          <w:rFonts w:ascii="Verdana" w:hAnsi="Verdana"/>
          <w:sz w:val="20"/>
        </w:rPr>
        <w:t>. Ofgem understand</w:t>
      </w:r>
      <w:r w:rsidRPr="00467FE0">
        <w:rPr>
          <w:rFonts w:ascii="Verdana" w:hAnsi="Verdana"/>
          <w:sz w:val="20"/>
        </w:rPr>
        <w:t xml:space="preserve"> that the</w:t>
      </w:r>
      <w:r>
        <w:rPr>
          <w:rFonts w:ascii="Verdana" w:hAnsi="Verdana"/>
          <w:sz w:val="20"/>
        </w:rPr>
        <w:t xml:space="preserve"> debt</w:t>
      </w:r>
      <w:r w:rsidRPr="00467FE0">
        <w:rPr>
          <w:rFonts w:ascii="Verdana" w:hAnsi="Verdana"/>
          <w:sz w:val="20"/>
        </w:rPr>
        <w:t xml:space="preserve"> approvals will be subject to EIB involvement at the next stage.  Ofgem encourage</w:t>
      </w:r>
      <w:r w:rsidR="00402BA6">
        <w:rPr>
          <w:rFonts w:ascii="Verdana" w:hAnsi="Verdana"/>
          <w:sz w:val="20"/>
        </w:rPr>
        <w:t>s</w:t>
      </w:r>
      <w:r w:rsidRPr="00467FE0">
        <w:rPr>
          <w:rFonts w:ascii="Verdana" w:hAnsi="Verdana"/>
          <w:sz w:val="20"/>
        </w:rPr>
        <w:t xml:space="preserve"> Qualifying Bidders to </w:t>
      </w:r>
      <w:r w:rsidR="00363638">
        <w:rPr>
          <w:rFonts w:ascii="Verdana" w:hAnsi="Verdana"/>
          <w:sz w:val="20"/>
        </w:rPr>
        <w:t>consider</w:t>
      </w:r>
      <w:r w:rsidRPr="00467FE0">
        <w:rPr>
          <w:rFonts w:ascii="Verdana" w:hAnsi="Verdana"/>
          <w:sz w:val="20"/>
        </w:rPr>
        <w:t xml:space="preserve"> EIB funding for those projects which have been identified as eligible </w:t>
      </w:r>
      <w:r>
        <w:rPr>
          <w:rFonts w:ascii="Verdana" w:hAnsi="Verdana"/>
          <w:sz w:val="20"/>
        </w:rPr>
        <w:t>where this will enable a lower tender revenue stream to be bid.</w:t>
      </w:r>
      <w:r w:rsidRPr="00467FE0">
        <w:rPr>
          <w:rFonts w:ascii="Verdana" w:hAnsi="Verdana"/>
          <w:sz w:val="20"/>
        </w:rPr>
        <w:t xml:space="preserve"> </w:t>
      </w:r>
      <w:r>
        <w:rPr>
          <w:rFonts w:ascii="Verdana" w:hAnsi="Verdana"/>
          <w:sz w:val="20"/>
        </w:rPr>
        <w:t>T</w:t>
      </w:r>
      <w:r w:rsidRPr="00467FE0">
        <w:rPr>
          <w:rFonts w:ascii="Verdana" w:hAnsi="Verdana"/>
          <w:sz w:val="20"/>
        </w:rPr>
        <w:t xml:space="preserve">he outline terms obtained from EIB should be adopted in their financial models together with the other sources of funding being utilised. </w:t>
      </w:r>
    </w:p>
    <w:p w:rsidR="009F77A1" w:rsidRDefault="008E5C5D" w:rsidP="009F77A1">
      <w:pPr>
        <w:pStyle w:val="Heading1"/>
        <w:rPr>
          <w:rFonts w:ascii="Verdana" w:hAnsi="Verdana"/>
          <w:szCs w:val="22"/>
        </w:rPr>
      </w:pPr>
      <w:bookmarkStart w:id="57" w:name="_Toc249178466"/>
      <w:r w:rsidRPr="00D32F47">
        <w:rPr>
          <w:rFonts w:ascii="Verdana" w:hAnsi="Verdana"/>
          <w:szCs w:val="22"/>
        </w:rPr>
        <w:t xml:space="preserve">Evaluation </w:t>
      </w:r>
      <w:r w:rsidR="00E11FA1">
        <w:rPr>
          <w:rFonts w:ascii="Verdana" w:hAnsi="Verdana"/>
          <w:szCs w:val="22"/>
        </w:rPr>
        <w:t>OF ITT SUBMISSIONs</w:t>
      </w:r>
      <w:bookmarkEnd w:id="57"/>
    </w:p>
    <w:p w:rsidR="00057EFA" w:rsidRDefault="00057EFA" w:rsidP="003B5FB7">
      <w:pPr>
        <w:pStyle w:val="Heading2"/>
        <w:rPr>
          <w:rFonts w:ascii="Verdana" w:hAnsi="Verdana"/>
          <w:sz w:val="20"/>
        </w:rPr>
      </w:pPr>
      <w:r w:rsidRPr="007740F0">
        <w:rPr>
          <w:rFonts w:ascii="Verdana" w:hAnsi="Verdana"/>
          <w:sz w:val="20"/>
        </w:rPr>
        <w:t>Introduction</w:t>
      </w:r>
    </w:p>
    <w:p w:rsidR="00D70665" w:rsidRPr="00D70665" w:rsidRDefault="00821E0C" w:rsidP="00D70665">
      <w:pPr>
        <w:pStyle w:val="Heading3"/>
        <w:rPr>
          <w:rFonts w:ascii="Verdana" w:hAnsi="Verdana"/>
          <w:sz w:val="20"/>
        </w:rPr>
      </w:pPr>
      <w:r>
        <w:rPr>
          <w:rFonts w:ascii="Verdana" w:hAnsi="Verdana"/>
          <w:sz w:val="20"/>
        </w:rPr>
        <w:t>This section explains how Ofgem will evaluate the detailed ITT Submissions provided by Qualifying Bidders for each Qualifying Project</w:t>
      </w:r>
      <w:r w:rsidR="00FC27F6">
        <w:rPr>
          <w:rFonts w:ascii="Verdana" w:hAnsi="Verdana"/>
          <w:sz w:val="20"/>
        </w:rPr>
        <w:t xml:space="preserve"> for which </w:t>
      </w:r>
      <w:r>
        <w:rPr>
          <w:rFonts w:ascii="Verdana" w:hAnsi="Verdana"/>
          <w:sz w:val="20"/>
        </w:rPr>
        <w:t xml:space="preserve">they </w:t>
      </w:r>
      <w:r w:rsidR="00FC27F6">
        <w:rPr>
          <w:rFonts w:ascii="Verdana" w:hAnsi="Verdana"/>
          <w:sz w:val="20"/>
        </w:rPr>
        <w:t xml:space="preserve">have bid.   It also sets out those conditions precedent that Ofgem considers will be the only outstanding </w:t>
      </w:r>
      <w:r w:rsidR="00D74666">
        <w:rPr>
          <w:rFonts w:ascii="Verdana" w:hAnsi="Verdana"/>
          <w:sz w:val="20"/>
        </w:rPr>
        <w:t>issues that the Preferred Bidde</w:t>
      </w:r>
      <w:r w:rsidR="00FC27F6">
        <w:rPr>
          <w:rFonts w:ascii="Verdana" w:hAnsi="Verdana"/>
          <w:sz w:val="20"/>
        </w:rPr>
        <w:t>r</w:t>
      </w:r>
      <w:r w:rsidR="00D74666">
        <w:rPr>
          <w:rFonts w:ascii="Verdana" w:hAnsi="Verdana"/>
          <w:sz w:val="20"/>
        </w:rPr>
        <w:t>s</w:t>
      </w:r>
      <w:r w:rsidR="00FC27F6">
        <w:rPr>
          <w:rFonts w:ascii="Verdana" w:hAnsi="Verdana"/>
          <w:sz w:val="20"/>
        </w:rPr>
        <w:t xml:space="preserve"> would need to satisfy prior to the grant of the Offshore Electricity Transmission Licence. </w:t>
      </w:r>
      <w:r w:rsidR="00D70665" w:rsidRPr="00D70665">
        <w:rPr>
          <w:rFonts w:ascii="Verdana" w:hAnsi="Verdana"/>
          <w:sz w:val="20"/>
        </w:rPr>
        <w:tab/>
      </w:r>
    </w:p>
    <w:p w:rsidR="00D70665" w:rsidRPr="006B60C0" w:rsidRDefault="00D70665" w:rsidP="00D70665">
      <w:pPr>
        <w:pStyle w:val="Heading2"/>
        <w:rPr>
          <w:rFonts w:ascii="Verdana" w:hAnsi="Verdana"/>
          <w:sz w:val="20"/>
        </w:rPr>
      </w:pPr>
      <w:r w:rsidRPr="006B60C0">
        <w:rPr>
          <w:rFonts w:ascii="Verdana" w:hAnsi="Verdana"/>
          <w:sz w:val="20"/>
        </w:rPr>
        <w:t>Conditions Precedent</w:t>
      </w:r>
    </w:p>
    <w:p w:rsidR="00D70665" w:rsidRPr="006B60C0" w:rsidRDefault="00D70665" w:rsidP="00D70665">
      <w:pPr>
        <w:pStyle w:val="Heading3"/>
        <w:rPr>
          <w:rFonts w:ascii="Verdana" w:hAnsi="Verdana"/>
          <w:sz w:val="20"/>
        </w:rPr>
      </w:pPr>
      <w:r w:rsidRPr="006B60C0">
        <w:rPr>
          <w:rFonts w:ascii="Verdana" w:hAnsi="Verdana"/>
          <w:sz w:val="20"/>
        </w:rPr>
        <w:t>Qualifying Bidder</w:t>
      </w:r>
      <w:r>
        <w:rPr>
          <w:rFonts w:ascii="Verdana" w:hAnsi="Verdana"/>
          <w:sz w:val="20"/>
        </w:rPr>
        <w:t xml:space="preserve">s are required </w:t>
      </w:r>
      <w:r w:rsidR="00D751F3">
        <w:rPr>
          <w:rFonts w:ascii="Verdana" w:hAnsi="Verdana"/>
          <w:sz w:val="20"/>
        </w:rPr>
        <w:t xml:space="preserve">to provide a firm bid in their ITT Submissions that will be subject only to the following </w:t>
      </w:r>
      <w:r w:rsidRPr="006B60C0">
        <w:rPr>
          <w:rFonts w:ascii="Verdana" w:hAnsi="Verdana"/>
          <w:sz w:val="20"/>
        </w:rPr>
        <w:t>conditions</w:t>
      </w:r>
      <w:r w:rsidR="008A2CAE">
        <w:rPr>
          <w:rFonts w:ascii="Verdana" w:hAnsi="Verdana"/>
          <w:sz w:val="20"/>
        </w:rPr>
        <w:t xml:space="preserve"> </w:t>
      </w:r>
      <w:r w:rsidR="00FC27F6">
        <w:rPr>
          <w:rFonts w:ascii="Verdana" w:hAnsi="Verdana"/>
          <w:sz w:val="20"/>
        </w:rPr>
        <w:t>precedent</w:t>
      </w:r>
      <w:r w:rsidRPr="006B60C0">
        <w:rPr>
          <w:rFonts w:ascii="Verdana" w:hAnsi="Verdana"/>
          <w:sz w:val="20"/>
        </w:rPr>
        <w:t>:</w:t>
      </w:r>
    </w:p>
    <w:p w:rsidR="00D70665" w:rsidRPr="0010318D" w:rsidRDefault="00D70665" w:rsidP="00D70665">
      <w:pPr>
        <w:pStyle w:val="Heading4"/>
        <w:tabs>
          <w:tab w:val="num" w:pos="2268"/>
        </w:tabs>
        <w:ind w:left="2268" w:hanging="708"/>
        <w:rPr>
          <w:rFonts w:ascii="Verdana" w:hAnsi="Verdana"/>
          <w:sz w:val="20"/>
        </w:rPr>
      </w:pPr>
      <w:r w:rsidRPr="0010318D">
        <w:rPr>
          <w:rFonts w:ascii="Verdana" w:hAnsi="Verdana"/>
          <w:sz w:val="20"/>
        </w:rPr>
        <w:t>To execute the S</w:t>
      </w:r>
      <w:r>
        <w:rPr>
          <w:rFonts w:ascii="Verdana" w:hAnsi="Verdana"/>
          <w:sz w:val="20"/>
        </w:rPr>
        <w:t xml:space="preserve">ale and </w:t>
      </w:r>
      <w:r w:rsidRPr="0010318D">
        <w:rPr>
          <w:rFonts w:ascii="Verdana" w:hAnsi="Verdana"/>
          <w:sz w:val="20"/>
        </w:rPr>
        <w:t>P</w:t>
      </w:r>
      <w:r>
        <w:rPr>
          <w:rFonts w:ascii="Verdana" w:hAnsi="Verdana"/>
          <w:sz w:val="20"/>
        </w:rPr>
        <w:t xml:space="preserve">urchase </w:t>
      </w:r>
      <w:r w:rsidRPr="0010318D">
        <w:rPr>
          <w:rFonts w:ascii="Verdana" w:hAnsi="Verdana"/>
          <w:sz w:val="20"/>
        </w:rPr>
        <w:t>A</w:t>
      </w:r>
      <w:r>
        <w:rPr>
          <w:rFonts w:ascii="Verdana" w:hAnsi="Verdana"/>
          <w:sz w:val="20"/>
        </w:rPr>
        <w:t>greement</w:t>
      </w:r>
      <w:r w:rsidRPr="0010318D">
        <w:rPr>
          <w:rFonts w:ascii="Verdana" w:hAnsi="Verdana"/>
          <w:sz w:val="20"/>
        </w:rPr>
        <w:t xml:space="preserve"> </w:t>
      </w:r>
      <w:r>
        <w:rPr>
          <w:rFonts w:ascii="Verdana" w:hAnsi="Verdana"/>
          <w:sz w:val="20"/>
        </w:rPr>
        <w:t xml:space="preserve">(and all ancillary agreements required as conditions or completion deliverables under the </w:t>
      </w:r>
      <w:r w:rsidRPr="0010318D">
        <w:rPr>
          <w:rFonts w:ascii="Verdana" w:hAnsi="Verdana"/>
          <w:sz w:val="20"/>
        </w:rPr>
        <w:t>S</w:t>
      </w:r>
      <w:r>
        <w:rPr>
          <w:rFonts w:ascii="Verdana" w:hAnsi="Verdana"/>
          <w:sz w:val="20"/>
        </w:rPr>
        <w:t xml:space="preserve">ale and </w:t>
      </w:r>
      <w:r w:rsidRPr="0010318D">
        <w:rPr>
          <w:rFonts w:ascii="Verdana" w:hAnsi="Verdana"/>
          <w:sz w:val="20"/>
        </w:rPr>
        <w:t>P</w:t>
      </w:r>
      <w:r>
        <w:rPr>
          <w:rFonts w:ascii="Verdana" w:hAnsi="Verdana"/>
          <w:sz w:val="20"/>
        </w:rPr>
        <w:t xml:space="preserve">urchase </w:t>
      </w:r>
      <w:r w:rsidRPr="0010318D">
        <w:rPr>
          <w:rFonts w:ascii="Verdana" w:hAnsi="Verdana"/>
          <w:sz w:val="20"/>
        </w:rPr>
        <w:t>A</w:t>
      </w:r>
      <w:r>
        <w:rPr>
          <w:rFonts w:ascii="Verdana" w:hAnsi="Verdana"/>
          <w:sz w:val="20"/>
        </w:rPr>
        <w:t>greement) w</w:t>
      </w:r>
      <w:r w:rsidRPr="0010318D">
        <w:rPr>
          <w:rFonts w:ascii="Verdana" w:hAnsi="Verdana"/>
          <w:sz w:val="20"/>
        </w:rPr>
        <w:t>ithin a specific timescale</w:t>
      </w:r>
      <w:r>
        <w:rPr>
          <w:rFonts w:ascii="Verdana" w:hAnsi="Verdana"/>
          <w:sz w:val="20"/>
        </w:rPr>
        <w:t>;</w:t>
      </w:r>
    </w:p>
    <w:p w:rsidR="00D70665" w:rsidRPr="0010318D" w:rsidRDefault="00D70665" w:rsidP="00D70665">
      <w:pPr>
        <w:pStyle w:val="Heading4"/>
        <w:tabs>
          <w:tab w:val="num" w:pos="2268"/>
        </w:tabs>
        <w:ind w:left="2268" w:hanging="708"/>
        <w:rPr>
          <w:rFonts w:ascii="Verdana" w:hAnsi="Verdana"/>
          <w:sz w:val="20"/>
        </w:rPr>
      </w:pPr>
      <w:r w:rsidRPr="0010318D">
        <w:rPr>
          <w:rFonts w:ascii="Verdana" w:hAnsi="Verdana"/>
          <w:sz w:val="20"/>
        </w:rPr>
        <w:t xml:space="preserve">To agree, within a specific timescale, to the grant of the Offshore </w:t>
      </w:r>
      <w:r>
        <w:rPr>
          <w:rFonts w:ascii="Verdana" w:hAnsi="Verdana"/>
          <w:sz w:val="20"/>
        </w:rPr>
        <w:t xml:space="preserve">Electricity </w:t>
      </w:r>
      <w:r w:rsidRPr="0010318D">
        <w:rPr>
          <w:rFonts w:ascii="Verdana" w:hAnsi="Verdana"/>
          <w:sz w:val="20"/>
        </w:rPr>
        <w:t>Transmission Licence from Ofgem;</w:t>
      </w:r>
    </w:p>
    <w:p w:rsidR="00D70665" w:rsidRPr="0010318D" w:rsidRDefault="00D70665" w:rsidP="00D70665">
      <w:pPr>
        <w:pStyle w:val="Heading4"/>
        <w:ind w:left="2268" w:hanging="708"/>
        <w:rPr>
          <w:rFonts w:ascii="Verdana" w:hAnsi="Verdana"/>
          <w:sz w:val="20"/>
        </w:rPr>
      </w:pPr>
      <w:r w:rsidRPr="0010318D">
        <w:rPr>
          <w:rFonts w:ascii="Verdana" w:hAnsi="Verdana"/>
          <w:sz w:val="20"/>
        </w:rPr>
        <w:t xml:space="preserve">To accede to relevant industry codes, </w:t>
      </w:r>
      <w:r>
        <w:rPr>
          <w:rFonts w:ascii="Verdana" w:hAnsi="Verdana"/>
          <w:sz w:val="20"/>
        </w:rPr>
        <w:t>and any necessary interface agreements</w:t>
      </w:r>
      <w:r w:rsidR="00D751F3">
        <w:rPr>
          <w:rFonts w:ascii="Verdana" w:hAnsi="Verdana"/>
          <w:sz w:val="20"/>
        </w:rPr>
        <w:t xml:space="preserve">, </w:t>
      </w:r>
      <w:r>
        <w:rPr>
          <w:rFonts w:ascii="Verdana" w:hAnsi="Verdana"/>
          <w:sz w:val="20"/>
        </w:rPr>
        <w:t xml:space="preserve">where applicable, </w:t>
      </w:r>
      <w:r w:rsidRPr="0010318D">
        <w:rPr>
          <w:rFonts w:ascii="Verdana" w:hAnsi="Verdana"/>
          <w:sz w:val="20"/>
        </w:rPr>
        <w:t>within a specific timescale;</w:t>
      </w:r>
      <w:r>
        <w:rPr>
          <w:rFonts w:ascii="Verdana" w:hAnsi="Verdana"/>
          <w:sz w:val="20"/>
        </w:rPr>
        <w:t xml:space="preserve"> and</w:t>
      </w:r>
    </w:p>
    <w:p w:rsidR="00D70665" w:rsidRPr="0010318D" w:rsidRDefault="00D70665" w:rsidP="00D70665">
      <w:pPr>
        <w:pStyle w:val="Heading4"/>
        <w:tabs>
          <w:tab w:val="num" w:pos="2268"/>
        </w:tabs>
        <w:ind w:left="2268" w:hanging="708"/>
        <w:rPr>
          <w:rFonts w:ascii="Verdana" w:hAnsi="Verdana"/>
          <w:sz w:val="20"/>
        </w:rPr>
      </w:pPr>
      <w:r w:rsidRPr="0010318D">
        <w:rPr>
          <w:rFonts w:ascii="Verdana" w:hAnsi="Verdana"/>
          <w:sz w:val="20"/>
        </w:rPr>
        <w:t>To execute defined project contracts or other documentation within a specific timescale, including</w:t>
      </w:r>
      <w:r>
        <w:rPr>
          <w:rFonts w:ascii="Verdana" w:hAnsi="Verdana"/>
          <w:sz w:val="20"/>
        </w:rPr>
        <w:t>:</w:t>
      </w:r>
    </w:p>
    <w:p w:rsidR="00D70665" w:rsidRPr="0010318D" w:rsidRDefault="00D70665" w:rsidP="00794CF7">
      <w:pPr>
        <w:pStyle w:val="Heading4"/>
        <w:numPr>
          <w:ilvl w:val="0"/>
          <w:numId w:val="12"/>
        </w:numPr>
        <w:ind w:left="2977" w:hanging="709"/>
        <w:rPr>
          <w:rFonts w:ascii="Verdana" w:hAnsi="Verdana"/>
          <w:sz w:val="20"/>
        </w:rPr>
      </w:pPr>
      <w:r w:rsidRPr="0010318D">
        <w:rPr>
          <w:rFonts w:ascii="Verdana" w:hAnsi="Verdana"/>
          <w:sz w:val="20"/>
        </w:rPr>
        <w:t>Completion of relevant financing documents and confirmatory due diligence</w:t>
      </w:r>
      <w:r>
        <w:rPr>
          <w:rFonts w:ascii="Verdana" w:hAnsi="Verdana"/>
          <w:sz w:val="20"/>
        </w:rPr>
        <w:t>,</w:t>
      </w:r>
    </w:p>
    <w:p w:rsidR="00D70665" w:rsidRPr="0010318D" w:rsidRDefault="00D70665" w:rsidP="00794CF7">
      <w:pPr>
        <w:pStyle w:val="Heading4"/>
        <w:numPr>
          <w:ilvl w:val="0"/>
          <w:numId w:val="12"/>
        </w:numPr>
        <w:ind w:left="2977" w:hanging="709"/>
        <w:rPr>
          <w:rFonts w:ascii="Verdana" w:hAnsi="Verdana"/>
          <w:sz w:val="20"/>
        </w:rPr>
      </w:pPr>
      <w:r>
        <w:rPr>
          <w:rFonts w:ascii="Verdana" w:hAnsi="Verdana"/>
          <w:sz w:val="20"/>
        </w:rPr>
        <w:t>Execution of an O&amp;M agreement and</w:t>
      </w:r>
      <w:r w:rsidR="00402BA6">
        <w:rPr>
          <w:rFonts w:ascii="Verdana" w:hAnsi="Verdana"/>
          <w:sz w:val="20"/>
        </w:rPr>
        <w:t>/or</w:t>
      </w:r>
      <w:r w:rsidRPr="0010318D">
        <w:rPr>
          <w:rFonts w:ascii="Verdana" w:hAnsi="Verdana"/>
          <w:sz w:val="20"/>
        </w:rPr>
        <w:t xml:space="preserve"> re</w:t>
      </w:r>
      <w:r>
        <w:rPr>
          <w:rFonts w:ascii="Verdana" w:hAnsi="Verdana"/>
          <w:sz w:val="20"/>
        </w:rPr>
        <w:t>levant sub-contracts, and</w:t>
      </w:r>
    </w:p>
    <w:p w:rsidR="00D70665" w:rsidRDefault="00D70665" w:rsidP="00794CF7">
      <w:pPr>
        <w:pStyle w:val="Heading4"/>
        <w:numPr>
          <w:ilvl w:val="0"/>
          <w:numId w:val="12"/>
        </w:numPr>
        <w:ind w:firstLine="338"/>
        <w:rPr>
          <w:rFonts w:ascii="Verdana" w:hAnsi="Verdana"/>
          <w:sz w:val="20"/>
        </w:rPr>
      </w:pPr>
      <w:proofErr w:type="gramStart"/>
      <w:r w:rsidRPr="0010318D">
        <w:rPr>
          <w:rFonts w:ascii="Verdana" w:hAnsi="Verdana"/>
          <w:sz w:val="20"/>
        </w:rPr>
        <w:t>Establishment of the SPV (where required)</w:t>
      </w:r>
      <w:r w:rsidR="00B633EC">
        <w:rPr>
          <w:rFonts w:ascii="Verdana" w:hAnsi="Verdana"/>
          <w:sz w:val="20"/>
        </w:rPr>
        <w:t>.</w:t>
      </w:r>
      <w:proofErr w:type="gramEnd"/>
      <w:r w:rsidRPr="0010318D">
        <w:rPr>
          <w:rFonts w:ascii="Verdana" w:hAnsi="Verdana"/>
          <w:sz w:val="20"/>
        </w:rPr>
        <w:t xml:space="preserve"> </w:t>
      </w:r>
    </w:p>
    <w:p w:rsidR="005C335D" w:rsidRDefault="005C335D" w:rsidP="005C335D">
      <w:pPr>
        <w:pStyle w:val="BodyText"/>
      </w:pPr>
    </w:p>
    <w:p w:rsidR="005C335D" w:rsidRDefault="005C335D" w:rsidP="005C335D">
      <w:pPr>
        <w:pStyle w:val="BodyText"/>
        <w:ind w:left="1559"/>
        <w:rPr>
          <w:rFonts w:ascii="Verdana" w:hAnsi="Verdana"/>
          <w:sz w:val="20"/>
        </w:rPr>
      </w:pPr>
      <w:r>
        <w:rPr>
          <w:rFonts w:ascii="Verdana" w:hAnsi="Verdana"/>
          <w:sz w:val="20"/>
        </w:rPr>
        <w:t>For the avoidance of doubt the Conditions Precedent above must be completed to the timescales set out in the Guidance Note to Asset Transfer.</w:t>
      </w:r>
    </w:p>
    <w:p w:rsidR="005C335D" w:rsidRPr="005C335D" w:rsidRDefault="005C335D" w:rsidP="005C335D">
      <w:pPr>
        <w:pStyle w:val="BodyText"/>
        <w:ind w:left="1559"/>
        <w:rPr>
          <w:rFonts w:ascii="Verdana" w:hAnsi="Verdana"/>
          <w:sz w:val="20"/>
        </w:rPr>
      </w:pPr>
    </w:p>
    <w:p w:rsidR="00D70665" w:rsidRPr="00D70665" w:rsidRDefault="00D70665" w:rsidP="00D70665">
      <w:pPr>
        <w:pStyle w:val="Heading2"/>
        <w:rPr>
          <w:rFonts w:ascii="Verdana" w:hAnsi="Verdana"/>
          <w:sz w:val="20"/>
        </w:rPr>
      </w:pPr>
      <w:r w:rsidRPr="00D70665">
        <w:rPr>
          <w:rFonts w:ascii="Verdana" w:hAnsi="Verdana"/>
          <w:sz w:val="20"/>
        </w:rPr>
        <w:lastRenderedPageBreak/>
        <w:t>Evaluation Process</w:t>
      </w:r>
    </w:p>
    <w:p w:rsidR="008F36F5" w:rsidRPr="008F36F5" w:rsidRDefault="006B60C0" w:rsidP="008F36F5">
      <w:pPr>
        <w:pStyle w:val="Heading3"/>
        <w:rPr>
          <w:rFonts w:ascii="Verdana" w:hAnsi="Verdana"/>
          <w:sz w:val="20"/>
        </w:rPr>
      </w:pPr>
      <w:r>
        <w:rPr>
          <w:rFonts w:ascii="Verdana" w:hAnsi="Verdana"/>
          <w:sz w:val="20"/>
        </w:rPr>
        <w:t xml:space="preserve">The purpose of the ITT </w:t>
      </w:r>
      <w:r w:rsidR="00B633EC">
        <w:rPr>
          <w:rFonts w:ascii="Verdana" w:hAnsi="Verdana"/>
          <w:sz w:val="20"/>
        </w:rPr>
        <w:t>S</w:t>
      </w:r>
      <w:r>
        <w:rPr>
          <w:rFonts w:ascii="Verdana" w:hAnsi="Verdana"/>
          <w:sz w:val="20"/>
        </w:rPr>
        <w:t xml:space="preserve">tage is to identify a Preferred Bidder </w:t>
      </w:r>
      <w:r w:rsidR="00E46743">
        <w:rPr>
          <w:rFonts w:ascii="Verdana" w:hAnsi="Verdana"/>
          <w:sz w:val="20"/>
        </w:rPr>
        <w:t xml:space="preserve">for each Qualifying Project </w:t>
      </w:r>
      <w:r>
        <w:rPr>
          <w:rFonts w:ascii="Verdana" w:hAnsi="Verdana"/>
          <w:sz w:val="20"/>
        </w:rPr>
        <w:t xml:space="preserve">to whom Ofgem would be willing to grant </w:t>
      </w:r>
      <w:proofErr w:type="gramStart"/>
      <w:r w:rsidR="00E46743">
        <w:rPr>
          <w:rFonts w:ascii="Verdana" w:hAnsi="Verdana"/>
          <w:sz w:val="20"/>
        </w:rPr>
        <w:t>a</w:t>
      </w:r>
      <w:proofErr w:type="gramEnd"/>
      <w:r w:rsidR="00E46743">
        <w:rPr>
          <w:rFonts w:ascii="Verdana" w:hAnsi="Verdana"/>
          <w:sz w:val="20"/>
        </w:rPr>
        <w:t xml:space="preserve"> </w:t>
      </w:r>
      <w:r>
        <w:rPr>
          <w:rFonts w:ascii="Verdana" w:hAnsi="Verdana"/>
          <w:sz w:val="20"/>
        </w:rPr>
        <w:t>Offshore Electricity Transmission Licence</w:t>
      </w:r>
      <w:r w:rsidR="00E46743">
        <w:rPr>
          <w:rFonts w:ascii="Verdana" w:hAnsi="Verdana"/>
          <w:sz w:val="20"/>
        </w:rPr>
        <w:t xml:space="preserve">. </w:t>
      </w:r>
      <w:r>
        <w:rPr>
          <w:rFonts w:ascii="Verdana" w:hAnsi="Verdana"/>
          <w:sz w:val="20"/>
        </w:rPr>
        <w:t xml:space="preserve"> </w:t>
      </w:r>
      <w:r w:rsidR="008F36F5" w:rsidRPr="008F36F5">
        <w:rPr>
          <w:rFonts w:ascii="Verdana" w:hAnsi="Verdana"/>
          <w:sz w:val="20"/>
        </w:rPr>
        <w:t xml:space="preserve"> </w:t>
      </w:r>
    </w:p>
    <w:p w:rsidR="00E46743" w:rsidRDefault="006B60C0" w:rsidP="00E46743">
      <w:pPr>
        <w:pStyle w:val="Heading3"/>
        <w:rPr>
          <w:rFonts w:ascii="Verdana" w:hAnsi="Verdana"/>
          <w:sz w:val="20"/>
        </w:rPr>
      </w:pPr>
      <w:r w:rsidRPr="00E46743">
        <w:rPr>
          <w:rFonts w:ascii="Verdana" w:hAnsi="Verdana"/>
          <w:sz w:val="20"/>
        </w:rPr>
        <w:t xml:space="preserve">In order </w:t>
      </w:r>
      <w:r w:rsidR="00E46743" w:rsidRPr="00E46743">
        <w:rPr>
          <w:rFonts w:ascii="Verdana" w:hAnsi="Verdana"/>
          <w:sz w:val="20"/>
        </w:rPr>
        <w:t xml:space="preserve">to do so, Ofgem </w:t>
      </w:r>
      <w:r w:rsidR="00286EA6" w:rsidRPr="00E46743">
        <w:rPr>
          <w:rFonts w:ascii="Verdana" w:hAnsi="Verdana"/>
          <w:sz w:val="20"/>
        </w:rPr>
        <w:t xml:space="preserve">will conduct a detailed evaluation process over four </w:t>
      </w:r>
      <w:r w:rsidR="008F36F5" w:rsidRPr="00E46743">
        <w:rPr>
          <w:rFonts w:ascii="Verdana" w:hAnsi="Verdana"/>
          <w:sz w:val="20"/>
        </w:rPr>
        <w:t xml:space="preserve">distinct </w:t>
      </w:r>
      <w:r w:rsidR="00286EA6" w:rsidRPr="00E46743">
        <w:rPr>
          <w:rFonts w:ascii="Verdana" w:hAnsi="Verdana"/>
          <w:sz w:val="20"/>
        </w:rPr>
        <w:t>sequential stages:</w:t>
      </w:r>
    </w:p>
    <w:p w:rsidR="005C335D" w:rsidRPr="005C335D" w:rsidRDefault="005C335D" w:rsidP="005C335D">
      <w:pPr>
        <w:pStyle w:val="BodyText"/>
      </w:pPr>
    </w:p>
    <w:p w:rsidR="00286EA6" w:rsidRPr="00286EA6" w:rsidRDefault="00286EA6" w:rsidP="00286EA6">
      <w:pPr>
        <w:pStyle w:val="Heading5"/>
        <w:tabs>
          <w:tab w:val="clear" w:pos="2977"/>
          <w:tab w:val="num" w:pos="1985"/>
        </w:tabs>
        <w:ind w:left="1985" w:hanging="425"/>
        <w:rPr>
          <w:rFonts w:ascii="Verdana" w:hAnsi="Verdana"/>
          <w:sz w:val="20"/>
        </w:rPr>
      </w:pPr>
      <w:r w:rsidRPr="00286EA6">
        <w:rPr>
          <w:rFonts w:ascii="Verdana" w:hAnsi="Verdana"/>
          <w:sz w:val="20"/>
        </w:rPr>
        <w:t>An assessment of compliance</w:t>
      </w:r>
      <w:r>
        <w:rPr>
          <w:rFonts w:ascii="Verdana" w:hAnsi="Verdana"/>
          <w:sz w:val="20"/>
        </w:rPr>
        <w:t>;</w:t>
      </w:r>
      <w:r w:rsidRPr="00286EA6">
        <w:rPr>
          <w:rFonts w:ascii="Verdana" w:hAnsi="Verdana"/>
          <w:sz w:val="20"/>
        </w:rPr>
        <w:t xml:space="preserve"> </w:t>
      </w:r>
    </w:p>
    <w:p w:rsidR="00286EA6" w:rsidRDefault="00286EA6" w:rsidP="00286EA6">
      <w:pPr>
        <w:pStyle w:val="Heading5"/>
        <w:tabs>
          <w:tab w:val="clear" w:pos="2977"/>
          <w:tab w:val="num" w:pos="1985"/>
        </w:tabs>
        <w:ind w:left="1985" w:hanging="425"/>
        <w:rPr>
          <w:rFonts w:ascii="Verdana" w:hAnsi="Verdana"/>
          <w:sz w:val="20"/>
        </w:rPr>
      </w:pPr>
      <w:r w:rsidRPr="00286EA6">
        <w:rPr>
          <w:rFonts w:ascii="Verdana" w:hAnsi="Verdana"/>
          <w:sz w:val="20"/>
        </w:rPr>
        <w:t xml:space="preserve">An assessment of the </w:t>
      </w:r>
      <w:r w:rsidR="00733EA7">
        <w:rPr>
          <w:rFonts w:ascii="Verdana" w:hAnsi="Verdana"/>
          <w:sz w:val="20"/>
        </w:rPr>
        <w:t xml:space="preserve">quality and </w:t>
      </w:r>
      <w:r w:rsidRPr="00286EA6">
        <w:rPr>
          <w:rFonts w:ascii="Verdana" w:hAnsi="Verdana"/>
          <w:sz w:val="20"/>
        </w:rPr>
        <w:t xml:space="preserve">deliverability of </w:t>
      </w:r>
      <w:r>
        <w:rPr>
          <w:rFonts w:ascii="Verdana" w:hAnsi="Verdana"/>
          <w:sz w:val="20"/>
        </w:rPr>
        <w:t xml:space="preserve">Qualifying Bidders’ non-financial submissions; </w:t>
      </w:r>
      <w:r w:rsidRPr="00286EA6">
        <w:rPr>
          <w:rFonts w:ascii="Verdana" w:hAnsi="Verdana"/>
          <w:sz w:val="20"/>
        </w:rPr>
        <w:t xml:space="preserve"> </w:t>
      </w:r>
    </w:p>
    <w:p w:rsidR="00286EA6" w:rsidRPr="00286EA6" w:rsidRDefault="00286EA6" w:rsidP="00286EA6">
      <w:pPr>
        <w:pStyle w:val="Heading5"/>
        <w:tabs>
          <w:tab w:val="clear" w:pos="2977"/>
          <w:tab w:val="num" w:pos="1985"/>
        </w:tabs>
        <w:ind w:left="1985" w:hanging="425"/>
        <w:rPr>
          <w:rFonts w:ascii="Verdana" w:hAnsi="Verdana"/>
          <w:sz w:val="20"/>
        </w:rPr>
      </w:pPr>
      <w:r w:rsidRPr="00286EA6">
        <w:rPr>
          <w:rFonts w:ascii="Verdana" w:hAnsi="Verdana"/>
          <w:sz w:val="20"/>
        </w:rPr>
        <w:t xml:space="preserve">An assessment of </w:t>
      </w:r>
      <w:r>
        <w:rPr>
          <w:rFonts w:ascii="Verdana" w:hAnsi="Verdana"/>
          <w:sz w:val="20"/>
        </w:rPr>
        <w:t xml:space="preserve">the </w:t>
      </w:r>
      <w:r w:rsidR="00733EA7">
        <w:rPr>
          <w:rFonts w:ascii="Verdana" w:hAnsi="Verdana"/>
          <w:sz w:val="20"/>
        </w:rPr>
        <w:t xml:space="preserve">quality and </w:t>
      </w:r>
      <w:r w:rsidRPr="00286EA6">
        <w:rPr>
          <w:rFonts w:ascii="Verdana" w:hAnsi="Verdana"/>
          <w:sz w:val="20"/>
        </w:rPr>
        <w:t xml:space="preserve">deliverability </w:t>
      </w:r>
      <w:r>
        <w:rPr>
          <w:rFonts w:ascii="Verdana" w:hAnsi="Verdana"/>
          <w:sz w:val="20"/>
        </w:rPr>
        <w:t>of Qualifying Bidders’ financial submissions; and</w:t>
      </w:r>
      <w:r w:rsidRPr="00286EA6">
        <w:rPr>
          <w:rFonts w:ascii="Verdana" w:hAnsi="Verdana"/>
          <w:sz w:val="20"/>
        </w:rPr>
        <w:t xml:space="preserve"> </w:t>
      </w:r>
    </w:p>
    <w:p w:rsidR="00286EA6" w:rsidRDefault="00286EA6" w:rsidP="00286EA6">
      <w:pPr>
        <w:pStyle w:val="Heading5"/>
        <w:tabs>
          <w:tab w:val="clear" w:pos="2977"/>
          <w:tab w:val="num" w:pos="1985"/>
        </w:tabs>
        <w:ind w:left="1985" w:hanging="425"/>
        <w:rPr>
          <w:rFonts w:ascii="Verdana" w:hAnsi="Verdana"/>
          <w:sz w:val="20"/>
        </w:rPr>
      </w:pPr>
      <w:r>
        <w:rPr>
          <w:rFonts w:ascii="Verdana" w:hAnsi="Verdana"/>
          <w:sz w:val="20"/>
        </w:rPr>
        <w:t>A</w:t>
      </w:r>
      <w:r w:rsidRPr="00286EA6">
        <w:rPr>
          <w:rFonts w:ascii="Verdana" w:hAnsi="Verdana"/>
          <w:sz w:val="20"/>
        </w:rPr>
        <w:t xml:space="preserve">n assessment of the </w:t>
      </w:r>
      <w:r>
        <w:rPr>
          <w:rFonts w:ascii="Verdana" w:hAnsi="Verdana"/>
          <w:sz w:val="20"/>
        </w:rPr>
        <w:t xml:space="preserve">Qualifying Bidders’ </w:t>
      </w:r>
      <w:r w:rsidRPr="00286EA6">
        <w:rPr>
          <w:rFonts w:ascii="Verdana" w:hAnsi="Verdana"/>
          <w:sz w:val="20"/>
        </w:rPr>
        <w:t xml:space="preserve">Tender Revenue Stream </w:t>
      </w:r>
      <w:r>
        <w:rPr>
          <w:rFonts w:ascii="Verdana" w:hAnsi="Verdana"/>
          <w:sz w:val="20"/>
        </w:rPr>
        <w:t xml:space="preserve">bids </w:t>
      </w:r>
      <w:r w:rsidRPr="00286EA6">
        <w:rPr>
          <w:rFonts w:ascii="Verdana" w:hAnsi="Verdana"/>
          <w:sz w:val="20"/>
        </w:rPr>
        <w:t xml:space="preserve">combined with an assessment of </w:t>
      </w:r>
      <w:r>
        <w:rPr>
          <w:rFonts w:ascii="Verdana" w:hAnsi="Verdana"/>
          <w:sz w:val="20"/>
        </w:rPr>
        <w:t>the quality</w:t>
      </w:r>
      <w:r w:rsidR="008F36F5">
        <w:rPr>
          <w:rFonts w:ascii="Verdana" w:hAnsi="Verdana"/>
          <w:sz w:val="20"/>
        </w:rPr>
        <w:t xml:space="preserve"> </w:t>
      </w:r>
      <w:r>
        <w:rPr>
          <w:rFonts w:ascii="Verdana" w:hAnsi="Verdana"/>
          <w:sz w:val="20"/>
        </w:rPr>
        <w:t>of the</w:t>
      </w:r>
      <w:r w:rsidR="008F36F5">
        <w:rPr>
          <w:rFonts w:ascii="Verdana" w:hAnsi="Verdana"/>
          <w:sz w:val="20"/>
        </w:rPr>
        <w:t xml:space="preserve"> underlying assumptions</w:t>
      </w:r>
      <w:r>
        <w:rPr>
          <w:rFonts w:ascii="Verdana" w:hAnsi="Verdana"/>
          <w:sz w:val="20"/>
        </w:rPr>
        <w:t xml:space="preserve">. </w:t>
      </w:r>
      <w:r w:rsidRPr="00286EA6">
        <w:rPr>
          <w:rFonts w:ascii="Verdana" w:hAnsi="Verdana"/>
          <w:sz w:val="20"/>
        </w:rPr>
        <w:t xml:space="preserve"> </w:t>
      </w:r>
    </w:p>
    <w:p w:rsidR="005C335D" w:rsidRPr="005C335D" w:rsidRDefault="005C335D" w:rsidP="005C335D">
      <w:pPr>
        <w:pStyle w:val="BodyText"/>
      </w:pPr>
    </w:p>
    <w:p w:rsidR="00286EA6" w:rsidRDefault="008F36F5" w:rsidP="00286EA6">
      <w:pPr>
        <w:pStyle w:val="Heading3"/>
        <w:rPr>
          <w:rFonts w:ascii="Verdana" w:hAnsi="Verdana"/>
          <w:sz w:val="20"/>
        </w:rPr>
      </w:pPr>
      <w:r>
        <w:rPr>
          <w:rFonts w:ascii="Verdana" w:hAnsi="Verdana"/>
          <w:sz w:val="20"/>
        </w:rPr>
        <w:t xml:space="preserve">This process is illustrated in the following diagram and </w:t>
      </w:r>
      <w:r w:rsidR="00286EA6" w:rsidRPr="001E4F3D">
        <w:rPr>
          <w:rFonts w:ascii="Verdana" w:hAnsi="Verdana"/>
          <w:sz w:val="20"/>
        </w:rPr>
        <w:t xml:space="preserve">described in </w:t>
      </w:r>
      <w:r>
        <w:rPr>
          <w:rFonts w:ascii="Verdana" w:hAnsi="Verdana"/>
          <w:sz w:val="20"/>
        </w:rPr>
        <w:t xml:space="preserve">further </w:t>
      </w:r>
      <w:r w:rsidR="00286EA6" w:rsidRPr="001E4F3D">
        <w:rPr>
          <w:rFonts w:ascii="Verdana" w:hAnsi="Verdana"/>
          <w:sz w:val="20"/>
        </w:rPr>
        <w:t xml:space="preserve">detail below.  </w:t>
      </w:r>
      <w:r w:rsidR="00286EA6">
        <w:rPr>
          <w:rFonts w:ascii="Verdana" w:hAnsi="Verdana"/>
          <w:sz w:val="20"/>
        </w:rPr>
        <w:t xml:space="preserve">Appendix </w:t>
      </w:r>
      <w:r w:rsidR="00B45DFD">
        <w:rPr>
          <w:rFonts w:ascii="Verdana" w:hAnsi="Verdana"/>
          <w:sz w:val="20"/>
        </w:rPr>
        <w:t>2</w:t>
      </w:r>
      <w:r w:rsidR="00286EA6">
        <w:rPr>
          <w:rFonts w:ascii="Verdana" w:hAnsi="Verdana"/>
          <w:sz w:val="20"/>
        </w:rPr>
        <w:t xml:space="preserve"> contains the </w:t>
      </w:r>
      <w:r w:rsidR="00286EA6" w:rsidRPr="001E4F3D">
        <w:rPr>
          <w:rFonts w:ascii="Verdana" w:hAnsi="Verdana"/>
          <w:sz w:val="20"/>
        </w:rPr>
        <w:t xml:space="preserve">detailed requirements Qualifying Bidders </w:t>
      </w:r>
      <w:r w:rsidR="00286EA6">
        <w:rPr>
          <w:rFonts w:ascii="Verdana" w:hAnsi="Verdana"/>
          <w:sz w:val="20"/>
        </w:rPr>
        <w:t xml:space="preserve">need to </w:t>
      </w:r>
      <w:r>
        <w:rPr>
          <w:rFonts w:ascii="Verdana" w:hAnsi="Verdana"/>
          <w:sz w:val="20"/>
        </w:rPr>
        <w:t>satisfy in respect of each of these stages</w:t>
      </w:r>
      <w:r w:rsidR="00286EA6" w:rsidRPr="001E4F3D">
        <w:rPr>
          <w:rFonts w:ascii="Verdana" w:hAnsi="Verdana"/>
          <w:sz w:val="20"/>
        </w:rPr>
        <w:t>.</w:t>
      </w:r>
    </w:p>
    <w:p w:rsidR="001A0D45" w:rsidRPr="001A0D45" w:rsidRDefault="00320A8C" w:rsidP="001A0D45">
      <w:pPr>
        <w:pStyle w:val="BodyText"/>
      </w:pPr>
      <w:r>
        <w:rPr>
          <w:noProof/>
          <w:lang w:eastAsia="en-GB"/>
        </w:rPr>
        <w:pict>
          <v:group id="_x0000_s1026" style="position:absolute;left:0;text-align:left;margin-left:70.4pt;margin-top:1.5pt;width:388pt;height:399pt;z-index:251654144" coordorigin="2430,120" coordsize="8535,9375">
            <v:rect id="_x0000_s1027" style="position:absolute;left:2430;top:6645;width:8535;height:2850" strokecolor="#c0504d" strokeweight="2.5pt">
              <v:shadow color="#868686"/>
              <v:textbox style="mso-next-textbox:#_x0000_s1027">
                <w:txbxContent>
                  <w:p w:rsidR="004F436C" w:rsidRDefault="004F436C"/>
                  <w:p w:rsidR="004F436C" w:rsidRDefault="004F436C"/>
                  <w:p w:rsidR="004F436C" w:rsidRDefault="004F436C"/>
                  <w:p w:rsidR="004F436C" w:rsidRDefault="004F436C"/>
                  <w:p w:rsidR="004F436C" w:rsidRDefault="004F436C"/>
                  <w:p w:rsidR="004F436C" w:rsidRDefault="004F436C"/>
                  <w:p w:rsidR="004F436C" w:rsidRPr="00821E0C" w:rsidRDefault="004F436C" w:rsidP="00821E0C">
                    <w:pPr>
                      <w:jc w:val="center"/>
                      <w:rPr>
                        <w:rFonts w:ascii="Verdana" w:hAnsi="Verdana"/>
                        <w:b/>
                        <w:sz w:val="20"/>
                      </w:rPr>
                    </w:pPr>
                    <w:r w:rsidRPr="00821E0C">
                      <w:rPr>
                        <w:rFonts w:ascii="Verdana" w:hAnsi="Verdana"/>
                        <w:b/>
                        <w:sz w:val="20"/>
                      </w:rPr>
                      <w:t>Evaluated on Scored and Ranked Basis</w:t>
                    </w:r>
                  </w:p>
                  <w:p w:rsidR="004F436C" w:rsidRPr="00821E0C" w:rsidRDefault="004F436C" w:rsidP="00821E0C">
                    <w:pPr>
                      <w:jc w:val="center"/>
                      <w:rPr>
                        <w:rFonts w:ascii="Verdana" w:hAnsi="Verdana"/>
                        <w:b/>
                        <w:sz w:val="20"/>
                      </w:rPr>
                    </w:pPr>
                    <w:r w:rsidRPr="00821E0C">
                      <w:rPr>
                        <w:rFonts w:ascii="Verdana" w:hAnsi="Verdana"/>
                        <w:b/>
                        <w:sz w:val="20"/>
                      </w:rPr>
                      <w:t>Combined Score will Determine Preferred Bidder</w:t>
                    </w:r>
                  </w:p>
                </w:txbxContent>
              </v:textbox>
            </v:rect>
            <v:shape id="_x0000_s1028" type="#_x0000_t202" style="position:absolute;left:2670;top:2263;width:8100;height:1247" strokecolor="#9bbb59" strokeweight="5pt">
              <v:stroke linestyle="thickThin"/>
              <v:shadow color="#868686"/>
              <v:textbox style="mso-next-textbox:#_x0000_s1028">
                <w:txbxContent>
                  <w:p w:rsidR="004F436C" w:rsidRPr="00982303" w:rsidRDefault="004F436C" w:rsidP="00594815">
                    <w:pPr>
                      <w:numPr>
                        <w:ilvl w:val="0"/>
                        <w:numId w:val="19"/>
                      </w:numPr>
                      <w:jc w:val="left"/>
                      <w:rPr>
                        <w:rFonts w:ascii="Verdana" w:hAnsi="Verdana"/>
                        <w:b/>
                        <w:sz w:val="20"/>
                      </w:rPr>
                    </w:pPr>
                    <w:r w:rsidRPr="00982303">
                      <w:rPr>
                        <w:rFonts w:ascii="Verdana" w:hAnsi="Verdana"/>
                        <w:b/>
                        <w:sz w:val="20"/>
                      </w:rPr>
                      <w:t xml:space="preserve">Non-Financial </w:t>
                    </w:r>
                    <w:r>
                      <w:rPr>
                        <w:rFonts w:ascii="Verdana" w:hAnsi="Verdana"/>
                        <w:b/>
                        <w:sz w:val="20"/>
                      </w:rPr>
                      <w:t>Deliverability</w:t>
                    </w:r>
                  </w:p>
                  <w:p w:rsidR="004F436C" w:rsidRDefault="004F436C" w:rsidP="00594815">
                    <w:pPr>
                      <w:numPr>
                        <w:ilvl w:val="0"/>
                        <w:numId w:val="19"/>
                      </w:numPr>
                      <w:jc w:val="left"/>
                      <w:rPr>
                        <w:rFonts w:ascii="Verdana" w:hAnsi="Verdana"/>
                        <w:b/>
                        <w:sz w:val="20"/>
                      </w:rPr>
                    </w:pPr>
                    <w:r w:rsidRPr="00982303">
                      <w:rPr>
                        <w:rFonts w:ascii="Verdana" w:hAnsi="Verdana"/>
                        <w:b/>
                        <w:sz w:val="20"/>
                      </w:rPr>
                      <w:t>Evaluated on a Scored Basis</w:t>
                    </w:r>
                  </w:p>
                  <w:p w:rsidR="004F436C" w:rsidRPr="00982303" w:rsidRDefault="004F436C" w:rsidP="00594815">
                    <w:pPr>
                      <w:numPr>
                        <w:ilvl w:val="0"/>
                        <w:numId w:val="19"/>
                      </w:numPr>
                      <w:jc w:val="left"/>
                      <w:rPr>
                        <w:rFonts w:ascii="Verdana" w:hAnsi="Verdana"/>
                        <w:b/>
                        <w:sz w:val="20"/>
                      </w:rPr>
                    </w:pPr>
                    <w:r>
                      <w:rPr>
                        <w:rFonts w:ascii="Verdana" w:hAnsi="Verdana"/>
                        <w:b/>
                        <w:sz w:val="20"/>
                      </w:rPr>
                      <w:t>Minimum Threshold Applied</w:t>
                    </w:r>
                  </w:p>
                  <w:p w:rsidR="004F436C" w:rsidRPr="00982303" w:rsidRDefault="004F436C" w:rsidP="00594815">
                    <w:pPr>
                      <w:jc w:val="left"/>
                      <w:rPr>
                        <w:b/>
                      </w:rPr>
                    </w:pPr>
                  </w:p>
                  <w:p w:rsidR="004F436C" w:rsidRDefault="004F436C" w:rsidP="00594815">
                    <w:pPr>
                      <w:jc w:val="left"/>
                    </w:pPr>
                  </w:p>
                </w:txbxContent>
              </v:textbox>
            </v:shape>
            <v:shape id="_x0000_s1029" type="#_x0000_t202" style="position:absolute;left:2670;top:120;width:8100;height:1198" strokecolor="#9bbb59" strokeweight="5pt">
              <v:stroke linestyle="thickThin"/>
              <v:shadow color="#868686"/>
              <v:textbox style="mso-next-textbox:#_x0000_s1029">
                <w:txbxContent>
                  <w:p w:rsidR="004F436C" w:rsidRDefault="004F436C" w:rsidP="00594815">
                    <w:pPr>
                      <w:jc w:val="left"/>
                      <w:rPr>
                        <w:rFonts w:ascii="Verdana" w:hAnsi="Verdana"/>
                        <w:sz w:val="20"/>
                      </w:rPr>
                    </w:pPr>
                  </w:p>
                  <w:p w:rsidR="004F436C" w:rsidRPr="00982303" w:rsidRDefault="004F436C" w:rsidP="00594815">
                    <w:pPr>
                      <w:numPr>
                        <w:ilvl w:val="0"/>
                        <w:numId w:val="18"/>
                      </w:numPr>
                      <w:jc w:val="left"/>
                      <w:rPr>
                        <w:rFonts w:ascii="Verdana" w:hAnsi="Verdana"/>
                        <w:b/>
                        <w:sz w:val="20"/>
                      </w:rPr>
                    </w:pPr>
                    <w:r w:rsidRPr="00982303">
                      <w:rPr>
                        <w:rFonts w:ascii="Verdana" w:hAnsi="Verdana"/>
                        <w:b/>
                        <w:sz w:val="20"/>
                      </w:rPr>
                      <w:t xml:space="preserve">Compliance </w:t>
                    </w:r>
                    <w:r>
                      <w:rPr>
                        <w:rFonts w:ascii="Verdana" w:hAnsi="Verdana"/>
                        <w:b/>
                        <w:sz w:val="20"/>
                      </w:rPr>
                      <w:t>Check</w:t>
                    </w:r>
                  </w:p>
                  <w:p w:rsidR="004F436C" w:rsidRPr="00982303" w:rsidRDefault="004F436C" w:rsidP="00594815">
                    <w:pPr>
                      <w:numPr>
                        <w:ilvl w:val="0"/>
                        <w:numId w:val="18"/>
                      </w:numPr>
                      <w:jc w:val="left"/>
                      <w:rPr>
                        <w:rFonts w:ascii="Verdana" w:hAnsi="Verdana"/>
                        <w:b/>
                        <w:sz w:val="20"/>
                      </w:rPr>
                    </w:pPr>
                    <w:r>
                      <w:rPr>
                        <w:rFonts w:ascii="Verdana" w:hAnsi="Verdana"/>
                        <w:b/>
                        <w:sz w:val="20"/>
                      </w:rPr>
                      <w:t>Pass/Fail Test</w:t>
                    </w:r>
                  </w:p>
                </w:txbxContent>
              </v:textbox>
            </v:shape>
            <v:shape id="_x0000_s1030" type="#_x0000_t202" style="position:absolute;left:2670;top:4515;width:8100;height:1170" strokecolor="#9bbb59" strokeweight="5pt">
              <v:stroke linestyle="thickThin"/>
              <v:shadow color="#868686"/>
              <v:textbox style="mso-next-textbox:#_x0000_s1030">
                <w:txbxContent>
                  <w:p w:rsidR="004F436C" w:rsidRPr="00982303" w:rsidRDefault="004F436C" w:rsidP="00594815">
                    <w:pPr>
                      <w:numPr>
                        <w:ilvl w:val="0"/>
                        <w:numId w:val="20"/>
                      </w:numPr>
                      <w:jc w:val="left"/>
                      <w:rPr>
                        <w:rFonts w:ascii="Verdana" w:hAnsi="Verdana"/>
                        <w:b/>
                        <w:sz w:val="20"/>
                      </w:rPr>
                    </w:pPr>
                    <w:r w:rsidRPr="00982303">
                      <w:rPr>
                        <w:rFonts w:ascii="Verdana" w:hAnsi="Verdana"/>
                        <w:b/>
                        <w:sz w:val="20"/>
                      </w:rPr>
                      <w:t xml:space="preserve">Financial </w:t>
                    </w:r>
                    <w:r>
                      <w:rPr>
                        <w:rFonts w:ascii="Verdana" w:hAnsi="Verdana"/>
                        <w:b/>
                        <w:sz w:val="20"/>
                      </w:rPr>
                      <w:t>Deliverability</w:t>
                    </w:r>
                  </w:p>
                  <w:p w:rsidR="004F436C" w:rsidRDefault="004F436C" w:rsidP="00594815">
                    <w:pPr>
                      <w:numPr>
                        <w:ilvl w:val="0"/>
                        <w:numId w:val="20"/>
                      </w:numPr>
                      <w:jc w:val="left"/>
                      <w:rPr>
                        <w:rFonts w:ascii="Verdana" w:hAnsi="Verdana"/>
                        <w:b/>
                        <w:sz w:val="20"/>
                      </w:rPr>
                    </w:pPr>
                    <w:r w:rsidRPr="00982303">
                      <w:rPr>
                        <w:rFonts w:ascii="Verdana" w:hAnsi="Verdana"/>
                        <w:b/>
                        <w:sz w:val="20"/>
                      </w:rPr>
                      <w:t>Evaluated on Scored Basis</w:t>
                    </w:r>
                  </w:p>
                  <w:p w:rsidR="004F436C" w:rsidRPr="00982303" w:rsidRDefault="004F436C" w:rsidP="00594815">
                    <w:pPr>
                      <w:numPr>
                        <w:ilvl w:val="0"/>
                        <w:numId w:val="20"/>
                      </w:numPr>
                      <w:jc w:val="left"/>
                      <w:rPr>
                        <w:rFonts w:ascii="Verdana" w:hAnsi="Verdana"/>
                        <w:b/>
                        <w:sz w:val="20"/>
                      </w:rPr>
                    </w:pPr>
                    <w:r>
                      <w:rPr>
                        <w:rFonts w:ascii="Verdana" w:hAnsi="Verdana"/>
                        <w:b/>
                        <w:sz w:val="20"/>
                      </w:rPr>
                      <w:t>Minimum Threshold Applied</w:t>
                    </w:r>
                  </w:p>
                  <w:p w:rsidR="004F436C" w:rsidRPr="00982303" w:rsidRDefault="004F436C" w:rsidP="00594815">
                    <w:pPr>
                      <w:ind w:left="360"/>
                      <w:jc w:val="left"/>
                      <w:rPr>
                        <w:rFonts w:ascii="Verdana" w:hAnsi="Verdana"/>
                        <w:b/>
                        <w:sz w:val="20"/>
                      </w:rPr>
                    </w:pPr>
                  </w:p>
                </w:txbxContent>
              </v:textbox>
            </v:shape>
            <v:shape id="_x0000_s1031" type="#_x0000_t202" style="position:absolute;left:2670;top:6855;width:3705;height:1605" strokecolor="#9bbb59" strokeweight="5pt">
              <v:stroke linestyle="thickThin"/>
              <v:shadow color="#868686"/>
              <v:textbox style="mso-next-textbox:#_x0000_s1031">
                <w:txbxContent>
                  <w:p w:rsidR="004F436C" w:rsidRDefault="004F436C" w:rsidP="00594815">
                    <w:pPr>
                      <w:numPr>
                        <w:ilvl w:val="0"/>
                        <w:numId w:val="17"/>
                      </w:numPr>
                      <w:tabs>
                        <w:tab w:val="clear" w:pos="709"/>
                        <w:tab w:val="clear" w:pos="1559"/>
                        <w:tab w:val="clear" w:pos="2268"/>
                        <w:tab w:val="left" w:pos="142"/>
                        <w:tab w:val="left" w:pos="426"/>
                      </w:tabs>
                      <w:ind w:hanging="578"/>
                      <w:jc w:val="left"/>
                      <w:rPr>
                        <w:rFonts w:ascii="Verdana" w:hAnsi="Verdana"/>
                        <w:b/>
                        <w:sz w:val="20"/>
                      </w:rPr>
                    </w:pPr>
                    <w:r w:rsidRPr="00982303">
                      <w:rPr>
                        <w:rFonts w:ascii="Verdana" w:hAnsi="Verdana"/>
                        <w:b/>
                        <w:sz w:val="20"/>
                      </w:rPr>
                      <w:t>Tender Revenue Stream</w:t>
                    </w:r>
                  </w:p>
                  <w:p w:rsidR="004F436C" w:rsidRPr="0009635A" w:rsidRDefault="004F436C" w:rsidP="00594815">
                    <w:pPr>
                      <w:numPr>
                        <w:ilvl w:val="0"/>
                        <w:numId w:val="17"/>
                      </w:numPr>
                      <w:tabs>
                        <w:tab w:val="clear" w:pos="709"/>
                        <w:tab w:val="clear" w:pos="1559"/>
                        <w:tab w:val="clear" w:pos="2268"/>
                        <w:tab w:val="left" w:pos="142"/>
                        <w:tab w:val="left" w:pos="426"/>
                      </w:tabs>
                      <w:ind w:hanging="578"/>
                      <w:jc w:val="left"/>
                      <w:rPr>
                        <w:rFonts w:ascii="Verdana" w:hAnsi="Verdana"/>
                        <w:b/>
                        <w:sz w:val="20"/>
                      </w:rPr>
                    </w:pPr>
                    <w:r w:rsidRPr="0009635A">
                      <w:rPr>
                        <w:rFonts w:ascii="Verdana" w:hAnsi="Verdana"/>
                        <w:b/>
                        <w:sz w:val="20"/>
                      </w:rPr>
                      <w:t>60% Weighting</w:t>
                    </w:r>
                  </w:p>
                  <w:p w:rsidR="004F436C" w:rsidRDefault="004F436C" w:rsidP="00594815">
                    <w:pPr>
                      <w:jc w:val="left"/>
                    </w:pPr>
                  </w:p>
                </w:txbxContent>
              </v:textbox>
            </v:shape>
            <v:shape id="_x0000_s1032" type="#_x0000_t202" style="position:absolute;left:7065;top:6855;width:3705;height:1605" strokecolor="#9bbb59" strokeweight="5pt">
              <v:stroke linestyle="thickThin"/>
              <v:shadow color="#868686"/>
              <v:textbox style="mso-next-textbox:#_x0000_s1032">
                <w:txbxContent>
                  <w:p w:rsidR="004F436C" w:rsidRDefault="004F436C" w:rsidP="00794CF7">
                    <w:pPr>
                      <w:numPr>
                        <w:ilvl w:val="0"/>
                        <w:numId w:val="16"/>
                      </w:numPr>
                      <w:tabs>
                        <w:tab w:val="clear" w:pos="709"/>
                        <w:tab w:val="left" w:pos="284"/>
                      </w:tabs>
                      <w:ind w:left="284" w:hanging="284"/>
                      <w:jc w:val="left"/>
                      <w:rPr>
                        <w:rFonts w:ascii="Verdana" w:hAnsi="Verdana"/>
                        <w:b/>
                        <w:sz w:val="20"/>
                      </w:rPr>
                    </w:pPr>
                    <w:r w:rsidRPr="00982303">
                      <w:rPr>
                        <w:rFonts w:ascii="Verdana" w:hAnsi="Verdana"/>
                        <w:b/>
                        <w:sz w:val="20"/>
                      </w:rPr>
                      <w:t>Quality of Underlying Assumption</w:t>
                    </w:r>
                  </w:p>
                  <w:p w:rsidR="004F436C" w:rsidRDefault="004F436C" w:rsidP="00794CF7">
                    <w:pPr>
                      <w:numPr>
                        <w:ilvl w:val="0"/>
                        <w:numId w:val="16"/>
                      </w:numPr>
                      <w:tabs>
                        <w:tab w:val="clear" w:pos="709"/>
                        <w:tab w:val="left" w:pos="284"/>
                      </w:tabs>
                      <w:ind w:left="284" w:hanging="284"/>
                      <w:jc w:val="left"/>
                      <w:rPr>
                        <w:rFonts w:ascii="Verdana" w:hAnsi="Verdana"/>
                        <w:b/>
                        <w:sz w:val="20"/>
                      </w:rPr>
                    </w:pPr>
                    <w:r w:rsidRPr="00D70665">
                      <w:rPr>
                        <w:rFonts w:ascii="Verdana" w:hAnsi="Verdana"/>
                        <w:b/>
                        <w:sz w:val="20"/>
                      </w:rPr>
                      <w:t>Threshold Requirement</w:t>
                    </w:r>
                  </w:p>
                  <w:p w:rsidR="004F436C" w:rsidRPr="00D70665" w:rsidRDefault="004F436C" w:rsidP="00794CF7">
                    <w:pPr>
                      <w:numPr>
                        <w:ilvl w:val="0"/>
                        <w:numId w:val="16"/>
                      </w:numPr>
                      <w:tabs>
                        <w:tab w:val="clear" w:pos="709"/>
                        <w:tab w:val="left" w:pos="284"/>
                      </w:tabs>
                      <w:ind w:left="284" w:hanging="284"/>
                      <w:jc w:val="left"/>
                      <w:rPr>
                        <w:rFonts w:ascii="Verdana" w:hAnsi="Verdana"/>
                        <w:b/>
                        <w:sz w:val="20"/>
                      </w:rPr>
                    </w:pPr>
                    <w:r w:rsidRPr="00D70665">
                      <w:rPr>
                        <w:rFonts w:ascii="Verdana" w:hAnsi="Verdana"/>
                        <w:b/>
                        <w:sz w:val="20"/>
                      </w:rPr>
                      <w:t>40% Weighting</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3" type="#_x0000_t67" style="position:absolute;left:6450;top:5910;width:540;height:570" strokecolor="#f79646" strokeweight="5pt">
              <v:stroke linestyle="thickThin"/>
              <v:shadow color="#868686"/>
            </v:shape>
            <v:shape id="_x0000_s1034" type="#_x0000_t67" style="position:absolute;left:6450;top:3735;width:540;height:570" strokecolor="#f79646" strokeweight="5pt">
              <v:stroke linestyle="thickThin"/>
              <v:shadow color="#868686"/>
            </v:shape>
            <v:shape id="_x0000_s1035" type="#_x0000_t67" style="position:absolute;left:6450;top:1500;width:540;height:570" strokecolor="#f79646" strokeweight="5pt">
              <v:stroke linestyle="thickThin"/>
              <v:shadow color="#868686"/>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36" type="#_x0000_t69" style="position:absolute;left:6450;top:7440;width:540;height:360" strokecolor="#f79646" strokeweight="5pt">
              <v:stroke linestyle="thickThin"/>
              <v:shadow color="#868686"/>
            </v:shape>
          </v:group>
        </w:pict>
      </w:r>
    </w:p>
    <w:p w:rsidR="00CA062F" w:rsidRDefault="00CA062F" w:rsidP="00CA062F">
      <w:pPr>
        <w:pStyle w:val="BodyText"/>
        <w:rPr>
          <w:rFonts w:ascii="Verdana" w:hAnsi="Verdana"/>
          <w:sz w:val="20"/>
        </w:rPr>
      </w:pPr>
    </w:p>
    <w:p w:rsidR="00CA062F" w:rsidRDefault="00CA062F" w:rsidP="00CA062F">
      <w:pPr>
        <w:pStyle w:val="BodyText"/>
        <w:rPr>
          <w:rFonts w:ascii="Verdana" w:hAnsi="Verdana"/>
          <w:sz w:val="20"/>
        </w:rPr>
      </w:pPr>
    </w:p>
    <w:p w:rsidR="00784C3F" w:rsidRDefault="00784C3F" w:rsidP="00CA062F">
      <w:pPr>
        <w:pStyle w:val="BodyText"/>
        <w:rPr>
          <w:rFonts w:ascii="Verdana" w:hAnsi="Verdana"/>
          <w:sz w:val="20"/>
        </w:rPr>
      </w:pPr>
    </w:p>
    <w:p w:rsidR="00662AF9" w:rsidRDefault="00662AF9" w:rsidP="00CA062F">
      <w:pPr>
        <w:pStyle w:val="BodyText"/>
        <w:rPr>
          <w:rFonts w:ascii="Verdana" w:hAnsi="Verdana"/>
          <w:sz w:val="20"/>
        </w:rPr>
      </w:pPr>
    </w:p>
    <w:p w:rsidR="00662AF9" w:rsidRDefault="00662AF9" w:rsidP="00CA062F">
      <w:pPr>
        <w:pStyle w:val="BodyText"/>
        <w:rPr>
          <w:rFonts w:ascii="Verdana" w:hAnsi="Verdana"/>
          <w:sz w:val="20"/>
        </w:rPr>
      </w:pPr>
    </w:p>
    <w:p w:rsidR="00CA062F" w:rsidRDefault="00CA062F" w:rsidP="00CA062F">
      <w:pPr>
        <w:pStyle w:val="BodyText"/>
        <w:rPr>
          <w:rFonts w:ascii="Verdana" w:hAnsi="Verdana"/>
          <w:sz w:val="20"/>
        </w:rPr>
      </w:pPr>
    </w:p>
    <w:p w:rsidR="00CA062F" w:rsidRDefault="00CA062F" w:rsidP="00CA062F">
      <w:pPr>
        <w:pStyle w:val="BodyText"/>
        <w:rPr>
          <w:rFonts w:ascii="Verdana" w:hAnsi="Verdana"/>
          <w:sz w:val="20"/>
        </w:rPr>
      </w:pPr>
    </w:p>
    <w:p w:rsidR="00662AF9" w:rsidRDefault="00662AF9" w:rsidP="00CA062F">
      <w:pPr>
        <w:pStyle w:val="BodyText"/>
        <w:rPr>
          <w:rFonts w:ascii="Verdana" w:hAnsi="Verdana"/>
          <w:sz w:val="20"/>
        </w:rPr>
      </w:pPr>
    </w:p>
    <w:p w:rsidR="00CA062F" w:rsidRPr="00CA062F" w:rsidRDefault="00CA062F" w:rsidP="00CA062F">
      <w:pPr>
        <w:pStyle w:val="BodyText"/>
        <w:rPr>
          <w:rFonts w:ascii="Verdana" w:hAnsi="Verdana"/>
          <w:sz w:val="20"/>
        </w:rPr>
      </w:pPr>
    </w:p>
    <w:p w:rsidR="00CA062F" w:rsidRDefault="00CA062F" w:rsidP="00CA062F">
      <w:pPr>
        <w:pStyle w:val="BodyText"/>
        <w:rPr>
          <w:rFonts w:ascii="Verdana" w:hAnsi="Verdana"/>
          <w:sz w:val="20"/>
        </w:rPr>
      </w:pPr>
    </w:p>
    <w:p w:rsidR="0045760E" w:rsidRDefault="0045760E" w:rsidP="00CA062F">
      <w:pPr>
        <w:pStyle w:val="BodyText"/>
        <w:rPr>
          <w:rFonts w:ascii="Verdana" w:hAnsi="Verdana"/>
          <w:sz w:val="20"/>
        </w:rPr>
      </w:pPr>
    </w:p>
    <w:p w:rsidR="00CA062F" w:rsidRDefault="00CA062F" w:rsidP="00CA062F">
      <w:pPr>
        <w:pStyle w:val="BodyText"/>
        <w:rPr>
          <w:rFonts w:ascii="Verdana" w:hAnsi="Verdana"/>
          <w:sz w:val="20"/>
        </w:rPr>
      </w:pPr>
      <w:r>
        <w:rPr>
          <w:rFonts w:ascii="Verdana" w:hAnsi="Verdana"/>
          <w:sz w:val="20"/>
        </w:rPr>
        <w:t xml:space="preserve">                                                                        </w:t>
      </w:r>
    </w:p>
    <w:p w:rsidR="00CA062F" w:rsidRPr="00CA062F" w:rsidRDefault="00CA062F" w:rsidP="00CA062F">
      <w:pPr>
        <w:pStyle w:val="BodyText"/>
        <w:rPr>
          <w:rFonts w:ascii="Verdana" w:hAnsi="Verdana"/>
          <w:sz w:val="20"/>
        </w:rPr>
      </w:pPr>
    </w:p>
    <w:p w:rsidR="0045760E" w:rsidRPr="0045760E" w:rsidRDefault="0045760E" w:rsidP="0045760E">
      <w:pPr>
        <w:pStyle w:val="Heading3"/>
        <w:numPr>
          <w:ilvl w:val="0"/>
          <w:numId w:val="0"/>
        </w:numPr>
        <w:ind w:left="1570"/>
        <w:rPr>
          <w:rFonts w:ascii="Verdana" w:hAnsi="Verdana"/>
          <w:sz w:val="20"/>
        </w:rPr>
      </w:pPr>
    </w:p>
    <w:p w:rsidR="0045760E" w:rsidRDefault="0045760E" w:rsidP="0045760E">
      <w:pPr>
        <w:pStyle w:val="Heading3"/>
        <w:numPr>
          <w:ilvl w:val="0"/>
          <w:numId w:val="0"/>
        </w:numPr>
        <w:ind w:left="1570"/>
        <w:rPr>
          <w:rFonts w:ascii="Verdana" w:hAnsi="Verdana"/>
          <w:sz w:val="20"/>
        </w:rPr>
      </w:pPr>
    </w:p>
    <w:p w:rsidR="0045760E" w:rsidRDefault="0045760E" w:rsidP="0045760E">
      <w:pPr>
        <w:pStyle w:val="Heading3"/>
        <w:numPr>
          <w:ilvl w:val="0"/>
          <w:numId w:val="0"/>
        </w:numPr>
        <w:ind w:left="1570"/>
        <w:rPr>
          <w:rFonts w:ascii="Verdana" w:hAnsi="Verdana"/>
          <w:sz w:val="20"/>
        </w:rPr>
      </w:pPr>
    </w:p>
    <w:p w:rsidR="0045760E" w:rsidRDefault="0045760E" w:rsidP="0045760E">
      <w:pPr>
        <w:pStyle w:val="Heading3"/>
        <w:numPr>
          <w:ilvl w:val="0"/>
          <w:numId w:val="0"/>
        </w:numPr>
        <w:ind w:left="1570"/>
        <w:rPr>
          <w:rFonts w:ascii="Verdana" w:hAnsi="Verdana"/>
          <w:sz w:val="20"/>
        </w:rPr>
      </w:pPr>
    </w:p>
    <w:p w:rsidR="00B97509" w:rsidRPr="00B97509" w:rsidRDefault="00B97509" w:rsidP="00B97509">
      <w:pPr>
        <w:pStyle w:val="BodyText"/>
      </w:pPr>
    </w:p>
    <w:p w:rsidR="00CA062F" w:rsidRPr="00CA062F" w:rsidRDefault="00CA062F" w:rsidP="00CA062F">
      <w:pPr>
        <w:pStyle w:val="Heading3"/>
        <w:rPr>
          <w:rFonts w:ascii="Verdana" w:hAnsi="Verdana"/>
          <w:sz w:val="20"/>
        </w:rPr>
      </w:pPr>
      <w:r w:rsidRPr="00CA062F">
        <w:rPr>
          <w:rFonts w:ascii="Verdana" w:hAnsi="Verdana"/>
          <w:sz w:val="20"/>
        </w:rPr>
        <w:lastRenderedPageBreak/>
        <w:t xml:space="preserve">Ofgem will conduct its evaluation in order to best achieve </w:t>
      </w:r>
      <w:r w:rsidR="00376141">
        <w:rPr>
          <w:rFonts w:ascii="Verdana" w:hAnsi="Verdana"/>
          <w:sz w:val="20"/>
        </w:rPr>
        <w:t xml:space="preserve">its </w:t>
      </w:r>
      <w:r w:rsidRPr="00CA062F">
        <w:rPr>
          <w:rFonts w:ascii="Verdana" w:hAnsi="Verdana"/>
          <w:sz w:val="20"/>
        </w:rPr>
        <w:t xml:space="preserve">stated policy objectives </w:t>
      </w:r>
      <w:r w:rsidR="00376141">
        <w:rPr>
          <w:rFonts w:ascii="Verdana" w:hAnsi="Verdana"/>
          <w:sz w:val="20"/>
        </w:rPr>
        <w:t xml:space="preserve">for </w:t>
      </w:r>
      <w:r w:rsidRPr="00CA062F">
        <w:rPr>
          <w:rFonts w:ascii="Verdana" w:hAnsi="Verdana"/>
          <w:sz w:val="20"/>
        </w:rPr>
        <w:t xml:space="preserve">the offshore </w:t>
      </w:r>
      <w:r w:rsidR="00376141">
        <w:rPr>
          <w:rFonts w:ascii="Verdana" w:hAnsi="Verdana"/>
          <w:sz w:val="20"/>
        </w:rPr>
        <w:t xml:space="preserve">transmission </w:t>
      </w:r>
      <w:r w:rsidRPr="00CA062F">
        <w:rPr>
          <w:rFonts w:ascii="Verdana" w:hAnsi="Verdana"/>
          <w:sz w:val="20"/>
        </w:rPr>
        <w:t>regime, being:</w:t>
      </w:r>
    </w:p>
    <w:p w:rsidR="00CA062F" w:rsidRPr="00CA062F" w:rsidRDefault="00376141" w:rsidP="00376141">
      <w:pPr>
        <w:pStyle w:val="Heading4"/>
        <w:tabs>
          <w:tab w:val="clear" w:pos="2694"/>
          <w:tab w:val="num" w:pos="2268"/>
        </w:tabs>
        <w:ind w:left="2268" w:hanging="708"/>
        <w:rPr>
          <w:rFonts w:ascii="Verdana" w:hAnsi="Verdana"/>
          <w:sz w:val="20"/>
        </w:rPr>
      </w:pPr>
      <w:r>
        <w:rPr>
          <w:rFonts w:ascii="Verdana" w:hAnsi="Verdana"/>
          <w:sz w:val="20"/>
        </w:rPr>
        <w:t xml:space="preserve">The delivery of fit for purpose transmission infrastructure to connect offshore generation; </w:t>
      </w:r>
    </w:p>
    <w:p w:rsidR="00CA062F" w:rsidRPr="00CA062F" w:rsidRDefault="00376141" w:rsidP="00376141">
      <w:pPr>
        <w:pStyle w:val="Heading4"/>
        <w:tabs>
          <w:tab w:val="clear" w:pos="2694"/>
          <w:tab w:val="num" w:pos="2268"/>
        </w:tabs>
        <w:ind w:left="2268" w:hanging="708"/>
        <w:rPr>
          <w:rFonts w:ascii="Verdana" w:hAnsi="Verdana"/>
          <w:sz w:val="20"/>
        </w:rPr>
      </w:pPr>
      <w:r>
        <w:rPr>
          <w:rFonts w:ascii="Verdana" w:hAnsi="Verdana"/>
          <w:sz w:val="20"/>
        </w:rPr>
        <w:t>Provision of certainty and best value to consumers through the competitive process; and</w:t>
      </w:r>
    </w:p>
    <w:p w:rsidR="00CA062F" w:rsidRPr="00270D4E" w:rsidRDefault="00376141" w:rsidP="008F36F5">
      <w:pPr>
        <w:pStyle w:val="Heading4"/>
        <w:ind w:hanging="1134"/>
        <w:rPr>
          <w:rFonts w:ascii="Verdana" w:hAnsi="Verdana"/>
          <w:sz w:val="20"/>
        </w:rPr>
      </w:pPr>
      <w:proofErr w:type="gramStart"/>
      <w:r>
        <w:rPr>
          <w:rFonts w:ascii="Verdana" w:hAnsi="Verdana"/>
          <w:sz w:val="20"/>
        </w:rPr>
        <w:t>Attracting new entrants to the sector.</w:t>
      </w:r>
      <w:proofErr w:type="gramEnd"/>
    </w:p>
    <w:p w:rsidR="008A2CAE" w:rsidRDefault="003B5FB7" w:rsidP="003B5FB7">
      <w:pPr>
        <w:pStyle w:val="Heading2"/>
        <w:rPr>
          <w:rFonts w:ascii="Verdana" w:hAnsi="Verdana"/>
          <w:sz w:val="20"/>
        </w:rPr>
      </w:pPr>
      <w:r w:rsidRPr="003B5FB7">
        <w:rPr>
          <w:rFonts w:ascii="Verdana" w:hAnsi="Verdana"/>
          <w:sz w:val="20"/>
        </w:rPr>
        <w:t>Comp</w:t>
      </w:r>
      <w:r w:rsidR="008A2CAE">
        <w:rPr>
          <w:rFonts w:ascii="Verdana" w:hAnsi="Verdana"/>
          <w:sz w:val="20"/>
        </w:rPr>
        <w:t>leteness Check</w:t>
      </w:r>
    </w:p>
    <w:p w:rsidR="008A2CAE" w:rsidRDefault="008A2CAE" w:rsidP="008A2CAE">
      <w:pPr>
        <w:pStyle w:val="Heading3"/>
        <w:rPr>
          <w:rFonts w:ascii="Verdana" w:hAnsi="Verdana"/>
          <w:sz w:val="20"/>
        </w:rPr>
      </w:pPr>
      <w:r>
        <w:rPr>
          <w:rFonts w:ascii="Verdana" w:hAnsi="Verdana"/>
          <w:sz w:val="20"/>
        </w:rPr>
        <w:t>Prior to the formal evaluation process and f</w:t>
      </w:r>
      <w:r w:rsidRPr="00057EFA">
        <w:rPr>
          <w:rFonts w:ascii="Verdana" w:hAnsi="Verdana"/>
          <w:sz w:val="20"/>
        </w:rPr>
        <w:t xml:space="preserve">ollowing receipt of the </w:t>
      </w:r>
      <w:r w:rsidR="00821E0C">
        <w:rPr>
          <w:rFonts w:ascii="Verdana" w:hAnsi="Verdana"/>
          <w:sz w:val="20"/>
        </w:rPr>
        <w:t xml:space="preserve">ITT </w:t>
      </w:r>
      <w:r w:rsidRPr="00057EFA">
        <w:rPr>
          <w:rFonts w:ascii="Verdana" w:hAnsi="Verdana"/>
          <w:sz w:val="20"/>
        </w:rPr>
        <w:t>Submissions, Ofgem will undertake a completeness check</w:t>
      </w:r>
      <w:r>
        <w:rPr>
          <w:rFonts w:ascii="Verdana" w:hAnsi="Verdana"/>
          <w:sz w:val="20"/>
        </w:rPr>
        <w:t xml:space="preserve"> of the information received</w:t>
      </w:r>
      <w:r w:rsidRPr="00057EFA">
        <w:rPr>
          <w:rFonts w:ascii="Verdana" w:hAnsi="Verdana"/>
          <w:sz w:val="20"/>
        </w:rPr>
        <w:t>.  If this check identifies any omissions in the information requested, the Qualifying Bidder will be notified and given 48 hours to rectify the omission.</w:t>
      </w:r>
    </w:p>
    <w:p w:rsidR="00D74666" w:rsidRDefault="00D74666" w:rsidP="008A2CAE">
      <w:pPr>
        <w:pStyle w:val="Heading3"/>
        <w:rPr>
          <w:rFonts w:ascii="Verdana" w:hAnsi="Verdana"/>
          <w:sz w:val="20"/>
        </w:rPr>
      </w:pPr>
      <w:r w:rsidRPr="007740F0">
        <w:rPr>
          <w:rFonts w:ascii="Verdana" w:hAnsi="Verdana"/>
          <w:sz w:val="20"/>
        </w:rPr>
        <w:t>In this event, evaluation of the Submission will only commence following receipt of the requested omitted information.</w:t>
      </w:r>
    </w:p>
    <w:p w:rsidR="008A2CAE" w:rsidRPr="007740F0" w:rsidRDefault="008A2CAE" w:rsidP="008A2CAE">
      <w:pPr>
        <w:pStyle w:val="Heading3"/>
        <w:rPr>
          <w:rFonts w:ascii="Verdana" w:hAnsi="Verdana"/>
          <w:sz w:val="20"/>
        </w:rPr>
      </w:pPr>
      <w:r w:rsidRPr="007740F0">
        <w:rPr>
          <w:rFonts w:ascii="Verdana" w:hAnsi="Verdana"/>
          <w:sz w:val="20"/>
        </w:rPr>
        <w:t xml:space="preserve">Ofgem reserves the right to disqualify a Qualifying Bidder’s Submission if any omitted information requested is not provided within the required time.  </w:t>
      </w:r>
    </w:p>
    <w:p w:rsidR="003B5FB7" w:rsidRPr="003B5FB7" w:rsidRDefault="008A2CAE" w:rsidP="003B5FB7">
      <w:pPr>
        <w:pStyle w:val="Heading2"/>
        <w:rPr>
          <w:rFonts w:ascii="Verdana" w:hAnsi="Verdana"/>
          <w:b w:val="0"/>
          <w:sz w:val="20"/>
        </w:rPr>
      </w:pPr>
      <w:r>
        <w:rPr>
          <w:rFonts w:ascii="Verdana" w:hAnsi="Verdana"/>
          <w:sz w:val="20"/>
        </w:rPr>
        <w:t>Comp</w:t>
      </w:r>
      <w:r w:rsidR="003B5FB7" w:rsidRPr="003B5FB7">
        <w:rPr>
          <w:rFonts w:ascii="Verdana" w:hAnsi="Verdana"/>
          <w:sz w:val="20"/>
        </w:rPr>
        <w:t>liance</w:t>
      </w:r>
      <w:r w:rsidR="006610C6">
        <w:rPr>
          <w:rFonts w:ascii="Verdana" w:hAnsi="Verdana"/>
          <w:sz w:val="20"/>
        </w:rPr>
        <w:t xml:space="preserve"> </w:t>
      </w:r>
      <w:r>
        <w:rPr>
          <w:rFonts w:ascii="Verdana" w:hAnsi="Verdana"/>
          <w:sz w:val="20"/>
        </w:rPr>
        <w:t>Check</w:t>
      </w:r>
    </w:p>
    <w:p w:rsidR="008A2CAE" w:rsidRPr="008A2CAE" w:rsidRDefault="00E11FA1" w:rsidP="008A2CAE">
      <w:pPr>
        <w:pStyle w:val="Heading3"/>
        <w:rPr>
          <w:rFonts w:ascii="Verdana" w:hAnsi="Verdana"/>
          <w:sz w:val="20"/>
        </w:rPr>
      </w:pPr>
      <w:r w:rsidRPr="008A2CAE">
        <w:rPr>
          <w:rFonts w:ascii="Verdana" w:hAnsi="Verdana"/>
          <w:sz w:val="20"/>
        </w:rPr>
        <w:t xml:space="preserve">Following </w:t>
      </w:r>
      <w:r w:rsidR="009D5C7D" w:rsidRPr="008A2CAE">
        <w:rPr>
          <w:rFonts w:ascii="Verdana" w:hAnsi="Verdana"/>
          <w:sz w:val="20"/>
        </w:rPr>
        <w:t xml:space="preserve">this initial completeness check, </w:t>
      </w:r>
      <w:r w:rsidRPr="008A2CAE">
        <w:rPr>
          <w:rFonts w:ascii="Verdana" w:hAnsi="Verdana"/>
          <w:sz w:val="20"/>
        </w:rPr>
        <w:t xml:space="preserve">Ofgem will </w:t>
      </w:r>
      <w:r w:rsidR="009D5C7D" w:rsidRPr="008A2CAE">
        <w:rPr>
          <w:rFonts w:ascii="Verdana" w:hAnsi="Verdana"/>
          <w:sz w:val="20"/>
        </w:rPr>
        <w:t xml:space="preserve">assess whether </w:t>
      </w:r>
      <w:r w:rsidR="009D124E" w:rsidRPr="008A2CAE">
        <w:rPr>
          <w:rFonts w:ascii="Verdana" w:hAnsi="Verdana"/>
          <w:sz w:val="20"/>
        </w:rPr>
        <w:t xml:space="preserve">ITT </w:t>
      </w:r>
      <w:r w:rsidR="009D5C7D" w:rsidRPr="008A2CAE">
        <w:rPr>
          <w:rFonts w:ascii="Verdana" w:hAnsi="Verdana"/>
          <w:sz w:val="20"/>
        </w:rPr>
        <w:t>Su</w:t>
      </w:r>
      <w:r w:rsidRPr="008A2CAE">
        <w:rPr>
          <w:rFonts w:ascii="Verdana" w:hAnsi="Verdana"/>
          <w:sz w:val="20"/>
        </w:rPr>
        <w:t xml:space="preserve">bmissions received are compliant.  </w:t>
      </w:r>
      <w:r w:rsidR="008A2CAE" w:rsidRPr="008A2CAE">
        <w:rPr>
          <w:rFonts w:ascii="Verdana" w:hAnsi="Verdana"/>
          <w:sz w:val="20"/>
        </w:rPr>
        <w:t xml:space="preserve">In order to demonstrate compliance, Qualifying Bidders will be required to return a signed copy of the Compliance Declaration provided in Appendix </w:t>
      </w:r>
      <w:r w:rsidR="00B45DFD">
        <w:rPr>
          <w:rFonts w:ascii="Verdana" w:hAnsi="Verdana"/>
          <w:sz w:val="20"/>
        </w:rPr>
        <w:t>2</w:t>
      </w:r>
      <w:r w:rsidR="008A2CAE" w:rsidRPr="008A2CAE">
        <w:rPr>
          <w:rFonts w:ascii="Verdana" w:hAnsi="Verdana"/>
          <w:sz w:val="20"/>
        </w:rPr>
        <w:t>.</w:t>
      </w:r>
      <w:r w:rsidR="008A2CAE">
        <w:rPr>
          <w:rFonts w:ascii="Verdana" w:hAnsi="Verdana"/>
          <w:sz w:val="20"/>
        </w:rPr>
        <w:t xml:space="preserve">  </w:t>
      </w:r>
    </w:p>
    <w:p w:rsidR="009D124E" w:rsidRDefault="009D124E" w:rsidP="00F856F6">
      <w:pPr>
        <w:pStyle w:val="Heading3"/>
        <w:rPr>
          <w:rFonts w:ascii="Verdana" w:hAnsi="Verdana"/>
          <w:sz w:val="20"/>
        </w:rPr>
      </w:pPr>
      <w:r>
        <w:rPr>
          <w:rFonts w:ascii="Verdana" w:hAnsi="Verdana"/>
          <w:sz w:val="20"/>
        </w:rPr>
        <w:t xml:space="preserve">In addition to this Compliance Declaration, a compliant ITT Submission must also include the return of a signed copy of the </w:t>
      </w:r>
      <w:r w:rsidR="00376141">
        <w:rPr>
          <w:rFonts w:ascii="Verdana" w:hAnsi="Verdana"/>
          <w:sz w:val="20"/>
        </w:rPr>
        <w:t>Qualifying Bidder</w:t>
      </w:r>
      <w:r>
        <w:rPr>
          <w:rFonts w:ascii="Verdana" w:hAnsi="Verdana"/>
          <w:sz w:val="20"/>
        </w:rPr>
        <w:t xml:space="preserve"> </w:t>
      </w:r>
      <w:r w:rsidR="00197607">
        <w:rPr>
          <w:rFonts w:ascii="Verdana" w:hAnsi="Verdana"/>
          <w:sz w:val="20"/>
        </w:rPr>
        <w:t xml:space="preserve">ITT </w:t>
      </w:r>
      <w:r>
        <w:rPr>
          <w:rFonts w:ascii="Verdana" w:hAnsi="Verdana"/>
          <w:sz w:val="20"/>
        </w:rPr>
        <w:t xml:space="preserve">Certificate provided in Appendix </w:t>
      </w:r>
      <w:r w:rsidR="00B45DFD">
        <w:rPr>
          <w:rFonts w:ascii="Verdana" w:hAnsi="Verdana"/>
          <w:sz w:val="20"/>
        </w:rPr>
        <w:t>3</w:t>
      </w:r>
      <w:r>
        <w:rPr>
          <w:rFonts w:ascii="Verdana" w:hAnsi="Verdana"/>
          <w:sz w:val="20"/>
        </w:rPr>
        <w:t>.</w:t>
      </w:r>
    </w:p>
    <w:p w:rsidR="007740F0" w:rsidRPr="00F856F6" w:rsidRDefault="001E4F3D" w:rsidP="00F856F6">
      <w:pPr>
        <w:pStyle w:val="Heading3"/>
        <w:rPr>
          <w:rFonts w:ascii="Verdana" w:hAnsi="Verdana"/>
          <w:sz w:val="20"/>
        </w:rPr>
      </w:pPr>
      <w:r>
        <w:rPr>
          <w:rFonts w:ascii="Verdana" w:hAnsi="Verdana"/>
          <w:sz w:val="20"/>
        </w:rPr>
        <w:t xml:space="preserve">This is a </w:t>
      </w:r>
      <w:r w:rsidRPr="00376141">
        <w:rPr>
          <w:rFonts w:ascii="Verdana" w:hAnsi="Verdana"/>
          <w:sz w:val="20"/>
        </w:rPr>
        <w:t>Pass/Fail</w:t>
      </w:r>
      <w:r>
        <w:rPr>
          <w:rFonts w:ascii="Verdana" w:hAnsi="Verdana"/>
          <w:sz w:val="20"/>
        </w:rPr>
        <w:t xml:space="preserve"> requirement.  </w:t>
      </w:r>
      <w:r w:rsidR="00F856F6" w:rsidRPr="00F856F6">
        <w:rPr>
          <w:rFonts w:ascii="Verdana" w:hAnsi="Verdana"/>
          <w:sz w:val="20"/>
        </w:rPr>
        <w:t xml:space="preserve">Submissions will not be </w:t>
      </w:r>
      <w:r w:rsidR="00B42C9B">
        <w:rPr>
          <w:rFonts w:ascii="Verdana" w:hAnsi="Verdana"/>
          <w:sz w:val="20"/>
        </w:rPr>
        <w:t xml:space="preserve">considered </w:t>
      </w:r>
      <w:r w:rsidR="00F856F6" w:rsidRPr="00F856F6">
        <w:rPr>
          <w:rFonts w:ascii="Verdana" w:hAnsi="Verdana"/>
          <w:sz w:val="20"/>
        </w:rPr>
        <w:t xml:space="preserve">further if compliance has not been demonstrated to </w:t>
      </w:r>
      <w:proofErr w:type="spellStart"/>
      <w:r w:rsidR="00F856F6" w:rsidRPr="00F856F6">
        <w:rPr>
          <w:rFonts w:ascii="Verdana" w:hAnsi="Verdana"/>
          <w:sz w:val="20"/>
        </w:rPr>
        <w:t>Ofgem’s</w:t>
      </w:r>
      <w:proofErr w:type="spellEnd"/>
      <w:r w:rsidR="00F856F6" w:rsidRPr="00F856F6">
        <w:rPr>
          <w:rFonts w:ascii="Verdana" w:hAnsi="Verdana"/>
          <w:sz w:val="20"/>
        </w:rPr>
        <w:t xml:space="preserve"> satisfaction.</w:t>
      </w:r>
    </w:p>
    <w:p w:rsidR="003B5FB7" w:rsidRPr="003B5FB7" w:rsidRDefault="008A2CAE" w:rsidP="003B5FB7">
      <w:pPr>
        <w:pStyle w:val="Heading2"/>
        <w:rPr>
          <w:rFonts w:ascii="Verdana" w:hAnsi="Verdana"/>
          <w:sz w:val="20"/>
        </w:rPr>
      </w:pPr>
      <w:r>
        <w:rPr>
          <w:rFonts w:ascii="Verdana" w:hAnsi="Verdana"/>
          <w:sz w:val="20"/>
        </w:rPr>
        <w:t xml:space="preserve">Non-Financial </w:t>
      </w:r>
      <w:r w:rsidR="001E4F3D">
        <w:rPr>
          <w:rFonts w:ascii="Verdana" w:hAnsi="Verdana"/>
          <w:sz w:val="20"/>
        </w:rPr>
        <w:t>Deliverability</w:t>
      </w:r>
    </w:p>
    <w:p w:rsidR="00F856F6" w:rsidRPr="001E4F3D" w:rsidRDefault="004C0DD0" w:rsidP="003B1FE7">
      <w:pPr>
        <w:pStyle w:val="Heading3"/>
        <w:rPr>
          <w:rFonts w:ascii="Verdana" w:hAnsi="Verdana"/>
          <w:sz w:val="20"/>
        </w:rPr>
      </w:pPr>
      <w:r>
        <w:rPr>
          <w:rFonts w:ascii="Verdana" w:hAnsi="Verdana"/>
          <w:sz w:val="20"/>
        </w:rPr>
        <w:t xml:space="preserve">ITT </w:t>
      </w:r>
      <w:r w:rsidR="003C5189" w:rsidRPr="00711AC6">
        <w:rPr>
          <w:rFonts w:ascii="Verdana" w:hAnsi="Verdana"/>
          <w:sz w:val="20"/>
        </w:rPr>
        <w:t xml:space="preserve">Submissions assessed as being complaint will then be evaluated </w:t>
      </w:r>
      <w:r w:rsidR="001E4F3D">
        <w:rPr>
          <w:rFonts w:ascii="Verdana" w:hAnsi="Verdana"/>
          <w:sz w:val="20"/>
        </w:rPr>
        <w:t xml:space="preserve">in </w:t>
      </w:r>
      <w:r w:rsidR="001E4F3D" w:rsidRPr="001E4F3D">
        <w:rPr>
          <w:rFonts w:ascii="Verdana" w:hAnsi="Verdana"/>
          <w:sz w:val="20"/>
        </w:rPr>
        <w:t xml:space="preserve">terms of the deliverability of </w:t>
      </w:r>
      <w:r w:rsidR="00376141">
        <w:rPr>
          <w:rFonts w:ascii="Verdana" w:hAnsi="Verdana"/>
          <w:sz w:val="20"/>
        </w:rPr>
        <w:t xml:space="preserve">a number of </w:t>
      </w:r>
      <w:r w:rsidR="001E4F3D" w:rsidRPr="001E4F3D">
        <w:rPr>
          <w:rFonts w:ascii="Verdana" w:hAnsi="Verdana"/>
          <w:sz w:val="20"/>
        </w:rPr>
        <w:t xml:space="preserve">non-financial issues.  </w:t>
      </w:r>
      <w:r w:rsidR="003B1FE7" w:rsidRPr="001E4F3D">
        <w:rPr>
          <w:rFonts w:ascii="Verdana" w:hAnsi="Verdana"/>
          <w:sz w:val="20"/>
        </w:rPr>
        <w:t xml:space="preserve">This </w:t>
      </w:r>
      <w:r>
        <w:rPr>
          <w:rFonts w:ascii="Verdana" w:hAnsi="Verdana"/>
          <w:sz w:val="20"/>
        </w:rPr>
        <w:t>evaluation</w:t>
      </w:r>
      <w:r w:rsidR="003B1FE7" w:rsidRPr="001E4F3D">
        <w:rPr>
          <w:rFonts w:ascii="Verdana" w:hAnsi="Verdana"/>
          <w:sz w:val="20"/>
        </w:rPr>
        <w:t xml:space="preserve"> will demonstrate to Ofgem </w:t>
      </w:r>
      <w:r w:rsidR="001E4F3D" w:rsidRPr="001E4F3D">
        <w:rPr>
          <w:rFonts w:ascii="Verdana" w:hAnsi="Verdana"/>
          <w:sz w:val="20"/>
        </w:rPr>
        <w:t>the robustness of the Q</w:t>
      </w:r>
      <w:r w:rsidR="003B1FE7" w:rsidRPr="001E4F3D">
        <w:rPr>
          <w:rFonts w:ascii="Verdana" w:hAnsi="Verdana"/>
          <w:sz w:val="20"/>
        </w:rPr>
        <w:t>ualifying Bidder</w:t>
      </w:r>
      <w:r w:rsidR="001E4F3D" w:rsidRPr="001E4F3D">
        <w:rPr>
          <w:rFonts w:ascii="Verdana" w:hAnsi="Verdana"/>
          <w:sz w:val="20"/>
        </w:rPr>
        <w:t>’s</w:t>
      </w:r>
      <w:r w:rsidR="003B1FE7" w:rsidRPr="001E4F3D">
        <w:rPr>
          <w:rFonts w:ascii="Verdana" w:hAnsi="Verdana"/>
          <w:sz w:val="20"/>
        </w:rPr>
        <w:t xml:space="preserve"> </w:t>
      </w:r>
      <w:r w:rsidR="001E4F3D" w:rsidRPr="001E4F3D">
        <w:rPr>
          <w:rFonts w:ascii="Verdana" w:hAnsi="Verdana"/>
          <w:sz w:val="20"/>
        </w:rPr>
        <w:t>ability</w:t>
      </w:r>
      <w:r w:rsidR="003B1FE7" w:rsidRPr="001E4F3D">
        <w:rPr>
          <w:rFonts w:ascii="Verdana" w:hAnsi="Verdana"/>
          <w:sz w:val="20"/>
        </w:rPr>
        <w:t xml:space="preserve"> to deliver on its </w:t>
      </w:r>
      <w:r>
        <w:rPr>
          <w:rFonts w:ascii="Verdana" w:hAnsi="Verdana"/>
          <w:sz w:val="20"/>
        </w:rPr>
        <w:t xml:space="preserve">operational and management obligations as </w:t>
      </w:r>
      <w:proofErr w:type="gramStart"/>
      <w:r>
        <w:rPr>
          <w:rFonts w:ascii="Verdana" w:hAnsi="Verdana"/>
          <w:sz w:val="20"/>
        </w:rPr>
        <w:t>a</w:t>
      </w:r>
      <w:proofErr w:type="gramEnd"/>
      <w:r>
        <w:rPr>
          <w:rFonts w:ascii="Verdana" w:hAnsi="Verdana"/>
          <w:sz w:val="20"/>
        </w:rPr>
        <w:t xml:space="preserve"> OFTO licensee over the duration of the licence period.  </w:t>
      </w:r>
      <w:r w:rsidR="004555B8">
        <w:rPr>
          <w:rFonts w:ascii="Verdana" w:hAnsi="Verdana"/>
          <w:sz w:val="20"/>
        </w:rPr>
        <w:t xml:space="preserve">  </w:t>
      </w:r>
      <w:r w:rsidR="000E5B0C">
        <w:rPr>
          <w:rFonts w:ascii="Verdana" w:hAnsi="Verdana"/>
          <w:sz w:val="20"/>
        </w:rPr>
        <w:t xml:space="preserve"> </w:t>
      </w:r>
    </w:p>
    <w:p w:rsidR="001E4F3D" w:rsidRPr="001E4F3D" w:rsidRDefault="00631D6E" w:rsidP="001E4F3D">
      <w:pPr>
        <w:pStyle w:val="Heading3"/>
        <w:rPr>
          <w:rFonts w:ascii="Verdana" w:hAnsi="Verdana"/>
          <w:sz w:val="20"/>
        </w:rPr>
      </w:pPr>
      <w:r>
        <w:rPr>
          <w:rFonts w:ascii="Verdana" w:hAnsi="Verdana"/>
          <w:sz w:val="20"/>
        </w:rPr>
        <w:t>E</w:t>
      </w:r>
      <w:r w:rsidR="001E4F3D" w:rsidRPr="001E4F3D">
        <w:rPr>
          <w:rFonts w:ascii="Verdana" w:hAnsi="Verdana"/>
          <w:sz w:val="20"/>
        </w:rPr>
        <w:t>valuation of non-financial deliverability will assess proposals submitted by the Qualifying Bidder against</w:t>
      </w:r>
      <w:r w:rsidR="001E6127">
        <w:rPr>
          <w:rFonts w:ascii="Verdana" w:hAnsi="Verdana"/>
          <w:sz w:val="20"/>
        </w:rPr>
        <w:t xml:space="preserve"> the following</w:t>
      </w:r>
      <w:r w:rsidR="004555B8">
        <w:rPr>
          <w:rFonts w:ascii="Verdana" w:hAnsi="Verdana"/>
          <w:sz w:val="20"/>
        </w:rPr>
        <w:t xml:space="preserve"> </w:t>
      </w:r>
      <w:r w:rsidR="00D74666">
        <w:rPr>
          <w:rFonts w:ascii="Verdana" w:hAnsi="Verdana"/>
          <w:sz w:val="20"/>
        </w:rPr>
        <w:t>minimum thresholds</w:t>
      </w:r>
      <w:r w:rsidR="001E4F3D" w:rsidRPr="001E4F3D">
        <w:rPr>
          <w:rFonts w:ascii="Verdana" w:hAnsi="Verdana"/>
          <w:sz w:val="20"/>
        </w:rPr>
        <w:t>:</w:t>
      </w:r>
    </w:p>
    <w:p w:rsidR="00376141" w:rsidRPr="0058199C" w:rsidRDefault="00376141" w:rsidP="00376141">
      <w:pPr>
        <w:pStyle w:val="Heading4"/>
        <w:numPr>
          <w:ilvl w:val="0"/>
          <w:numId w:val="0"/>
        </w:numPr>
        <w:ind w:left="2694" w:hanging="1134"/>
        <w:rPr>
          <w:rFonts w:ascii="Verdana" w:hAnsi="Verdana"/>
          <w:sz w:val="20"/>
          <w:u w:val="single"/>
        </w:rPr>
      </w:pPr>
      <w:r w:rsidRPr="0058199C">
        <w:rPr>
          <w:rFonts w:ascii="Verdana" w:hAnsi="Verdana"/>
          <w:sz w:val="20"/>
          <w:u w:val="single"/>
        </w:rPr>
        <w:t xml:space="preserve">Section 1: </w:t>
      </w:r>
      <w:r w:rsidR="001E4F3D" w:rsidRPr="0058199C">
        <w:rPr>
          <w:rFonts w:ascii="Verdana" w:hAnsi="Verdana"/>
          <w:sz w:val="20"/>
          <w:u w:val="single"/>
        </w:rPr>
        <w:t>Sh</w:t>
      </w:r>
      <w:r w:rsidR="0058199C">
        <w:rPr>
          <w:rFonts w:ascii="Verdana" w:hAnsi="Verdana"/>
          <w:sz w:val="20"/>
          <w:u w:val="single"/>
        </w:rPr>
        <w:t>areholding/</w:t>
      </w:r>
      <w:r w:rsidR="002C14E9">
        <w:rPr>
          <w:rFonts w:ascii="Verdana" w:hAnsi="Verdana"/>
          <w:sz w:val="20"/>
          <w:u w:val="single"/>
        </w:rPr>
        <w:t>c</w:t>
      </w:r>
      <w:r w:rsidR="0058199C">
        <w:rPr>
          <w:rFonts w:ascii="Verdana" w:hAnsi="Verdana"/>
          <w:sz w:val="20"/>
          <w:u w:val="single"/>
        </w:rPr>
        <w:t xml:space="preserve">onsortium </w:t>
      </w:r>
      <w:r w:rsidR="002C14E9">
        <w:rPr>
          <w:rFonts w:ascii="Verdana" w:hAnsi="Verdana"/>
          <w:sz w:val="20"/>
          <w:u w:val="single"/>
        </w:rPr>
        <w:t>structure</w:t>
      </w:r>
    </w:p>
    <w:p w:rsidR="0058199C" w:rsidRPr="00ED0392" w:rsidRDefault="00ED0392" w:rsidP="00ED0392">
      <w:pPr>
        <w:pStyle w:val="BodyText"/>
        <w:ind w:left="1559"/>
        <w:rPr>
          <w:rFonts w:ascii="Verdana" w:hAnsi="Verdana"/>
          <w:sz w:val="20"/>
        </w:rPr>
      </w:pPr>
      <w:r w:rsidRPr="00ED0392">
        <w:rPr>
          <w:rFonts w:ascii="Verdana" w:hAnsi="Verdana"/>
          <w:sz w:val="20"/>
        </w:rPr>
        <w:t xml:space="preserve">Qualifying Bidders </w:t>
      </w:r>
      <w:r>
        <w:rPr>
          <w:rFonts w:ascii="Verdana" w:hAnsi="Verdana"/>
          <w:sz w:val="20"/>
        </w:rPr>
        <w:t xml:space="preserve">must demonstrate to </w:t>
      </w:r>
      <w:proofErr w:type="spellStart"/>
      <w:r>
        <w:rPr>
          <w:rFonts w:ascii="Verdana" w:hAnsi="Verdana"/>
          <w:sz w:val="20"/>
        </w:rPr>
        <w:t>Ofgem’s</w:t>
      </w:r>
      <w:proofErr w:type="spellEnd"/>
      <w:r>
        <w:rPr>
          <w:rFonts w:ascii="Verdana" w:hAnsi="Verdana"/>
          <w:sz w:val="20"/>
        </w:rPr>
        <w:t xml:space="preserve"> satisfaction that they have in place, or will have in place by the time of the expected transfer date for the relevant Qualifying Project</w:t>
      </w:r>
      <w:r w:rsidR="00B633EC">
        <w:rPr>
          <w:rFonts w:ascii="Verdana" w:hAnsi="Verdana"/>
          <w:sz w:val="20"/>
        </w:rPr>
        <w:t xml:space="preserve"> (as provided in the Qualifying Project Assumptions)</w:t>
      </w:r>
      <w:r>
        <w:rPr>
          <w:rFonts w:ascii="Verdana" w:hAnsi="Verdana"/>
          <w:sz w:val="20"/>
        </w:rPr>
        <w:t xml:space="preserve">, a robust and </w:t>
      </w:r>
      <w:r w:rsidR="005C335D">
        <w:rPr>
          <w:rFonts w:ascii="Verdana" w:hAnsi="Verdana"/>
          <w:sz w:val="20"/>
        </w:rPr>
        <w:t xml:space="preserve">coherent </w:t>
      </w:r>
      <w:r>
        <w:rPr>
          <w:rFonts w:ascii="Verdana" w:hAnsi="Verdana"/>
          <w:sz w:val="20"/>
        </w:rPr>
        <w:t xml:space="preserve">structure for the entity that would be granted the Offshore Electricity Transmission Licence.   </w:t>
      </w:r>
    </w:p>
    <w:p w:rsidR="00376141" w:rsidRPr="0058199C" w:rsidRDefault="00376141" w:rsidP="00376141">
      <w:pPr>
        <w:pStyle w:val="Heading4"/>
        <w:numPr>
          <w:ilvl w:val="0"/>
          <w:numId w:val="0"/>
        </w:numPr>
        <w:ind w:left="2694" w:hanging="1134"/>
        <w:rPr>
          <w:rFonts w:ascii="Verdana" w:hAnsi="Verdana"/>
          <w:sz w:val="20"/>
          <w:u w:val="single"/>
        </w:rPr>
      </w:pPr>
      <w:r w:rsidRPr="0058199C">
        <w:rPr>
          <w:rFonts w:ascii="Verdana" w:hAnsi="Verdana"/>
          <w:sz w:val="20"/>
          <w:u w:val="single"/>
        </w:rPr>
        <w:t xml:space="preserve">Section 2: </w:t>
      </w:r>
      <w:r w:rsidR="001E4F3D" w:rsidRPr="0058199C">
        <w:rPr>
          <w:rFonts w:ascii="Verdana" w:hAnsi="Verdana"/>
          <w:sz w:val="20"/>
          <w:u w:val="single"/>
        </w:rPr>
        <w:t>Takeover</w:t>
      </w:r>
      <w:r w:rsidR="000E5B0C" w:rsidRPr="0058199C">
        <w:rPr>
          <w:rFonts w:ascii="Verdana" w:hAnsi="Verdana"/>
          <w:sz w:val="20"/>
          <w:u w:val="single"/>
        </w:rPr>
        <w:t xml:space="preserve"> </w:t>
      </w:r>
      <w:r w:rsidR="002C14E9">
        <w:rPr>
          <w:rFonts w:ascii="Verdana" w:hAnsi="Verdana"/>
          <w:sz w:val="20"/>
          <w:u w:val="single"/>
        </w:rPr>
        <w:t>p</w:t>
      </w:r>
      <w:r w:rsidR="001E4F3D" w:rsidRPr="0058199C">
        <w:rPr>
          <w:rFonts w:ascii="Verdana" w:hAnsi="Verdana"/>
          <w:sz w:val="20"/>
          <w:u w:val="single"/>
        </w:rPr>
        <w:t>lan</w:t>
      </w:r>
    </w:p>
    <w:p w:rsidR="0058199C" w:rsidRPr="00ED0392" w:rsidRDefault="00ED0392" w:rsidP="00ED0392">
      <w:pPr>
        <w:pStyle w:val="BodyText"/>
        <w:ind w:left="1559"/>
        <w:rPr>
          <w:rFonts w:ascii="Verdana" w:hAnsi="Verdana"/>
          <w:sz w:val="20"/>
        </w:rPr>
      </w:pPr>
      <w:r>
        <w:rPr>
          <w:rFonts w:ascii="Verdana" w:hAnsi="Verdana"/>
          <w:sz w:val="20"/>
        </w:rPr>
        <w:lastRenderedPageBreak/>
        <w:t>Q</w:t>
      </w:r>
      <w:r w:rsidRPr="00ED0392">
        <w:rPr>
          <w:rFonts w:ascii="Verdana" w:hAnsi="Verdana"/>
          <w:sz w:val="20"/>
        </w:rPr>
        <w:t xml:space="preserve">ualifying Bidders </w:t>
      </w:r>
      <w:r>
        <w:rPr>
          <w:rFonts w:ascii="Verdana" w:hAnsi="Verdana"/>
          <w:sz w:val="20"/>
        </w:rPr>
        <w:t xml:space="preserve">must demonstrate to </w:t>
      </w:r>
      <w:proofErr w:type="spellStart"/>
      <w:r>
        <w:rPr>
          <w:rFonts w:ascii="Verdana" w:hAnsi="Verdana"/>
          <w:sz w:val="20"/>
        </w:rPr>
        <w:t>Ofgem’s</w:t>
      </w:r>
      <w:proofErr w:type="spellEnd"/>
      <w:r>
        <w:rPr>
          <w:rFonts w:ascii="Verdana" w:hAnsi="Verdana"/>
          <w:sz w:val="20"/>
        </w:rPr>
        <w:t xml:space="preserve"> satisfaction that they have in place robust and </w:t>
      </w:r>
      <w:r w:rsidR="005C335D">
        <w:rPr>
          <w:rFonts w:ascii="Verdana" w:hAnsi="Verdana"/>
          <w:sz w:val="20"/>
        </w:rPr>
        <w:t xml:space="preserve">coherent </w:t>
      </w:r>
      <w:r>
        <w:rPr>
          <w:rFonts w:ascii="Verdana" w:hAnsi="Verdana"/>
          <w:sz w:val="20"/>
        </w:rPr>
        <w:t>proposals for the takeover of the transmission assets from the relevant Developer by the expected transfer date for the relevant Qualifying Project.</w:t>
      </w:r>
    </w:p>
    <w:p w:rsidR="00376141" w:rsidRDefault="00376141" w:rsidP="00376141">
      <w:pPr>
        <w:pStyle w:val="Heading4"/>
        <w:numPr>
          <w:ilvl w:val="0"/>
          <w:numId w:val="0"/>
        </w:numPr>
        <w:ind w:left="2694" w:hanging="1134"/>
        <w:rPr>
          <w:rFonts w:ascii="Verdana" w:hAnsi="Verdana"/>
          <w:sz w:val="20"/>
        </w:rPr>
      </w:pPr>
      <w:r w:rsidRPr="0058199C">
        <w:rPr>
          <w:rFonts w:ascii="Verdana" w:hAnsi="Verdana"/>
          <w:sz w:val="20"/>
          <w:u w:val="single"/>
        </w:rPr>
        <w:t xml:space="preserve">Section 3: </w:t>
      </w:r>
      <w:r w:rsidR="000E5B0C" w:rsidRPr="0058199C">
        <w:rPr>
          <w:rFonts w:ascii="Verdana" w:hAnsi="Verdana"/>
          <w:sz w:val="20"/>
          <w:u w:val="single"/>
        </w:rPr>
        <w:t xml:space="preserve">Ongoing </w:t>
      </w:r>
      <w:r w:rsidR="002C14E9">
        <w:rPr>
          <w:rFonts w:ascii="Verdana" w:hAnsi="Verdana"/>
          <w:sz w:val="20"/>
          <w:u w:val="single"/>
        </w:rPr>
        <w:t>o</w:t>
      </w:r>
      <w:r w:rsidR="000E5B0C" w:rsidRPr="0058199C">
        <w:rPr>
          <w:rFonts w:ascii="Verdana" w:hAnsi="Verdana"/>
          <w:sz w:val="20"/>
          <w:u w:val="single"/>
        </w:rPr>
        <w:t>peration</w:t>
      </w:r>
    </w:p>
    <w:p w:rsidR="0058199C" w:rsidRPr="00ED0392" w:rsidRDefault="00ED0392" w:rsidP="00ED0392">
      <w:pPr>
        <w:pStyle w:val="BodyText"/>
        <w:ind w:left="1559"/>
        <w:rPr>
          <w:rFonts w:ascii="Verdana" w:hAnsi="Verdana"/>
          <w:sz w:val="20"/>
        </w:rPr>
      </w:pPr>
      <w:r>
        <w:rPr>
          <w:rFonts w:ascii="Verdana" w:hAnsi="Verdana"/>
          <w:sz w:val="20"/>
        </w:rPr>
        <w:t>Q</w:t>
      </w:r>
      <w:r w:rsidRPr="00ED0392">
        <w:rPr>
          <w:rFonts w:ascii="Verdana" w:hAnsi="Verdana"/>
          <w:sz w:val="20"/>
        </w:rPr>
        <w:t xml:space="preserve">ualifying Bidders must demonstrate to </w:t>
      </w:r>
      <w:proofErr w:type="spellStart"/>
      <w:r w:rsidRPr="00ED0392">
        <w:rPr>
          <w:rFonts w:ascii="Verdana" w:hAnsi="Verdana"/>
          <w:sz w:val="20"/>
        </w:rPr>
        <w:t>Ofgem’s</w:t>
      </w:r>
      <w:proofErr w:type="spellEnd"/>
      <w:r w:rsidRPr="00ED0392">
        <w:rPr>
          <w:rFonts w:ascii="Verdana" w:hAnsi="Verdana"/>
          <w:sz w:val="20"/>
        </w:rPr>
        <w:t xml:space="preserve"> satisfaction that they have in place </w:t>
      </w:r>
      <w:r w:rsidR="004C0DD0">
        <w:rPr>
          <w:rFonts w:ascii="Verdana" w:hAnsi="Verdana"/>
          <w:sz w:val="20"/>
        </w:rPr>
        <w:t>robust and coherent operational plans for the relevant Qualifying Project.</w:t>
      </w:r>
    </w:p>
    <w:p w:rsidR="001E4F3D" w:rsidRPr="0058199C" w:rsidRDefault="00376141" w:rsidP="00376141">
      <w:pPr>
        <w:pStyle w:val="Heading4"/>
        <w:numPr>
          <w:ilvl w:val="0"/>
          <w:numId w:val="0"/>
        </w:numPr>
        <w:ind w:left="2694" w:hanging="1134"/>
        <w:rPr>
          <w:rFonts w:ascii="Verdana" w:hAnsi="Verdana"/>
          <w:sz w:val="20"/>
          <w:u w:val="single"/>
        </w:rPr>
      </w:pPr>
      <w:r w:rsidRPr="0058199C">
        <w:rPr>
          <w:rFonts w:ascii="Verdana" w:hAnsi="Verdana"/>
          <w:sz w:val="20"/>
          <w:u w:val="single"/>
        </w:rPr>
        <w:t xml:space="preserve">Section 4: </w:t>
      </w:r>
      <w:r w:rsidR="004555B8" w:rsidRPr="0058199C">
        <w:rPr>
          <w:rFonts w:ascii="Verdana" w:hAnsi="Verdana"/>
          <w:sz w:val="20"/>
          <w:u w:val="single"/>
        </w:rPr>
        <w:t>Decommissioning</w:t>
      </w:r>
      <w:r w:rsidR="00CD22B3" w:rsidRPr="0058199C">
        <w:rPr>
          <w:rFonts w:ascii="Verdana" w:hAnsi="Verdana"/>
          <w:sz w:val="20"/>
          <w:u w:val="single"/>
        </w:rPr>
        <w:t xml:space="preserve"> </w:t>
      </w:r>
      <w:r w:rsidR="002C14E9">
        <w:rPr>
          <w:rFonts w:ascii="Verdana" w:hAnsi="Verdana"/>
          <w:sz w:val="20"/>
          <w:u w:val="single"/>
        </w:rPr>
        <w:t>p</w:t>
      </w:r>
      <w:r w:rsidR="002C14E9" w:rsidRPr="0058199C">
        <w:rPr>
          <w:rFonts w:ascii="Verdana" w:hAnsi="Verdana"/>
          <w:sz w:val="20"/>
          <w:u w:val="single"/>
        </w:rPr>
        <w:t>lan</w:t>
      </w:r>
    </w:p>
    <w:p w:rsidR="0058199C" w:rsidRPr="00ED0392" w:rsidRDefault="007E3C98" w:rsidP="00ED0392">
      <w:pPr>
        <w:pStyle w:val="BodyText"/>
        <w:ind w:left="1559"/>
        <w:rPr>
          <w:rFonts w:ascii="Verdana" w:hAnsi="Verdana"/>
          <w:sz w:val="20"/>
        </w:rPr>
      </w:pPr>
      <w:r w:rsidRPr="00ED0392">
        <w:rPr>
          <w:rFonts w:ascii="Verdana" w:hAnsi="Verdana"/>
          <w:sz w:val="20"/>
        </w:rPr>
        <w:t xml:space="preserve">Qualifying Bidders must demonstrate to </w:t>
      </w:r>
      <w:proofErr w:type="spellStart"/>
      <w:r w:rsidRPr="00ED0392">
        <w:rPr>
          <w:rFonts w:ascii="Verdana" w:hAnsi="Verdana"/>
          <w:sz w:val="20"/>
        </w:rPr>
        <w:t>Ofgem’s</w:t>
      </w:r>
      <w:proofErr w:type="spellEnd"/>
      <w:r w:rsidRPr="00ED0392">
        <w:rPr>
          <w:rFonts w:ascii="Verdana" w:hAnsi="Verdana"/>
          <w:sz w:val="20"/>
        </w:rPr>
        <w:t xml:space="preserve"> satisfaction that they have </w:t>
      </w:r>
      <w:r>
        <w:rPr>
          <w:rFonts w:ascii="Verdana" w:hAnsi="Verdana"/>
          <w:sz w:val="20"/>
        </w:rPr>
        <w:t xml:space="preserve">a thorough understanding of the decommissioning requirements for the relevant Qualifying Project, and that these are reflected </w:t>
      </w:r>
      <w:r w:rsidRPr="00ED0392">
        <w:rPr>
          <w:rFonts w:ascii="Verdana" w:hAnsi="Verdana"/>
          <w:sz w:val="20"/>
        </w:rPr>
        <w:t>in a pragmatic and deliverable d</w:t>
      </w:r>
      <w:r>
        <w:rPr>
          <w:rFonts w:ascii="Verdana" w:hAnsi="Verdana"/>
          <w:sz w:val="20"/>
        </w:rPr>
        <w:t>ecommissioning programme</w:t>
      </w:r>
      <w:r w:rsidRPr="00ED0392">
        <w:rPr>
          <w:rFonts w:ascii="Verdana" w:hAnsi="Verdana"/>
          <w:sz w:val="20"/>
        </w:rPr>
        <w:t xml:space="preserve">.  </w:t>
      </w:r>
      <w:r w:rsidR="00ED0392" w:rsidRPr="00ED0392">
        <w:rPr>
          <w:rFonts w:ascii="Verdana" w:hAnsi="Verdana"/>
          <w:sz w:val="20"/>
        </w:rPr>
        <w:t>As appropriate, this</w:t>
      </w:r>
      <w:r w:rsidR="00ED0392">
        <w:rPr>
          <w:rFonts w:ascii="Verdana" w:hAnsi="Verdana"/>
          <w:sz w:val="20"/>
        </w:rPr>
        <w:t xml:space="preserve"> must take into account any </w:t>
      </w:r>
      <w:r>
        <w:rPr>
          <w:rFonts w:ascii="Verdana" w:hAnsi="Verdana"/>
          <w:sz w:val="20"/>
        </w:rPr>
        <w:t>decommissioning</w:t>
      </w:r>
      <w:r w:rsidR="00ED0392">
        <w:rPr>
          <w:rFonts w:ascii="Verdana" w:hAnsi="Verdana"/>
          <w:sz w:val="20"/>
        </w:rPr>
        <w:t xml:space="preserve"> plans already identified by the relevant Developer.</w:t>
      </w:r>
      <w:r w:rsidR="00ED0392" w:rsidRPr="00ED0392">
        <w:rPr>
          <w:rFonts w:ascii="Verdana" w:hAnsi="Verdana"/>
          <w:sz w:val="20"/>
        </w:rPr>
        <w:t xml:space="preserve"> Th</w:t>
      </w:r>
      <w:r w:rsidR="004C0DD0">
        <w:rPr>
          <w:rFonts w:ascii="Verdana" w:hAnsi="Verdana"/>
          <w:sz w:val="20"/>
        </w:rPr>
        <w:t xml:space="preserve">is programme </w:t>
      </w:r>
      <w:r w:rsidR="00ED0392" w:rsidRPr="00ED0392">
        <w:rPr>
          <w:rFonts w:ascii="Verdana" w:hAnsi="Verdana"/>
          <w:sz w:val="20"/>
        </w:rPr>
        <w:t>must be consistent with the financing assumptions identified for decommissioning</w:t>
      </w:r>
      <w:r w:rsidR="004C0DD0">
        <w:rPr>
          <w:rFonts w:ascii="Verdana" w:hAnsi="Verdana"/>
          <w:sz w:val="20"/>
        </w:rPr>
        <w:t xml:space="preserve"> by the Qualifying Bidder</w:t>
      </w:r>
      <w:r w:rsidR="00ED0392" w:rsidRPr="00ED0392">
        <w:rPr>
          <w:rFonts w:ascii="Verdana" w:hAnsi="Verdana"/>
          <w:sz w:val="20"/>
        </w:rPr>
        <w:t>.</w:t>
      </w:r>
    </w:p>
    <w:p w:rsidR="00907194" w:rsidRDefault="00907194" w:rsidP="00907194">
      <w:pPr>
        <w:pStyle w:val="Heading3"/>
        <w:rPr>
          <w:rFonts w:ascii="Verdana" w:hAnsi="Verdana"/>
          <w:sz w:val="20"/>
        </w:rPr>
      </w:pPr>
      <w:r w:rsidRPr="00EC322C">
        <w:rPr>
          <w:rFonts w:ascii="Verdana" w:hAnsi="Verdana"/>
          <w:sz w:val="20"/>
        </w:rPr>
        <w:t>In respond</w:t>
      </w:r>
      <w:r w:rsidR="004C0DD0">
        <w:rPr>
          <w:rFonts w:ascii="Verdana" w:hAnsi="Verdana"/>
          <w:sz w:val="20"/>
        </w:rPr>
        <w:t>ing to the</w:t>
      </w:r>
      <w:r w:rsidRPr="00EC322C">
        <w:rPr>
          <w:rFonts w:ascii="Verdana" w:hAnsi="Verdana"/>
          <w:sz w:val="20"/>
        </w:rPr>
        <w:t xml:space="preserve"> requirements</w:t>
      </w:r>
      <w:r w:rsidR="004C0DD0">
        <w:rPr>
          <w:rFonts w:ascii="Verdana" w:hAnsi="Verdana"/>
          <w:sz w:val="20"/>
        </w:rPr>
        <w:t xml:space="preserve"> set out in Appendix </w:t>
      </w:r>
      <w:r w:rsidR="00B45DFD">
        <w:rPr>
          <w:rFonts w:ascii="Verdana" w:hAnsi="Verdana"/>
          <w:sz w:val="20"/>
        </w:rPr>
        <w:t>2</w:t>
      </w:r>
      <w:r w:rsidRPr="00EC322C">
        <w:rPr>
          <w:rFonts w:ascii="Verdana" w:hAnsi="Verdana"/>
          <w:sz w:val="20"/>
        </w:rPr>
        <w:t xml:space="preserve">, Qualifying Bidders should take into consideration any proposals made by </w:t>
      </w:r>
      <w:r w:rsidR="00197607">
        <w:rPr>
          <w:rFonts w:ascii="Verdana" w:hAnsi="Verdana"/>
          <w:sz w:val="20"/>
        </w:rPr>
        <w:t xml:space="preserve">the relevant Developer </w:t>
      </w:r>
      <w:r w:rsidRPr="00EC322C">
        <w:rPr>
          <w:rFonts w:ascii="Verdana" w:hAnsi="Verdana"/>
          <w:sz w:val="20"/>
        </w:rPr>
        <w:t xml:space="preserve">in the Final </w:t>
      </w:r>
      <w:r w:rsidR="0076561E">
        <w:rPr>
          <w:rFonts w:ascii="Verdana" w:hAnsi="Verdana"/>
          <w:sz w:val="20"/>
        </w:rPr>
        <w:t xml:space="preserve">Project </w:t>
      </w:r>
      <w:r w:rsidRPr="00EC322C">
        <w:rPr>
          <w:rFonts w:ascii="Verdana" w:hAnsi="Verdana"/>
          <w:sz w:val="20"/>
        </w:rPr>
        <w:t>SPA or other documents placed in the data room (such as proposed transition arrangements) which may have an impact on the</w:t>
      </w:r>
      <w:r w:rsidR="004C0DD0">
        <w:rPr>
          <w:rFonts w:ascii="Verdana" w:hAnsi="Verdana"/>
          <w:sz w:val="20"/>
        </w:rPr>
        <w:t>ir</w:t>
      </w:r>
      <w:r w:rsidRPr="00EC322C">
        <w:rPr>
          <w:rFonts w:ascii="Verdana" w:hAnsi="Verdana"/>
          <w:sz w:val="20"/>
        </w:rPr>
        <w:t xml:space="preserve"> </w:t>
      </w:r>
      <w:r w:rsidR="004C0DD0">
        <w:rPr>
          <w:rFonts w:ascii="Verdana" w:hAnsi="Verdana"/>
          <w:sz w:val="20"/>
        </w:rPr>
        <w:t xml:space="preserve">proposed </w:t>
      </w:r>
      <w:r w:rsidRPr="00EC322C">
        <w:rPr>
          <w:rFonts w:ascii="Verdana" w:hAnsi="Verdana"/>
          <w:sz w:val="20"/>
        </w:rPr>
        <w:t>takeover and operational plan.</w:t>
      </w:r>
    </w:p>
    <w:p w:rsidR="004C0DD0" w:rsidRDefault="004C0DD0" w:rsidP="004C0DD0">
      <w:pPr>
        <w:pStyle w:val="Heading3"/>
        <w:rPr>
          <w:rFonts w:ascii="Verdana" w:hAnsi="Verdana"/>
          <w:sz w:val="20"/>
        </w:rPr>
      </w:pPr>
      <w:r w:rsidRPr="00907194">
        <w:rPr>
          <w:rFonts w:ascii="Verdana" w:hAnsi="Verdana"/>
          <w:sz w:val="20"/>
        </w:rPr>
        <w:t xml:space="preserve">Evaluation of non-financial issues will be </w:t>
      </w:r>
      <w:r>
        <w:rPr>
          <w:rFonts w:ascii="Verdana" w:hAnsi="Verdana"/>
          <w:sz w:val="20"/>
        </w:rPr>
        <w:t xml:space="preserve">assessed on a scored basis, with Qualifying Bidders required to meet </w:t>
      </w:r>
      <w:r w:rsidR="00631D6E">
        <w:rPr>
          <w:rFonts w:ascii="Verdana" w:hAnsi="Verdana"/>
          <w:sz w:val="20"/>
        </w:rPr>
        <w:t xml:space="preserve">each of </w:t>
      </w:r>
      <w:r>
        <w:rPr>
          <w:rFonts w:ascii="Verdana" w:hAnsi="Verdana"/>
          <w:sz w:val="20"/>
        </w:rPr>
        <w:t>the minimum thresholds identified above.  Scores will be allocated on the overall robustness</w:t>
      </w:r>
      <w:r w:rsidR="005C335D">
        <w:rPr>
          <w:rFonts w:ascii="Verdana" w:hAnsi="Verdana"/>
          <w:sz w:val="20"/>
        </w:rPr>
        <w:t xml:space="preserve"> and</w:t>
      </w:r>
      <w:r>
        <w:rPr>
          <w:rFonts w:ascii="Verdana" w:hAnsi="Verdana"/>
          <w:sz w:val="20"/>
        </w:rPr>
        <w:t xml:space="preserve"> coheren</w:t>
      </w:r>
      <w:r w:rsidR="005C335D">
        <w:rPr>
          <w:rFonts w:ascii="Verdana" w:hAnsi="Verdana"/>
          <w:sz w:val="20"/>
        </w:rPr>
        <w:t>ce</w:t>
      </w:r>
      <w:r>
        <w:rPr>
          <w:rFonts w:ascii="Verdana" w:hAnsi="Verdana"/>
          <w:sz w:val="20"/>
        </w:rPr>
        <w:t xml:space="preserve"> of the Qualifying Bidder’s detailed arrangements.</w:t>
      </w:r>
    </w:p>
    <w:p w:rsidR="004C0DD0" w:rsidRDefault="004C0DD0" w:rsidP="004C0DD0">
      <w:pPr>
        <w:pStyle w:val="Heading3"/>
        <w:rPr>
          <w:rFonts w:ascii="Verdana" w:hAnsi="Verdana"/>
          <w:sz w:val="20"/>
        </w:rPr>
      </w:pPr>
      <w:r w:rsidRPr="00907194">
        <w:rPr>
          <w:rFonts w:ascii="Verdana" w:hAnsi="Verdana"/>
          <w:sz w:val="20"/>
        </w:rPr>
        <w:t xml:space="preserve">Appendix </w:t>
      </w:r>
      <w:r w:rsidR="00B45DFD">
        <w:rPr>
          <w:rFonts w:ascii="Verdana" w:hAnsi="Verdana"/>
          <w:sz w:val="20"/>
        </w:rPr>
        <w:t>2</w:t>
      </w:r>
      <w:r w:rsidR="00197607">
        <w:rPr>
          <w:rFonts w:ascii="Verdana" w:hAnsi="Verdana"/>
          <w:sz w:val="20"/>
        </w:rPr>
        <w:t xml:space="preserve"> </w:t>
      </w:r>
      <w:r w:rsidRPr="00907194">
        <w:rPr>
          <w:rFonts w:ascii="Verdana" w:hAnsi="Verdana"/>
          <w:sz w:val="20"/>
        </w:rPr>
        <w:t xml:space="preserve">sets out the </w:t>
      </w:r>
      <w:r>
        <w:rPr>
          <w:rFonts w:ascii="Verdana" w:hAnsi="Verdana"/>
          <w:sz w:val="20"/>
        </w:rPr>
        <w:t xml:space="preserve">information Qualifying Bidders are required </w:t>
      </w:r>
      <w:r w:rsidRPr="00907194">
        <w:rPr>
          <w:rFonts w:ascii="Verdana" w:hAnsi="Verdana"/>
          <w:sz w:val="20"/>
        </w:rPr>
        <w:t xml:space="preserve">in respect of each </w:t>
      </w:r>
      <w:r w:rsidR="00277C2D">
        <w:rPr>
          <w:rFonts w:ascii="Verdana" w:hAnsi="Verdana"/>
          <w:sz w:val="20"/>
        </w:rPr>
        <w:t xml:space="preserve">of </w:t>
      </w:r>
      <w:r w:rsidRPr="00907194">
        <w:rPr>
          <w:rFonts w:ascii="Verdana" w:hAnsi="Verdana"/>
          <w:sz w:val="20"/>
        </w:rPr>
        <w:t xml:space="preserve">these sections within </w:t>
      </w:r>
      <w:r>
        <w:rPr>
          <w:rFonts w:ascii="Verdana" w:hAnsi="Verdana"/>
          <w:sz w:val="20"/>
        </w:rPr>
        <w:t xml:space="preserve">the overall non-financial </w:t>
      </w:r>
      <w:r w:rsidR="00197607">
        <w:rPr>
          <w:rFonts w:ascii="Verdana" w:hAnsi="Verdana"/>
          <w:sz w:val="20"/>
        </w:rPr>
        <w:t>deliverability</w:t>
      </w:r>
      <w:r>
        <w:rPr>
          <w:rFonts w:ascii="Verdana" w:hAnsi="Verdana"/>
          <w:sz w:val="20"/>
        </w:rPr>
        <w:t>.</w:t>
      </w:r>
    </w:p>
    <w:p w:rsidR="002A4B22" w:rsidRPr="00270D4E" w:rsidRDefault="002A4B22" w:rsidP="002A4B22">
      <w:pPr>
        <w:pStyle w:val="Heading3"/>
        <w:rPr>
          <w:rFonts w:ascii="Verdana" w:hAnsi="Verdana"/>
          <w:sz w:val="20"/>
        </w:rPr>
      </w:pPr>
      <w:r w:rsidRPr="00907194">
        <w:rPr>
          <w:rFonts w:ascii="Verdana" w:hAnsi="Verdana"/>
          <w:sz w:val="20"/>
        </w:rPr>
        <w:t xml:space="preserve">Qualifying Bidders that do not demonstrate to </w:t>
      </w:r>
      <w:proofErr w:type="spellStart"/>
      <w:r w:rsidRPr="00907194">
        <w:rPr>
          <w:rFonts w:ascii="Verdana" w:hAnsi="Verdana"/>
          <w:sz w:val="20"/>
        </w:rPr>
        <w:t>Ofgem’s</w:t>
      </w:r>
      <w:proofErr w:type="spellEnd"/>
      <w:r w:rsidRPr="00907194">
        <w:rPr>
          <w:rFonts w:ascii="Verdana" w:hAnsi="Verdana"/>
          <w:sz w:val="20"/>
        </w:rPr>
        <w:t xml:space="preserve"> satisfaction that they meet </w:t>
      </w:r>
      <w:r w:rsidR="00277C2D">
        <w:rPr>
          <w:rFonts w:ascii="Verdana" w:hAnsi="Verdana"/>
          <w:sz w:val="20"/>
        </w:rPr>
        <w:t xml:space="preserve">each of </w:t>
      </w:r>
      <w:r w:rsidRPr="00907194">
        <w:rPr>
          <w:rFonts w:ascii="Verdana" w:hAnsi="Verdana"/>
          <w:sz w:val="20"/>
        </w:rPr>
        <w:t>th</w:t>
      </w:r>
      <w:r>
        <w:rPr>
          <w:rFonts w:ascii="Verdana" w:hAnsi="Verdana"/>
          <w:sz w:val="20"/>
        </w:rPr>
        <w:t xml:space="preserve">ese </w:t>
      </w:r>
      <w:r w:rsidRPr="00907194">
        <w:rPr>
          <w:rFonts w:ascii="Verdana" w:hAnsi="Verdana"/>
          <w:sz w:val="20"/>
        </w:rPr>
        <w:t>minimum threshold</w:t>
      </w:r>
      <w:r>
        <w:rPr>
          <w:rFonts w:ascii="Verdana" w:hAnsi="Verdana"/>
          <w:sz w:val="20"/>
        </w:rPr>
        <w:t>s</w:t>
      </w:r>
      <w:r w:rsidRPr="00907194">
        <w:rPr>
          <w:rFonts w:ascii="Verdana" w:hAnsi="Verdana"/>
          <w:sz w:val="20"/>
        </w:rPr>
        <w:t xml:space="preserve"> w</w:t>
      </w:r>
      <w:r>
        <w:rPr>
          <w:rFonts w:ascii="Verdana" w:hAnsi="Verdana"/>
          <w:sz w:val="20"/>
        </w:rPr>
        <w:t>ill not be considered further.</w:t>
      </w:r>
    </w:p>
    <w:p w:rsidR="00F856F6" w:rsidRPr="00662AF9" w:rsidRDefault="003B1FE7" w:rsidP="00DE4ADB">
      <w:pPr>
        <w:pStyle w:val="Heading2"/>
        <w:rPr>
          <w:rFonts w:ascii="Verdana" w:hAnsi="Verdana"/>
          <w:sz w:val="20"/>
        </w:rPr>
      </w:pPr>
      <w:r w:rsidRPr="00662AF9">
        <w:rPr>
          <w:rFonts w:ascii="Verdana" w:hAnsi="Verdana"/>
          <w:sz w:val="20"/>
        </w:rPr>
        <w:t>Financial</w:t>
      </w:r>
      <w:r w:rsidR="001E4F3D" w:rsidRPr="00662AF9">
        <w:rPr>
          <w:rFonts w:ascii="Verdana" w:hAnsi="Verdana"/>
          <w:sz w:val="20"/>
        </w:rPr>
        <w:t xml:space="preserve"> </w:t>
      </w:r>
      <w:r w:rsidRPr="00662AF9">
        <w:rPr>
          <w:rFonts w:ascii="Verdana" w:hAnsi="Verdana"/>
          <w:sz w:val="20"/>
        </w:rPr>
        <w:t>Deliverability</w:t>
      </w:r>
    </w:p>
    <w:p w:rsidR="0058199C" w:rsidRDefault="0058199C" w:rsidP="00794CF7">
      <w:pPr>
        <w:pStyle w:val="Heading3"/>
        <w:numPr>
          <w:ilvl w:val="2"/>
          <w:numId w:val="10"/>
        </w:numPr>
        <w:tabs>
          <w:tab w:val="clear" w:pos="2268"/>
          <w:tab w:val="clear" w:pos="2977"/>
          <w:tab w:val="clear" w:pos="3686"/>
          <w:tab w:val="clear" w:pos="4394"/>
          <w:tab w:val="clear" w:pos="8789"/>
        </w:tabs>
        <w:rPr>
          <w:rFonts w:ascii="Verdana" w:eastAsia="Times New Roman" w:hAnsi="Verdana"/>
          <w:sz w:val="20"/>
        </w:rPr>
      </w:pPr>
      <w:r>
        <w:rPr>
          <w:rFonts w:ascii="Verdana" w:eastAsia="Times New Roman" w:hAnsi="Verdana"/>
          <w:sz w:val="20"/>
        </w:rPr>
        <w:t xml:space="preserve">Submissions that meet the threshold requirements in terms of non-financial </w:t>
      </w:r>
      <w:r w:rsidR="004C0DD0">
        <w:rPr>
          <w:rFonts w:ascii="Verdana" w:eastAsia="Times New Roman" w:hAnsi="Verdana"/>
          <w:sz w:val="20"/>
        </w:rPr>
        <w:t xml:space="preserve">deliverability </w:t>
      </w:r>
      <w:r>
        <w:rPr>
          <w:rFonts w:ascii="Verdana" w:eastAsia="Times New Roman" w:hAnsi="Verdana"/>
          <w:sz w:val="20"/>
        </w:rPr>
        <w:t xml:space="preserve">will then be evaluated </w:t>
      </w:r>
      <w:r w:rsidR="00434EC0">
        <w:rPr>
          <w:rFonts w:ascii="Verdana" w:eastAsia="Times New Roman" w:hAnsi="Verdana"/>
          <w:sz w:val="20"/>
        </w:rPr>
        <w:t>i</w:t>
      </w:r>
      <w:r>
        <w:rPr>
          <w:rFonts w:ascii="Verdana" w:eastAsia="Times New Roman" w:hAnsi="Verdana"/>
          <w:sz w:val="20"/>
        </w:rPr>
        <w:t>n terms of the deliverability of the</w:t>
      </w:r>
      <w:r w:rsidR="004C0DD0">
        <w:rPr>
          <w:rFonts w:ascii="Verdana" w:eastAsia="Times New Roman" w:hAnsi="Verdana"/>
          <w:sz w:val="20"/>
        </w:rPr>
        <w:t>ir</w:t>
      </w:r>
      <w:r>
        <w:rPr>
          <w:rFonts w:ascii="Verdana" w:eastAsia="Times New Roman" w:hAnsi="Verdana"/>
          <w:sz w:val="20"/>
        </w:rPr>
        <w:t xml:space="preserve"> financial proposals.  </w:t>
      </w:r>
    </w:p>
    <w:p w:rsidR="00631D6E" w:rsidRPr="001E4F3D" w:rsidRDefault="00631D6E" w:rsidP="00631D6E">
      <w:pPr>
        <w:pStyle w:val="Heading3"/>
        <w:rPr>
          <w:rFonts w:ascii="Verdana" w:hAnsi="Verdana"/>
          <w:sz w:val="20"/>
        </w:rPr>
      </w:pPr>
      <w:r>
        <w:rPr>
          <w:rFonts w:ascii="Verdana" w:hAnsi="Verdana"/>
          <w:sz w:val="20"/>
        </w:rPr>
        <w:t>E</w:t>
      </w:r>
      <w:r w:rsidRPr="001E4F3D">
        <w:rPr>
          <w:rFonts w:ascii="Verdana" w:hAnsi="Verdana"/>
          <w:sz w:val="20"/>
        </w:rPr>
        <w:t xml:space="preserve">valuation of financial deliverability </w:t>
      </w:r>
      <w:r w:rsidR="00434EC0">
        <w:rPr>
          <w:rFonts w:ascii="Verdana" w:hAnsi="Verdana"/>
          <w:sz w:val="20"/>
        </w:rPr>
        <w:t>(</w:t>
      </w:r>
      <w:r w:rsidR="00B45DFD">
        <w:rPr>
          <w:rFonts w:ascii="Verdana" w:hAnsi="Verdana"/>
          <w:sz w:val="20"/>
        </w:rPr>
        <w:t xml:space="preserve">Appendix 2, </w:t>
      </w:r>
      <w:r w:rsidR="00434EC0">
        <w:rPr>
          <w:rFonts w:ascii="Verdana" w:hAnsi="Verdana"/>
          <w:sz w:val="20"/>
        </w:rPr>
        <w:t xml:space="preserve">Section 5) </w:t>
      </w:r>
      <w:r w:rsidRPr="001E4F3D">
        <w:rPr>
          <w:rFonts w:ascii="Verdana" w:hAnsi="Verdana"/>
          <w:sz w:val="20"/>
        </w:rPr>
        <w:t>will assess proposals submitted by the Qualifying Bidder against</w:t>
      </w:r>
      <w:r>
        <w:rPr>
          <w:rFonts w:ascii="Verdana" w:hAnsi="Verdana"/>
          <w:sz w:val="20"/>
        </w:rPr>
        <w:t xml:space="preserve"> the following </w:t>
      </w:r>
      <w:r w:rsidR="00D74666">
        <w:rPr>
          <w:rFonts w:ascii="Verdana" w:hAnsi="Verdana"/>
          <w:sz w:val="20"/>
        </w:rPr>
        <w:t>minimum thresholds</w:t>
      </w:r>
      <w:r w:rsidRPr="001E4F3D">
        <w:rPr>
          <w:rFonts w:ascii="Verdana" w:hAnsi="Verdana"/>
          <w:sz w:val="20"/>
        </w:rPr>
        <w:t>:</w:t>
      </w:r>
    </w:p>
    <w:p w:rsidR="0058199C" w:rsidRPr="0058199C" w:rsidRDefault="0058199C" w:rsidP="0058199C">
      <w:pPr>
        <w:pStyle w:val="Heading4"/>
        <w:numPr>
          <w:ilvl w:val="0"/>
          <w:numId w:val="0"/>
        </w:numPr>
        <w:tabs>
          <w:tab w:val="left" w:pos="720"/>
        </w:tabs>
        <w:ind w:left="2694" w:hanging="1134"/>
        <w:rPr>
          <w:rFonts w:ascii="Verdana" w:eastAsia="Times New Roman" w:hAnsi="Verdana"/>
          <w:sz w:val="20"/>
          <w:u w:val="single"/>
        </w:rPr>
      </w:pPr>
      <w:r w:rsidRPr="0058199C">
        <w:rPr>
          <w:rFonts w:ascii="Verdana" w:eastAsia="Times New Roman" w:hAnsi="Verdana"/>
          <w:sz w:val="20"/>
          <w:u w:val="single"/>
        </w:rPr>
        <w:t xml:space="preserve">Extent </w:t>
      </w:r>
      <w:r>
        <w:rPr>
          <w:rFonts w:ascii="Verdana" w:eastAsia="Times New Roman" w:hAnsi="Verdana"/>
          <w:sz w:val="20"/>
          <w:u w:val="single"/>
        </w:rPr>
        <w:t xml:space="preserve">to which </w:t>
      </w:r>
      <w:r w:rsidR="002C14E9">
        <w:rPr>
          <w:rFonts w:ascii="Verdana" w:eastAsia="Times New Roman" w:hAnsi="Verdana"/>
          <w:sz w:val="20"/>
          <w:u w:val="single"/>
        </w:rPr>
        <w:t>f</w:t>
      </w:r>
      <w:r>
        <w:rPr>
          <w:rFonts w:ascii="Verdana" w:eastAsia="Times New Roman" w:hAnsi="Verdana"/>
          <w:sz w:val="20"/>
          <w:u w:val="single"/>
        </w:rPr>
        <w:t xml:space="preserve">inancing is </w:t>
      </w:r>
      <w:r w:rsidR="002C14E9">
        <w:rPr>
          <w:rFonts w:ascii="Verdana" w:eastAsia="Times New Roman" w:hAnsi="Verdana"/>
          <w:sz w:val="20"/>
          <w:u w:val="single"/>
        </w:rPr>
        <w:t>c</w:t>
      </w:r>
      <w:r>
        <w:rPr>
          <w:rFonts w:ascii="Verdana" w:eastAsia="Times New Roman" w:hAnsi="Verdana"/>
          <w:sz w:val="20"/>
          <w:u w:val="single"/>
        </w:rPr>
        <w:t>ommitted</w:t>
      </w:r>
    </w:p>
    <w:p w:rsidR="0058199C" w:rsidRPr="0058199C" w:rsidRDefault="0058199C" w:rsidP="0058199C">
      <w:pPr>
        <w:pStyle w:val="BodyText"/>
        <w:tabs>
          <w:tab w:val="clear" w:pos="1559"/>
          <w:tab w:val="left" w:pos="1560"/>
        </w:tabs>
        <w:ind w:left="1560"/>
        <w:rPr>
          <w:rFonts w:ascii="Verdana" w:eastAsia="Calibri" w:hAnsi="Verdana"/>
          <w:sz w:val="20"/>
        </w:rPr>
      </w:pPr>
      <w:r w:rsidRPr="0058199C">
        <w:rPr>
          <w:rFonts w:ascii="Verdana" w:hAnsi="Verdana"/>
          <w:sz w:val="20"/>
        </w:rPr>
        <w:t xml:space="preserve">Qualifying Bidders must </w:t>
      </w:r>
      <w:r w:rsidR="00197607">
        <w:rPr>
          <w:rFonts w:ascii="Verdana" w:hAnsi="Verdana"/>
          <w:sz w:val="20"/>
        </w:rPr>
        <w:t xml:space="preserve">provide </w:t>
      </w:r>
      <w:r w:rsidRPr="000B702A">
        <w:rPr>
          <w:rFonts w:ascii="Verdana" w:hAnsi="Verdana"/>
          <w:bCs/>
          <w:sz w:val="20"/>
        </w:rPr>
        <w:t>all the</w:t>
      </w:r>
      <w:r w:rsidRPr="0058199C">
        <w:rPr>
          <w:rFonts w:ascii="Verdana" w:hAnsi="Verdana"/>
          <w:sz w:val="20"/>
        </w:rPr>
        <w:t xml:space="preserve"> </w:t>
      </w:r>
      <w:r w:rsidR="00197607">
        <w:rPr>
          <w:rFonts w:ascii="Verdana" w:hAnsi="Verdana"/>
          <w:sz w:val="20"/>
        </w:rPr>
        <w:t xml:space="preserve">information requested in the relevant parts of Appendix </w:t>
      </w:r>
      <w:r w:rsidR="00B45DFD">
        <w:rPr>
          <w:rFonts w:ascii="Verdana" w:hAnsi="Verdana"/>
          <w:sz w:val="20"/>
        </w:rPr>
        <w:t>2</w:t>
      </w:r>
      <w:r w:rsidR="000B702A">
        <w:rPr>
          <w:rFonts w:ascii="Verdana" w:hAnsi="Verdana"/>
          <w:sz w:val="20"/>
        </w:rPr>
        <w:t xml:space="preserve">, </w:t>
      </w:r>
      <w:r w:rsidRPr="0058199C">
        <w:rPr>
          <w:rFonts w:ascii="Verdana" w:hAnsi="Verdana"/>
          <w:sz w:val="20"/>
        </w:rPr>
        <w:t xml:space="preserve">and </w:t>
      </w:r>
      <w:r w:rsidR="00197607">
        <w:rPr>
          <w:rFonts w:ascii="Verdana" w:hAnsi="Verdana"/>
          <w:sz w:val="20"/>
        </w:rPr>
        <w:t xml:space="preserve">are required to demonstrate to Ofgem that </w:t>
      </w:r>
      <w:r w:rsidR="000B702A">
        <w:rPr>
          <w:rFonts w:ascii="Verdana" w:hAnsi="Verdana"/>
          <w:sz w:val="20"/>
        </w:rPr>
        <w:t>the</w:t>
      </w:r>
      <w:r w:rsidR="00197607">
        <w:rPr>
          <w:rFonts w:ascii="Verdana" w:hAnsi="Verdana"/>
          <w:sz w:val="20"/>
        </w:rPr>
        <w:t>se</w:t>
      </w:r>
      <w:r w:rsidR="000B702A">
        <w:rPr>
          <w:rFonts w:ascii="Verdana" w:hAnsi="Verdana"/>
          <w:sz w:val="20"/>
        </w:rPr>
        <w:t xml:space="preserve"> f</w:t>
      </w:r>
      <w:r w:rsidRPr="0058199C">
        <w:rPr>
          <w:rFonts w:ascii="Verdana" w:hAnsi="Verdana"/>
          <w:sz w:val="20"/>
        </w:rPr>
        <w:t>inancing proposals are deliverable in the timeframe by the expected transfer date for the relevant Qualifying Project.</w:t>
      </w:r>
    </w:p>
    <w:p w:rsidR="0058199C" w:rsidRPr="0058199C" w:rsidRDefault="0058199C" w:rsidP="0058199C">
      <w:pPr>
        <w:pStyle w:val="Heading4"/>
        <w:numPr>
          <w:ilvl w:val="0"/>
          <w:numId w:val="0"/>
        </w:numPr>
        <w:tabs>
          <w:tab w:val="clear" w:pos="2268"/>
          <w:tab w:val="left" w:pos="720"/>
          <w:tab w:val="left" w:pos="1560"/>
        </w:tabs>
        <w:rPr>
          <w:rFonts w:ascii="Verdana" w:eastAsia="Times New Roman" w:hAnsi="Verdana"/>
          <w:sz w:val="20"/>
          <w:u w:val="single"/>
        </w:rPr>
      </w:pPr>
      <w:r>
        <w:rPr>
          <w:rFonts w:ascii="Verdana" w:eastAsia="Times New Roman" w:hAnsi="Verdana"/>
          <w:sz w:val="20"/>
        </w:rPr>
        <w:tab/>
      </w:r>
      <w:r>
        <w:rPr>
          <w:rFonts w:ascii="Verdana" w:eastAsia="Times New Roman" w:hAnsi="Verdana"/>
          <w:sz w:val="20"/>
        </w:rPr>
        <w:tab/>
      </w:r>
      <w:r>
        <w:rPr>
          <w:rFonts w:ascii="Verdana" w:eastAsia="Times New Roman" w:hAnsi="Verdana"/>
          <w:sz w:val="20"/>
          <w:u w:val="single"/>
        </w:rPr>
        <w:t xml:space="preserve">Approach to </w:t>
      </w:r>
      <w:r w:rsidR="00821E0C">
        <w:rPr>
          <w:rFonts w:ascii="Verdana" w:eastAsia="Times New Roman" w:hAnsi="Verdana"/>
          <w:sz w:val="20"/>
          <w:u w:val="single"/>
        </w:rPr>
        <w:t>D</w:t>
      </w:r>
      <w:r>
        <w:rPr>
          <w:rFonts w:ascii="Verdana" w:eastAsia="Times New Roman" w:hAnsi="Verdana"/>
          <w:sz w:val="20"/>
          <w:u w:val="single"/>
        </w:rPr>
        <w:t xml:space="preserve">ue </w:t>
      </w:r>
      <w:r w:rsidR="00821E0C">
        <w:rPr>
          <w:rFonts w:ascii="Verdana" w:eastAsia="Times New Roman" w:hAnsi="Verdana"/>
          <w:sz w:val="20"/>
          <w:u w:val="single"/>
        </w:rPr>
        <w:t>D</w:t>
      </w:r>
      <w:r>
        <w:rPr>
          <w:rFonts w:ascii="Verdana" w:eastAsia="Times New Roman" w:hAnsi="Verdana"/>
          <w:sz w:val="20"/>
          <w:u w:val="single"/>
        </w:rPr>
        <w:t>iligence</w:t>
      </w:r>
    </w:p>
    <w:p w:rsidR="0058199C" w:rsidRPr="0058199C" w:rsidRDefault="0058199C" w:rsidP="0058199C">
      <w:pPr>
        <w:pStyle w:val="Heading3"/>
        <w:numPr>
          <w:ilvl w:val="0"/>
          <w:numId w:val="0"/>
        </w:numPr>
        <w:tabs>
          <w:tab w:val="left" w:pos="720"/>
        </w:tabs>
        <w:ind w:left="1560" w:hanging="840"/>
        <w:rPr>
          <w:rFonts w:ascii="Verdana" w:eastAsia="Times New Roman" w:hAnsi="Verdana"/>
          <w:sz w:val="20"/>
        </w:rPr>
      </w:pPr>
      <w:r>
        <w:rPr>
          <w:rFonts w:ascii="Verdana" w:eastAsia="Times New Roman" w:hAnsi="Verdana"/>
          <w:sz w:val="20"/>
        </w:rPr>
        <w:lastRenderedPageBreak/>
        <w:tab/>
      </w:r>
      <w:r w:rsidRPr="0058199C">
        <w:rPr>
          <w:rFonts w:ascii="Verdana" w:eastAsia="Times New Roman" w:hAnsi="Verdana"/>
          <w:sz w:val="20"/>
        </w:rPr>
        <w:t>Qualifying Bidder</w:t>
      </w:r>
      <w:r w:rsidR="000B702A">
        <w:rPr>
          <w:rFonts w:ascii="Verdana" w:eastAsia="Times New Roman" w:hAnsi="Verdana"/>
          <w:sz w:val="20"/>
        </w:rPr>
        <w:t>s</w:t>
      </w:r>
      <w:r w:rsidRPr="0058199C">
        <w:rPr>
          <w:rFonts w:ascii="Verdana" w:eastAsia="Times New Roman" w:hAnsi="Verdana"/>
          <w:sz w:val="20"/>
        </w:rPr>
        <w:t xml:space="preserve"> must demonstrate to </w:t>
      </w:r>
      <w:proofErr w:type="spellStart"/>
      <w:r w:rsidRPr="0058199C">
        <w:rPr>
          <w:rFonts w:ascii="Verdana" w:eastAsia="Times New Roman" w:hAnsi="Verdana"/>
          <w:sz w:val="20"/>
        </w:rPr>
        <w:t>Ofgem</w:t>
      </w:r>
      <w:r w:rsidR="000B702A">
        <w:rPr>
          <w:rFonts w:ascii="Verdana" w:eastAsia="Times New Roman" w:hAnsi="Verdana"/>
          <w:sz w:val="20"/>
        </w:rPr>
        <w:t>’s</w:t>
      </w:r>
      <w:proofErr w:type="spellEnd"/>
      <w:r w:rsidR="000B702A">
        <w:rPr>
          <w:rFonts w:ascii="Verdana" w:eastAsia="Times New Roman" w:hAnsi="Verdana"/>
          <w:sz w:val="20"/>
        </w:rPr>
        <w:t xml:space="preserve"> satisfaction </w:t>
      </w:r>
      <w:r w:rsidRPr="0058199C">
        <w:rPr>
          <w:rFonts w:ascii="Verdana" w:eastAsia="Times New Roman" w:hAnsi="Verdana"/>
          <w:sz w:val="20"/>
        </w:rPr>
        <w:t xml:space="preserve">that </w:t>
      </w:r>
      <w:r w:rsidR="000B702A">
        <w:rPr>
          <w:rFonts w:ascii="Verdana" w:eastAsia="Times New Roman" w:hAnsi="Verdana"/>
          <w:sz w:val="20"/>
        </w:rPr>
        <w:t xml:space="preserve">they have </w:t>
      </w:r>
      <w:r w:rsidRPr="0058199C">
        <w:rPr>
          <w:rFonts w:ascii="Verdana" w:eastAsia="Times New Roman" w:hAnsi="Verdana"/>
          <w:sz w:val="20"/>
        </w:rPr>
        <w:t xml:space="preserve">a fully developed due diligence plan </w:t>
      </w:r>
      <w:r w:rsidR="00030777">
        <w:rPr>
          <w:rFonts w:ascii="Verdana" w:eastAsia="Times New Roman" w:hAnsi="Verdana"/>
          <w:sz w:val="20"/>
        </w:rPr>
        <w:t xml:space="preserve">in place </w:t>
      </w:r>
      <w:r w:rsidR="000B702A">
        <w:rPr>
          <w:rFonts w:ascii="Verdana" w:eastAsia="Times New Roman" w:hAnsi="Verdana"/>
          <w:sz w:val="20"/>
        </w:rPr>
        <w:t>for the relevant Qualifying Project</w:t>
      </w:r>
      <w:r w:rsidR="00030777">
        <w:rPr>
          <w:rFonts w:ascii="Verdana" w:eastAsia="Times New Roman" w:hAnsi="Verdana"/>
          <w:sz w:val="20"/>
        </w:rPr>
        <w:t>,</w:t>
      </w:r>
      <w:r w:rsidR="000B702A">
        <w:rPr>
          <w:rFonts w:ascii="Verdana" w:eastAsia="Times New Roman" w:hAnsi="Verdana"/>
          <w:sz w:val="20"/>
        </w:rPr>
        <w:t xml:space="preserve"> </w:t>
      </w:r>
      <w:r w:rsidRPr="0058199C">
        <w:rPr>
          <w:rFonts w:ascii="Verdana" w:eastAsia="Times New Roman" w:hAnsi="Verdana"/>
          <w:sz w:val="20"/>
        </w:rPr>
        <w:t xml:space="preserve">which </w:t>
      </w:r>
      <w:r w:rsidR="00030777">
        <w:rPr>
          <w:rFonts w:ascii="Verdana" w:eastAsia="Times New Roman" w:hAnsi="Verdana"/>
          <w:sz w:val="20"/>
        </w:rPr>
        <w:t xml:space="preserve">also </w:t>
      </w:r>
      <w:r w:rsidRPr="0058199C">
        <w:rPr>
          <w:rFonts w:ascii="Verdana" w:eastAsia="Times New Roman" w:hAnsi="Verdana"/>
          <w:sz w:val="20"/>
        </w:rPr>
        <w:t>set</w:t>
      </w:r>
      <w:r w:rsidR="000B702A">
        <w:rPr>
          <w:rFonts w:ascii="Verdana" w:eastAsia="Times New Roman" w:hAnsi="Verdana"/>
          <w:sz w:val="20"/>
        </w:rPr>
        <w:t>s</w:t>
      </w:r>
      <w:r w:rsidRPr="0058199C">
        <w:rPr>
          <w:rFonts w:ascii="Verdana" w:eastAsia="Times New Roman" w:hAnsi="Verdana"/>
          <w:sz w:val="20"/>
        </w:rPr>
        <w:t xml:space="preserve"> out any remaining confirmatory due diligence required on appointment of Preferred Bidder.</w:t>
      </w:r>
    </w:p>
    <w:p w:rsidR="005C335D" w:rsidRDefault="005C335D" w:rsidP="0058199C">
      <w:pPr>
        <w:pStyle w:val="Heading4"/>
        <w:numPr>
          <w:ilvl w:val="0"/>
          <w:numId w:val="0"/>
        </w:numPr>
        <w:tabs>
          <w:tab w:val="left" w:pos="720"/>
        </w:tabs>
        <w:ind w:firstLine="1560"/>
        <w:rPr>
          <w:rFonts w:ascii="Verdana" w:eastAsia="Times New Roman" w:hAnsi="Verdana"/>
          <w:sz w:val="20"/>
          <w:u w:val="single"/>
        </w:rPr>
      </w:pPr>
      <w:r>
        <w:rPr>
          <w:rFonts w:ascii="Verdana" w:eastAsia="Times New Roman" w:hAnsi="Verdana"/>
          <w:sz w:val="20"/>
          <w:u w:val="single"/>
        </w:rPr>
        <w:t xml:space="preserve">Approach to </w:t>
      </w:r>
      <w:r w:rsidR="002C14E9">
        <w:rPr>
          <w:rFonts w:ascii="Verdana" w:eastAsia="Times New Roman" w:hAnsi="Verdana"/>
          <w:sz w:val="20"/>
          <w:u w:val="single"/>
        </w:rPr>
        <w:t>c</w:t>
      </w:r>
      <w:r>
        <w:rPr>
          <w:rFonts w:ascii="Verdana" w:eastAsia="Times New Roman" w:hAnsi="Verdana"/>
          <w:sz w:val="20"/>
          <w:u w:val="single"/>
        </w:rPr>
        <w:t xml:space="preserve">omply with </w:t>
      </w:r>
      <w:r w:rsidR="002C14E9">
        <w:rPr>
          <w:rFonts w:ascii="Verdana" w:eastAsia="Times New Roman" w:hAnsi="Verdana"/>
          <w:sz w:val="20"/>
          <w:u w:val="single"/>
        </w:rPr>
        <w:t>s</w:t>
      </w:r>
      <w:r>
        <w:rPr>
          <w:rFonts w:ascii="Verdana" w:eastAsia="Times New Roman" w:hAnsi="Verdana"/>
          <w:sz w:val="20"/>
          <w:u w:val="single"/>
        </w:rPr>
        <w:t xml:space="preserve">tandard </w:t>
      </w:r>
      <w:r w:rsidR="002C14E9">
        <w:rPr>
          <w:rFonts w:ascii="Verdana" w:eastAsia="Times New Roman" w:hAnsi="Verdana"/>
          <w:sz w:val="20"/>
          <w:u w:val="single"/>
        </w:rPr>
        <w:t>l</w:t>
      </w:r>
      <w:r>
        <w:rPr>
          <w:rFonts w:ascii="Verdana" w:eastAsia="Times New Roman" w:hAnsi="Verdana"/>
          <w:sz w:val="20"/>
          <w:u w:val="single"/>
        </w:rPr>
        <w:t xml:space="preserve">icence </w:t>
      </w:r>
      <w:r w:rsidR="002C14E9">
        <w:rPr>
          <w:rFonts w:ascii="Verdana" w:eastAsia="Times New Roman" w:hAnsi="Verdana"/>
          <w:sz w:val="20"/>
          <w:u w:val="single"/>
        </w:rPr>
        <w:t>c</w:t>
      </w:r>
      <w:r>
        <w:rPr>
          <w:rFonts w:ascii="Verdana" w:eastAsia="Times New Roman" w:hAnsi="Verdana"/>
          <w:sz w:val="20"/>
          <w:u w:val="single"/>
        </w:rPr>
        <w:t>ondition</w:t>
      </w:r>
      <w:r w:rsidR="002C14E9">
        <w:rPr>
          <w:rFonts w:ascii="Verdana" w:eastAsia="Times New Roman" w:hAnsi="Verdana"/>
          <w:sz w:val="20"/>
          <w:u w:val="single"/>
        </w:rPr>
        <w:t>s</w:t>
      </w:r>
      <w:r>
        <w:rPr>
          <w:rFonts w:ascii="Verdana" w:eastAsia="Times New Roman" w:hAnsi="Verdana"/>
          <w:sz w:val="20"/>
          <w:u w:val="single"/>
        </w:rPr>
        <w:t xml:space="preserve"> E10 &amp; E11</w:t>
      </w:r>
    </w:p>
    <w:p w:rsidR="005C335D" w:rsidRPr="005C335D" w:rsidRDefault="005C335D" w:rsidP="005C335D">
      <w:pPr>
        <w:pStyle w:val="BodyText"/>
        <w:ind w:left="1560" w:hanging="1560"/>
        <w:rPr>
          <w:rFonts w:ascii="Verdana" w:hAnsi="Verdana"/>
          <w:sz w:val="20"/>
        </w:rPr>
      </w:pPr>
      <w:r>
        <w:tab/>
      </w:r>
      <w:r>
        <w:tab/>
      </w:r>
      <w:r w:rsidR="008F62A8">
        <w:rPr>
          <w:rFonts w:ascii="Verdana" w:hAnsi="Verdana"/>
          <w:sz w:val="20"/>
        </w:rPr>
        <w:t xml:space="preserve">Qualifying Bidders must demonstrate that they have robust and coherent </w:t>
      </w:r>
      <w:r w:rsidR="007E3C98">
        <w:rPr>
          <w:rFonts w:ascii="Verdana" w:hAnsi="Verdana"/>
          <w:sz w:val="20"/>
        </w:rPr>
        <w:t>arrangements</w:t>
      </w:r>
      <w:r w:rsidR="008F62A8">
        <w:rPr>
          <w:rFonts w:ascii="Verdana" w:hAnsi="Verdana"/>
          <w:sz w:val="20"/>
        </w:rPr>
        <w:t xml:space="preserve"> in place to </w:t>
      </w:r>
      <w:r w:rsidRPr="005C335D">
        <w:rPr>
          <w:rFonts w:ascii="Verdana" w:hAnsi="Verdana"/>
          <w:sz w:val="20"/>
        </w:rPr>
        <w:t xml:space="preserve">address licence condition E11 on credit rating and the associated ring fencing provisions in E10. </w:t>
      </w:r>
    </w:p>
    <w:p w:rsidR="0058199C" w:rsidRPr="0058199C" w:rsidRDefault="00821E0C" w:rsidP="0058199C">
      <w:pPr>
        <w:pStyle w:val="Heading4"/>
        <w:numPr>
          <w:ilvl w:val="0"/>
          <w:numId w:val="0"/>
        </w:numPr>
        <w:tabs>
          <w:tab w:val="left" w:pos="720"/>
        </w:tabs>
        <w:ind w:firstLine="1560"/>
        <w:rPr>
          <w:rFonts w:ascii="Verdana" w:eastAsia="Times New Roman" w:hAnsi="Verdana"/>
          <w:sz w:val="20"/>
          <w:u w:val="single"/>
        </w:rPr>
      </w:pPr>
      <w:r>
        <w:rPr>
          <w:rFonts w:ascii="Verdana" w:eastAsia="Times New Roman" w:hAnsi="Verdana"/>
          <w:sz w:val="20"/>
          <w:u w:val="single"/>
        </w:rPr>
        <w:t xml:space="preserve">Approach to </w:t>
      </w:r>
      <w:r w:rsidR="002C14E9">
        <w:rPr>
          <w:rFonts w:ascii="Verdana" w:eastAsia="Times New Roman" w:hAnsi="Verdana"/>
          <w:sz w:val="20"/>
          <w:u w:val="single"/>
        </w:rPr>
        <w:t>f</w:t>
      </w:r>
      <w:r w:rsidR="0058199C" w:rsidRPr="0058199C">
        <w:rPr>
          <w:rFonts w:ascii="Verdana" w:eastAsia="Times New Roman" w:hAnsi="Verdana"/>
          <w:sz w:val="20"/>
          <w:u w:val="single"/>
        </w:rPr>
        <w:t xml:space="preserve">inancing </w:t>
      </w:r>
      <w:r w:rsidR="002C14E9">
        <w:rPr>
          <w:rFonts w:ascii="Verdana" w:eastAsia="Times New Roman" w:hAnsi="Verdana"/>
          <w:sz w:val="20"/>
          <w:u w:val="single"/>
        </w:rPr>
        <w:t>s</w:t>
      </w:r>
      <w:r w:rsidR="00030777">
        <w:rPr>
          <w:rFonts w:ascii="Verdana" w:eastAsia="Times New Roman" w:hAnsi="Verdana"/>
          <w:sz w:val="20"/>
          <w:u w:val="single"/>
        </w:rPr>
        <w:t xml:space="preserve">tandard </w:t>
      </w:r>
      <w:r w:rsidR="002C14E9">
        <w:rPr>
          <w:rFonts w:ascii="Verdana" w:eastAsia="Times New Roman" w:hAnsi="Verdana"/>
          <w:sz w:val="20"/>
          <w:u w:val="single"/>
        </w:rPr>
        <w:t>l</w:t>
      </w:r>
      <w:r w:rsidR="0058199C" w:rsidRPr="0058199C">
        <w:rPr>
          <w:rFonts w:ascii="Verdana" w:eastAsia="Times New Roman" w:hAnsi="Verdana"/>
          <w:sz w:val="20"/>
          <w:u w:val="single"/>
        </w:rPr>
        <w:t xml:space="preserve">icence </w:t>
      </w:r>
      <w:r w:rsidR="002C14E9">
        <w:rPr>
          <w:rFonts w:ascii="Verdana" w:eastAsia="Times New Roman" w:hAnsi="Verdana"/>
          <w:sz w:val="20"/>
          <w:u w:val="single"/>
        </w:rPr>
        <w:t>c</w:t>
      </w:r>
      <w:r w:rsidR="0058199C">
        <w:rPr>
          <w:rFonts w:ascii="Verdana" w:eastAsia="Times New Roman" w:hAnsi="Verdana"/>
          <w:sz w:val="20"/>
          <w:u w:val="single"/>
        </w:rPr>
        <w:t>ondition</w:t>
      </w:r>
      <w:r w:rsidR="0058199C" w:rsidRPr="0058199C">
        <w:rPr>
          <w:rFonts w:ascii="Verdana" w:eastAsia="Times New Roman" w:hAnsi="Verdana"/>
          <w:sz w:val="20"/>
          <w:u w:val="single"/>
        </w:rPr>
        <w:t xml:space="preserve"> E</w:t>
      </w:r>
      <w:r w:rsidR="00277C2D">
        <w:rPr>
          <w:rFonts w:ascii="Verdana" w:eastAsia="Times New Roman" w:hAnsi="Verdana"/>
          <w:sz w:val="20"/>
          <w:u w:val="single"/>
        </w:rPr>
        <w:t>17</w:t>
      </w:r>
    </w:p>
    <w:p w:rsidR="0058199C" w:rsidRPr="0058199C" w:rsidRDefault="0058199C" w:rsidP="0058199C">
      <w:pPr>
        <w:pStyle w:val="BodyText"/>
        <w:tabs>
          <w:tab w:val="clear" w:pos="1559"/>
          <w:tab w:val="left" w:pos="1560"/>
        </w:tabs>
        <w:ind w:left="1560"/>
        <w:rPr>
          <w:rFonts w:ascii="Verdana" w:eastAsia="Calibri" w:hAnsi="Verdana"/>
          <w:sz w:val="20"/>
        </w:rPr>
      </w:pPr>
      <w:r w:rsidRPr="0058199C">
        <w:rPr>
          <w:rFonts w:ascii="Verdana" w:hAnsi="Verdana"/>
          <w:sz w:val="20"/>
        </w:rPr>
        <w:t xml:space="preserve">Qualifying Bidders must demonstrate </w:t>
      </w:r>
      <w:r w:rsidR="000B702A">
        <w:rPr>
          <w:rFonts w:ascii="Verdana" w:hAnsi="Verdana"/>
          <w:sz w:val="20"/>
        </w:rPr>
        <w:t xml:space="preserve">that they have robust and </w:t>
      </w:r>
      <w:r w:rsidR="008F62A8">
        <w:rPr>
          <w:rFonts w:ascii="Verdana" w:hAnsi="Verdana"/>
          <w:sz w:val="20"/>
        </w:rPr>
        <w:t>coherent</w:t>
      </w:r>
      <w:r w:rsidR="000B702A">
        <w:rPr>
          <w:rFonts w:ascii="Verdana" w:hAnsi="Verdana"/>
          <w:sz w:val="20"/>
        </w:rPr>
        <w:t xml:space="preserve"> </w:t>
      </w:r>
      <w:r w:rsidRPr="0058199C">
        <w:rPr>
          <w:rFonts w:ascii="Verdana" w:hAnsi="Verdana"/>
          <w:sz w:val="20"/>
        </w:rPr>
        <w:t xml:space="preserve">arrangements in place to cater for any amendments which </w:t>
      </w:r>
      <w:r w:rsidR="000B702A">
        <w:rPr>
          <w:rFonts w:ascii="Verdana" w:hAnsi="Verdana"/>
          <w:sz w:val="20"/>
        </w:rPr>
        <w:t xml:space="preserve">may </w:t>
      </w:r>
      <w:r w:rsidRPr="0058199C">
        <w:rPr>
          <w:rFonts w:ascii="Verdana" w:hAnsi="Verdana"/>
          <w:sz w:val="20"/>
        </w:rPr>
        <w:t xml:space="preserve">arise as a result of </w:t>
      </w:r>
      <w:r w:rsidR="000B702A">
        <w:rPr>
          <w:rFonts w:ascii="Verdana" w:hAnsi="Verdana"/>
          <w:sz w:val="20"/>
        </w:rPr>
        <w:t>Standard L</w:t>
      </w:r>
      <w:r w:rsidRPr="0058199C">
        <w:rPr>
          <w:rFonts w:ascii="Verdana" w:hAnsi="Verdana"/>
          <w:sz w:val="20"/>
        </w:rPr>
        <w:t xml:space="preserve">icence </w:t>
      </w:r>
      <w:r w:rsidR="000B702A">
        <w:rPr>
          <w:rFonts w:ascii="Verdana" w:hAnsi="Verdana"/>
          <w:sz w:val="20"/>
        </w:rPr>
        <w:t>Co</w:t>
      </w:r>
      <w:r w:rsidRPr="0058199C">
        <w:rPr>
          <w:rFonts w:ascii="Verdana" w:hAnsi="Verdana"/>
          <w:sz w:val="20"/>
        </w:rPr>
        <w:t>ndition E</w:t>
      </w:r>
      <w:r w:rsidR="00277C2D">
        <w:rPr>
          <w:rFonts w:ascii="Verdana" w:hAnsi="Verdana"/>
          <w:sz w:val="20"/>
        </w:rPr>
        <w:t>17</w:t>
      </w:r>
      <w:r w:rsidR="000B702A">
        <w:rPr>
          <w:rFonts w:ascii="Verdana" w:hAnsi="Verdana"/>
          <w:sz w:val="20"/>
        </w:rPr>
        <w:t xml:space="preserve"> of the Offshore </w:t>
      </w:r>
      <w:r w:rsidR="00277C2D">
        <w:rPr>
          <w:rFonts w:ascii="Verdana" w:hAnsi="Verdana"/>
          <w:sz w:val="20"/>
        </w:rPr>
        <w:t xml:space="preserve">Electricity </w:t>
      </w:r>
      <w:r w:rsidR="000B702A">
        <w:rPr>
          <w:rFonts w:ascii="Verdana" w:hAnsi="Verdana"/>
          <w:sz w:val="20"/>
        </w:rPr>
        <w:t>Transmission Licence</w:t>
      </w:r>
      <w:r w:rsidRPr="0058199C">
        <w:rPr>
          <w:rFonts w:ascii="Verdana" w:hAnsi="Verdana"/>
          <w:sz w:val="20"/>
        </w:rPr>
        <w:t>, demonstrating how they intend to fund</w:t>
      </w:r>
      <w:r w:rsidR="000B702A">
        <w:rPr>
          <w:rFonts w:ascii="Verdana" w:hAnsi="Verdana"/>
          <w:sz w:val="20"/>
        </w:rPr>
        <w:t xml:space="preserve"> any</w:t>
      </w:r>
      <w:r w:rsidRPr="0058199C">
        <w:rPr>
          <w:rFonts w:ascii="Verdana" w:hAnsi="Verdana"/>
          <w:sz w:val="20"/>
        </w:rPr>
        <w:t xml:space="preserve"> incremental cap</w:t>
      </w:r>
      <w:r w:rsidR="002C14E9">
        <w:rPr>
          <w:rFonts w:ascii="Verdana" w:hAnsi="Verdana"/>
          <w:sz w:val="20"/>
        </w:rPr>
        <w:t xml:space="preserve">ital </w:t>
      </w:r>
      <w:r w:rsidRPr="0058199C">
        <w:rPr>
          <w:rFonts w:ascii="Verdana" w:hAnsi="Verdana"/>
          <w:sz w:val="20"/>
        </w:rPr>
        <w:t>ex</w:t>
      </w:r>
      <w:r w:rsidR="002C14E9">
        <w:rPr>
          <w:rFonts w:ascii="Verdana" w:hAnsi="Verdana"/>
          <w:sz w:val="20"/>
        </w:rPr>
        <w:t>penditure</w:t>
      </w:r>
      <w:r w:rsidRPr="0058199C">
        <w:rPr>
          <w:rFonts w:ascii="Verdana" w:hAnsi="Verdana"/>
          <w:sz w:val="20"/>
        </w:rPr>
        <w:t xml:space="preserve"> and ensure best value of any financing </w:t>
      </w:r>
      <w:r w:rsidR="002C14E9">
        <w:rPr>
          <w:rFonts w:ascii="Verdana" w:hAnsi="Verdana"/>
          <w:sz w:val="20"/>
        </w:rPr>
        <w:t xml:space="preserve">and investment </w:t>
      </w:r>
      <w:r w:rsidRPr="0058199C">
        <w:rPr>
          <w:rFonts w:ascii="Verdana" w:hAnsi="Verdana"/>
          <w:sz w:val="20"/>
        </w:rPr>
        <w:t xml:space="preserve">proposals.  </w:t>
      </w:r>
    </w:p>
    <w:p w:rsidR="0058199C" w:rsidRPr="0058199C" w:rsidRDefault="0058199C" w:rsidP="0058199C">
      <w:pPr>
        <w:pStyle w:val="Heading4"/>
        <w:numPr>
          <w:ilvl w:val="0"/>
          <w:numId w:val="0"/>
        </w:numPr>
        <w:tabs>
          <w:tab w:val="left" w:pos="720"/>
        </w:tabs>
        <w:ind w:firstLine="1560"/>
        <w:rPr>
          <w:rFonts w:ascii="Verdana" w:eastAsia="Times New Roman" w:hAnsi="Verdana"/>
          <w:sz w:val="20"/>
          <w:u w:val="single"/>
        </w:rPr>
      </w:pPr>
      <w:r w:rsidRPr="0058199C">
        <w:rPr>
          <w:rFonts w:ascii="Verdana" w:eastAsia="Times New Roman" w:hAnsi="Verdana"/>
          <w:sz w:val="20"/>
          <w:u w:val="single"/>
        </w:rPr>
        <w:t xml:space="preserve">Ability to </w:t>
      </w:r>
      <w:r w:rsidR="002C14E9">
        <w:rPr>
          <w:rFonts w:ascii="Verdana" w:eastAsia="Times New Roman" w:hAnsi="Verdana"/>
          <w:sz w:val="20"/>
          <w:u w:val="single"/>
        </w:rPr>
        <w:t>c</w:t>
      </w:r>
      <w:r w:rsidRPr="0058199C">
        <w:rPr>
          <w:rFonts w:ascii="Verdana" w:eastAsia="Times New Roman" w:hAnsi="Verdana"/>
          <w:sz w:val="20"/>
          <w:u w:val="single"/>
        </w:rPr>
        <w:t xml:space="preserve">omply with </w:t>
      </w:r>
      <w:r w:rsidR="002C14E9">
        <w:rPr>
          <w:rFonts w:ascii="Verdana" w:eastAsia="Times New Roman" w:hAnsi="Verdana"/>
          <w:sz w:val="20"/>
          <w:u w:val="single"/>
        </w:rPr>
        <w:t>s</w:t>
      </w:r>
      <w:r w:rsidR="00030777">
        <w:rPr>
          <w:rFonts w:ascii="Verdana" w:eastAsia="Times New Roman" w:hAnsi="Verdana"/>
          <w:sz w:val="20"/>
          <w:u w:val="single"/>
        </w:rPr>
        <w:t xml:space="preserve">tandard </w:t>
      </w:r>
      <w:r w:rsidR="002C14E9">
        <w:rPr>
          <w:rFonts w:ascii="Verdana" w:eastAsia="Times New Roman" w:hAnsi="Verdana"/>
          <w:sz w:val="20"/>
          <w:u w:val="single"/>
        </w:rPr>
        <w:t>l</w:t>
      </w:r>
      <w:r w:rsidRPr="0058199C">
        <w:rPr>
          <w:rFonts w:ascii="Verdana" w:eastAsia="Times New Roman" w:hAnsi="Verdana"/>
          <w:sz w:val="20"/>
          <w:u w:val="single"/>
        </w:rPr>
        <w:t xml:space="preserve">icence </w:t>
      </w:r>
      <w:r w:rsidR="002C14E9">
        <w:rPr>
          <w:rFonts w:ascii="Verdana" w:eastAsia="Times New Roman" w:hAnsi="Verdana"/>
          <w:sz w:val="20"/>
          <w:u w:val="single"/>
        </w:rPr>
        <w:t>c</w:t>
      </w:r>
      <w:r w:rsidRPr="0058199C">
        <w:rPr>
          <w:rFonts w:ascii="Verdana" w:eastAsia="Times New Roman" w:hAnsi="Verdana"/>
          <w:sz w:val="20"/>
          <w:u w:val="single"/>
        </w:rPr>
        <w:t>ondition E7</w:t>
      </w:r>
    </w:p>
    <w:p w:rsidR="0058199C" w:rsidRDefault="0058199C" w:rsidP="0058199C">
      <w:pPr>
        <w:pStyle w:val="Heading4"/>
        <w:numPr>
          <w:ilvl w:val="0"/>
          <w:numId w:val="0"/>
        </w:numPr>
        <w:tabs>
          <w:tab w:val="clear" w:pos="2268"/>
          <w:tab w:val="left" w:pos="720"/>
          <w:tab w:val="left" w:pos="1560"/>
        </w:tabs>
        <w:ind w:left="1560" w:hanging="840"/>
        <w:rPr>
          <w:rFonts w:ascii="Verdana" w:eastAsia="Times New Roman" w:hAnsi="Verdana"/>
          <w:sz w:val="20"/>
        </w:rPr>
      </w:pPr>
      <w:r>
        <w:rPr>
          <w:rFonts w:ascii="Verdana" w:eastAsia="Times New Roman" w:hAnsi="Verdana"/>
          <w:sz w:val="20"/>
        </w:rPr>
        <w:tab/>
        <w:t xml:space="preserve">Qualifying Bidders must demonstrate that </w:t>
      </w:r>
      <w:r w:rsidR="000B702A">
        <w:rPr>
          <w:rFonts w:ascii="Verdana" w:eastAsia="Times New Roman" w:hAnsi="Verdana"/>
          <w:sz w:val="20"/>
        </w:rPr>
        <w:t xml:space="preserve">they </w:t>
      </w:r>
      <w:r w:rsidR="00030777">
        <w:rPr>
          <w:rFonts w:ascii="Verdana" w:eastAsia="Times New Roman" w:hAnsi="Verdana"/>
          <w:sz w:val="20"/>
        </w:rPr>
        <w:t xml:space="preserve">have </w:t>
      </w:r>
      <w:r>
        <w:rPr>
          <w:rFonts w:ascii="Verdana" w:eastAsia="Times New Roman" w:hAnsi="Verdana"/>
          <w:sz w:val="20"/>
        </w:rPr>
        <w:t xml:space="preserve">put in place the necessary arrangements to ensure </w:t>
      </w:r>
      <w:r w:rsidR="00030777">
        <w:rPr>
          <w:rFonts w:ascii="Verdana" w:eastAsia="Times New Roman" w:hAnsi="Verdana"/>
          <w:sz w:val="20"/>
        </w:rPr>
        <w:t xml:space="preserve">compliance </w:t>
      </w:r>
      <w:r>
        <w:rPr>
          <w:rFonts w:ascii="Verdana" w:eastAsia="Times New Roman" w:hAnsi="Verdana"/>
          <w:sz w:val="20"/>
        </w:rPr>
        <w:t xml:space="preserve">with </w:t>
      </w:r>
      <w:r w:rsidR="00427405">
        <w:rPr>
          <w:rFonts w:ascii="Verdana" w:eastAsia="Times New Roman" w:hAnsi="Verdana"/>
          <w:sz w:val="20"/>
        </w:rPr>
        <w:t>Standard Licence Condition E7</w:t>
      </w:r>
      <w:r w:rsidR="002C14E9">
        <w:rPr>
          <w:rFonts w:ascii="Verdana" w:eastAsia="Times New Roman" w:hAnsi="Verdana"/>
          <w:sz w:val="20"/>
        </w:rPr>
        <w:t xml:space="preserve"> financial ring-fencing,</w:t>
      </w:r>
      <w:r w:rsidR="00427405">
        <w:rPr>
          <w:rFonts w:ascii="Verdana" w:eastAsia="Times New Roman" w:hAnsi="Verdana"/>
          <w:sz w:val="20"/>
        </w:rPr>
        <w:t xml:space="preserve"> of the Offshore Electricity Transmission Licence</w:t>
      </w:r>
      <w:r>
        <w:rPr>
          <w:rFonts w:ascii="Verdana" w:eastAsia="Times New Roman" w:hAnsi="Verdana"/>
          <w:sz w:val="20"/>
        </w:rPr>
        <w:t>, and how it will comply.  </w:t>
      </w:r>
    </w:p>
    <w:p w:rsidR="00631D6E" w:rsidRDefault="00631D6E" w:rsidP="00794CF7">
      <w:pPr>
        <w:pStyle w:val="Heading3"/>
        <w:numPr>
          <w:ilvl w:val="2"/>
          <w:numId w:val="10"/>
        </w:numPr>
        <w:tabs>
          <w:tab w:val="clear" w:pos="2268"/>
          <w:tab w:val="clear" w:pos="2977"/>
          <w:tab w:val="clear" w:pos="3686"/>
          <w:tab w:val="clear" w:pos="4394"/>
          <w:tab w:val="clear" w:pos="8789"/>
        </w:tabs>
        <w:rPr>
          <w:rFonts w:ascii="Verdana" w:eastAsia="Times New Roman" w:hAnsi="Verdana"/>
          <w:sz w:val="20"/>
        </w:rPr>
      </w:pPr>
      <w:r>
        <w:rPr>
          <w:rFonts w:ascii="Verdana" w:eastAsia="Times New Roman" w:hAnsi="Verdana"/>
          <w:sz w:val="20"/>
        </w:rPr>
        <w:t xml:space="preserve">Evaluation of financial deliverability will be assessed on a scored basis, with Qualifying Bidders required to meet each minimum threshold identified above.  </w:t>
      </w:r>
    </w:p>
    <w:p w:rsidR="004C0DD0" w:rsidRDefault="004C0DD0" w:rsidP="00794CF7">
      <w:pPr>
        <w:pStyle w:val="Heading3"/>
        <w:numPr>
          <w:ilvl w:val="2"/>
          <w:numId w:val="10"/>
        </w:numPr>
        <w:tabs>
          <w:tab w:val="clear" w:pos="2268"/>
          <w:tab w:val="clear" w:pos="2977"/>
          <w:tab w:val="clear" w:pos="3686"/>
          <w:tab w:val="clear" w:pos="4394"/>
          <w:tab w:val="clear" w:pos="8789"/>
        </w:tabs>
        <w:rPr>
          <w:rFonts w:ascii="Verdana" w:eastAsia="Times New Roman" w:hAnsi="Verdana"/>
          <w:sz w:val="20"/>
        </w:rPr>
      </w:pPr>
      <w:r>
        <w:rPr>
          <w:rFonts w:ascii="Verdana" w:eastAsia="Times New Roman" w:hAnsi="Verdana"/>
          <w:sz w:val="20"/>
        </w:rPr>
        <w:t xml:space="preserve">Appendix </w:t>
      </w:r>
      <w:r w:rsidR="00B45DFD">
        <w:rPr>
          <w:rFonts w:ascii="Verdana" w:eastAsia="Times New Roman" w:hAnsi="Verdana"/>
          <w:sz w:val="20"/>
        </w:rPr>
        <w:t>2</w:t>
      </w:r>
      <w:r>
        <w:rPr>
          <w:rFonts w:ascii="Verdana" w:eastAsia="Times New Roman" w:hAnsi="Verdana"/>
          <w:sz w:val="20"/>
        </w:rPr>
        <w:t xml:space="preserve"> sets out the detailed requirements that each Qualifying Bidder needs to provide.</w:t>
      </w:r>
    </w:p>
    <w:p w:rsidR="0058199C" w:rsidRDefault="0058199C" w:rsidP="00794CF7">
      <w:pPr>
        <w:pStyle w:val="Heading3"/>
        <w:numPr>
          <w:ilvl w:val="2"/>
          <w:numId w:val="10"/>
        </w:numPr>
        <w:tabs>
          <w:tab w:val="clear" w:pos="2268"/>
          <w:tab w:val="clear" w:pos="2977"/>
          <w:tab w:val="clear" w:pos="3686"/>
          <w:tab w:val="clear" w:pos="4394"/>
          <w:tab w:val="clear" w:pos="8789"/>
        </w:tabs>
        <w:rPr>
          <w:rFonts w:ascii="Verdana" w:eastAsia="Times New Roman" w:hAnsi="Verdana"/>
          <w:sz w:val="20"/>
        </w:rPr>
      </w:pPr>
      <w:r>
        <w:rPr>
          <w:rFonts w:ascii="Verdana" w:eastAsia="Times New Roman" w:hAnsi="Verdana"/>
          <w:sz w:val="20"/>
        </w:rPr>
        <w:t xml:space="preserve">Qualifying Bidders that do not demonstrate to </w:t>
      </w:r>
      <w:proofErr w:type="spellStart"/>
      <w:r>
        <w:rPr>
          <w:rFonts w:ascii="Verdana" w:eastAsia="Times New Roman" w:hAnsi="Verdana"/>
          <w:sz w:val="20"/>
        </w:rPr>
        <w:t>Ofgem’s</w:t>
      </w:r>
      <w:proofErr w:type="spellEnd"/>
      <w:r>
        <w:rPr>
          <w:rFonts w:ascii="Verdana" w:eastAsia="Times New Roman" w:hAnsi="Verdana"/>
          <w:sz w:val="20"/>
        </w:rPr>
        <w:t xml:space="preserve"> satisfaction that they meet these minimum thresholds will not be considered further.  </w:t>
      </w:r>
    </w:p>
    <w:p w:rsidR="003C5189" w:rsidRPr="00F86E9C" w:rsidRDefault="00756C67" w:rsidP="00DE4ADB">
      <w:pPr>
        <w:pStyle w:val="Heading2"/>
        <w:rPr>
          <w:rFonts w:ascii="Verdana" w:hAnsi="Verdana"/>
          <w:sz w:val="20"/>
        </w:rPr>
      </w:pPr>
      <w:r>
        <w:rPr>
          <w:rFonts w:ascii="Verdana" w:hAnsi="Verdana"/>
          <w:sz w:val="20"/>
        </w:rPr>
        <w:t xml:space="preserve">The </w:t>
      </w:r>
      <w:r w:rsidR="003B5FB7" w:rsidRPr="003B5FB7">
        <w:rPr>
          <w:rFonts w:ascii="Verdana" w:hAnsi="Verdana"/>
          <w:sz w:val="20"/>
        </w:rPr>
        <w:t>Tender Revenue Stream</w:t>
      </w:r>
      <w:r w:rsidR="00ED4CF9">
        <w:rPr>
          <w:rFonts w:ascii="Verdana" w:hAnsi="Verdana"/>
          <w:sz w:val="20"/>
        </w:rPr>
        <w:t xml:space="preserve"> and </w:t>
      </w:r>
      <w:r w:rsidR="002A4B22">
        <w:rPr>
          <w:rFonts w:ascii="Verdana" w:hAnsi="Verdana"/>
          <w:sz w:val="20"/>
        </w:rPr>
        <w:t>the Quality of the Underlying Assumptions</w:t>
      </w:r>
    </w:p>
    <w:p w:rsidR="0083604C" w:rsidRDefault="00696BB0" w:rsidP="00DE4ADB">
      <w:pPr>
        <w:pStyle w:val="Heading3"/>
        <w:rPr>
          <w:rFonts w:ascii="Verdana" w:hAnsi="Verdana"/>
          <w:sz w:val="20"/>
        </w:rPr>
      </w:pPr>
      <w:r w:rsidRPr="002F7CDA">
        <w:rPr>
          <w:rFonts w:ascii="Verdana" w:hAnsi="Verdana"/>
          <w:sz w:val="20"/>
        </w:rPr>
        <w:t xml:space="preserve">Each Qualifying Bidder that meets the </w:t>
      </w:r>
      <w:r w:rsidR="0083604C">
        <w:rPr>
          <w:rFonts w:ascii="Verdana" w:hAnsi="Verdana"/>
          <w:sz w:val="20"/>
        </w:rPr>
        <w:t xml:space="preserve">threshold </w:t>
      </w:r>
      <w:r w:rsidRPr="002F7CDA">
        <w:rPr>
          <w:rFonts w:ascii="Verdana" w:hAnsi="Verdana"/>
          <w:sz w:val="20"/>
        </w:rPr>
        <w:t xml:space="preserve">requirements </w:t>
      </w:r>
      <w:r w:rsidR="002A4B22">
        <w:rPr>
          <w:rFonts w:ascii="Verdana" w:hAnsi="Verdana"/>
          <w:sz w:val="20"/>
        </w:rPr>
        <w:t xml:space="preserve">in respect of non-financial </w:t>
      </w:r>
      <w:r w:rsidR="00631D6E">
        <w:rPr>
          <w:rFonts w:ascii="Verdana" w:hAnsi="Verdana"/>
          <w:sz w:val="20"/>
        </w:rPr>
        <w:t xml:space="preserve">and </w:t>
      </w:r>
      <w:r w:rsidR="002A4B22">
        <w:rPr>
          <w:rFonts w:ascii="Verdana" w:hAnsi="Verdana"/>
          <w:sz w:val="20"/>
        </w:rPr>
        <w:t xml:space="preserve">financial deliverability </w:t>
      </w:r>
      <w:r w:rsidRPr="002F7CDA">
        <w:rPr>
          <w:rFonts w:ascii="Verdana" w:hAnsi="Verdana"/>
          <w:sz w:val="20"/>
        </w:rPr>
        <w:t>will be evaluated on the basis of the</w:t>
      </w:r>
      <w:r w:rsidR="002A4B22">
        <w:rPr>
          <w:rFonts w:ascii="Verdana" w:hAnsi="Verdana"/>
          <w:sz w:val="20"/>
        </w:rPr>
        <w:t>ir</w:t>
      </w:r>
      <w:r w:rsidRPr="002F7CDA">
        <w:rPr>
          <w:rFonts w:ascii="Verdana" w:hAnsi="Verdana"/>
          <w:sz w:val="20"/>
        </w:rPr>
        <w:t xml:space="preserve"> firm Tender Revenue Stream bid </w:t>
      </w:r>
      <w:r w:rsidR="002A4B22">
        <w:rPr>
          <w:rFonts w:ascii="Verdana" w:hAnsi="Verdana"/>
          <w:sz w:val="20"/>
        </w:rPr>
        <w:t>a</w:t>
      </w:r>
      <w:r w:rsidR="0083604C">
        <w:rPr>
          <w:rFonts w:ascii="Verdana" w:hAnsi="Verdana"/>
          <w:sz w:val="20"/>
        </w:rPr>
        <w:t xml:space="preserve">nd the </w:t>
      </w:r>
      <w:r w:rsidR="00ED4CF9">
        <w:rPr>
          <w:rFonts w:ascii="Verdana" w:hAnsi="Verdana"/>
          <w:sz w:val="20"/>
        </w:rPr>
        <w:t xml:space="preserve">robustness </w:t>
      </w:r>
      <w:r w:rsidR="0083604C">
        <w:rPr>
          <w:rFonts w:ascii="Verdana" w:hAnsi="Verdana"/>
          <w:sz w:val="20"/>
        </w:rPr>
        <w:t>of the underlying assumptions of this bid.</w:t>
      </w:r>
      <w:r w:rsidR="00ED570B">
        <w:rPr>
          <w:rFonts w:ascii="Verdana" w:hAnsi="Verdana"/>
          <w:sz w:val="20"/>
        </w:rPr>
        <w:t xml:space="preserve">   The scores for these sections will be combined </w:t>
      </w:r>
      <w:r w:rsidR="00D74666">
        <w:rPr>
          <w:rFonts w:ascii="Verdana" w:hAnsi="Verdana"/>
          <w:sz w:val="20"/>
        </w:rPr>
        <w:t xml:space="preserve">on a 60/40 weighted basis </w:t>
      </w:r>
      <w:r w:rsidR="00ED570B">
        <w:rPr>
          <w:rFonts w:ascii="Verdana" w:hAnsi="Verdana"/>
          <w:sz w:val="20"/>
        </w:rPr>
        <w:t>to determine an overall best value bid for the relevant Qualifying Project.</w:t>
      </w:r>
    </w:p>
    <w:p w:rsidR="002A4B22" w:rsidRPr="00ED570B" w:rsidRDefault="00ED570B" w:rsidP="00ED570B">
      <w:pPr>
        <w:pStyle w:val="Heading3"/>
        <w:numPr>
          <w:ilvl w:val="0"/>
          <w:numId w:val="0"/>
        </w:numPr>
        <w:ind w:left="1570"/>
        <w:rPr>
          <w:rFonts w:ascii="Verdana" w:hAnsi="Verdana"/>
          <w:sz w:val="20"/>
          <w:u w:val="single"/>
        </w:rPr>
      </w:pPr>
      <w:r w:rsidRPr="00ED570B">
        <w:rPr>
          <w:rFonts w:ascii="Verdana" w:hAnsi="Verdana"/>
          <w:sz w:val="20"/>
          <w:u w:val="single"/>
        </w:rPr>
        <w:t xml:space="preserve">Section </w:t>
      </w:r>
      <w:r w:rsidR="00434EC0">
        <w:rPr>
          <w:rFonts w:ascii="Verdana" w:hAnsi="Verdana"/>
          <w:sz w:val="20"/>
          <w:u w:val="single"/>
        </w:rPr>
        <w:t>6</w:t>
      </w:r>
      <w:r w:rsidRPr="00ED570B">
        <w:rPr>
          <w:rFonts w:ascii="Verdana" w:hAnsi="Verdana"/>
          <w:sz w:val="20"/>
          <w:u w:val="single"/>
        </w:rPr>
        <w:t xml:space="preserve">: </w:t>
      </w:r>
      <w:r w:rsidR="002A4B22" w:rsidRPr="00ED570B">
        <w:rPr>
          <w:rFonts w:ascii="Verdana" w:hAnsi="Verdana"/>
          <w:sz w:val="20"/>
          <w:u w:val="single"/>
        </w:rPr>
        <w:t>Tender Revenue Stream</w:t>
      </w:r>
    </w:p>
    <w:p w:rsidR="00ED570B" w:rsidRDefault="00ED570B" w:rsidP="00ED570B">
      <w:pPr>
        <w:pStyle w:val="Heading3"/>
        <w:numPr>
          <w:ilvl w:val="0"/>
          <w:numId w:val="0"/>
        </w:numPr>
        <w:ind w:left="1570" w:hanging="850"/>
        <w:rPr>
          <w:rFonts w:ascii="Verdana" w:hAnsi="Verdana"/>
          <w:sz w:val="20"/>
        </w:rPr>
      </w:pPr>
      <w:r>
        <w:rPr>
          <w:rFonts w:ascii="Verdana" w:hAnsi="Verdana"/>
          <w:sz w:val="20"/>
        </w:rPr>
        <w:tab/>
        <w:t xml:space="preserve">Qualifying Bidders must submit their Tender Revenue Stream </w:t>
      </w:r>
      <w:r w:rsidR="00277C2D">
        <w:rPr>
          <w:rFonts w:ascii="Verdana" w:hAnsi="Verdana"/>
          <w:sz w:val="20"/>
        </w:rPr>
        <w:t>b</w:t>
      </w:r>
      <w:r>
        <w:rPr>
          <w:rFonts w:ascii="Verdana" w:hAnsi="Verdana"/>
          <w:sz w:val="20"/>
        </w:rPr>
        <w:t>id for each Qualifying Project in</w:t>
      </w:r>
      <w:r w:rsidR="00D74666">
        <w:rPr>
          <w:rFonts w:ascii="Verdana" w:hAnsi="Verdana"/>
          <w:sz w:val="20"/>
        </w:rPr>
        <w:t xml:space="preserve"> </w:t>
      </w:r>
      <w:r>
        <w:rPr>
          <w:rFonts w:ascii="Verdana" w:hAnsi="Verdana"/>
          <w:sz w:val="20"/>
        </w:rPr>
        <w:t xml:space="preserve">accordance with the requirements set out in </w:t>
      </w:r>
      <w:r w:rsidR="00197607">
        <w:rPr>
          <w:rFonts w:ascii="Verdana" w:hAnsi="Verdana"/>
          <w:sz w:val="20"/>
        </w:rPr>
        <w:t>A</w:t>
      </w:r>
      <w:r>
        <w:rPr>
          <w:rFonts w:ascii="Verdana" w:hAnsi="Verdana"/>
          <w:sz w:val="20"/>
        </w:rPr>
        <w:t xml:space="preserve">ppendix </w:t>
      </w:r>
      <w:r w:rsidR="00B45DFD">
        <w:rPr>
          <w:rFonts w:ascii="Verdana" w:hAnsi="Verdana"/>
          <w:sz w:val="20"/>
        </w:rPr>
        <w:t>2</w:t>
      </w:r>
      <w:r>
        <w:rPr>
          <w:rFonts w:ascii="Verdana" w:hAnsi="Verdana"/>
          <w:sz w:val="20"/>
        </w:rPr>
        <w:t xml:space="preserve">.  </w:t>
      </w:r>
      <w:r w:rsidRPr="002A4B22">
        <w:rPr>
          <w:rFonts w:ascii="Verdana" w:hAnsi="Verdana"/>
          <w:sz w:val="20"/>
        </w:rPr>
        <w:t>Th</w:t>
      </w:r>
      <w:r>
        <w:rPr>
          <w:rFonts w:ascii="Verdana" w:hAnsi="Verdana"/>
          <w:sz w:val="20"/>
        </w:rPr>
        <w:t xml:space="preserve">is </w:t>
      </w:r>
      <w:r w:rsidRPr="002A4B22">
        <w:rPr>
          <w:rFonts w:ascii="Verdana" w:hAnsi="Verdana"/>
          <w:sz w:val="20"/>
        </w:rPr>
        <w:t xml:space="preserve">must be submitted with both the Qualifying Bidders’ own financial model and completed </w:t>
      </w:r>
      <w:proofErr w:type="spellStart"/>
      <w:r w:rsidRPr="002A4B22">
        <w:rPr>
          <w:rFonts w:ascii="Verdana" w:hAnsi="Verdana"/>
          <w:sz w:val="20"/>
        </w:rPr>
        <w:t>proforma</w:t>
      </w:r>
      <w:proofErr w:type="spellEnd"/>
      <w:r w:rsidRPr="002A4B22">
        <w:rPr>
          <w:rFonts w:ascii="Verdana" w:hAnsi="Verdana"/>
          <w:sz w:val="20"/>
        </w:rPr>
        <w:t xml:space="preserve"> input sheets for </w:t>
      </w:r>
      <w:proofErr w:type="spellStart"/>
      <w:r w:rsidRPr="002A4B22">
        <w:rPr>
          <w:rFonts w:ascii="Verdana" w:hAnsi="Verdana"/>
          <w:sz w:val="20"/>
        </w:rPr>
        <w:t>Ofge</w:t>
      </w:r>
      <w:r>
        <w:rPr>
          <w:rFonts w:ascii="Verdana" w:hAnsi="Verdana"/>
          <w:sz w:val="20"/>
        </w:rPr>
        <w:t>m’s</w:t>
      </w:r>
      <w:proofErr w:type="spellEnd"/>
      <w:r>
        <w:rPr>
          <w:rFonts w:ascii="Verdana" w:hAnsi="Verdana"/>
          <w:sz w:val="20"/>
        </w:rPr>
        <w:t xml:space="preserve"> </w:t>
      </w:r>
      <w:r w:rsidR="002C14E9">
        <w:rPr>
          <w:rFonts w:ascii="Verdana" w:hAnsi="Verdana"/>
          <w:sz w:val="20"/>
        </w:rPr>
        <w:t>evaluation purposes</w:t>
      </w:r>
      <w:r>
        <w:rPr>
          <w:rFonts w:ascii="Verdana" w:hAnsi="Verdana"/>
          <w:sz w:val="20"/>
        </w:rPr>
        <w:t>.  These will not be evaluated, but used to inform consideration of the assumptions underlying the Tender Revenue Stream bid.</w:t>
      </w:r>
    </w:p>
    <w:p w:rsidR="002A4B22" w:rsidRDefault="0083604C" w:rsidP="002A4B22">
      <w:pPr>
        <w:pStyle w:val="Heading3"/>
        <w:numPr>
          <w:ilvl w:val="0"/>
          <w:numId w:val="0"/>
        </w:numPr>
        <w:ind w:left="1570"/>
        <w:rPr>
          <w:rFonts w:ascii="Verdana" w:hAnsi="Verdana"/>
          <w:sz w:val="20"/>
        </w:rPr>
      </w:pPr>
      <w:r w:rsidRPr="002A4B22">
        <w:rPr>
          <w:rFonts w:ascii="Verdana" w:hAnsi="Verdana"/>
          <w:sz w:val="20"/>
        </w:rPr>
        <w:t xml:space="preserve">Ofgem will evaluate the Tender Revenue Stream bid of each Qualifying Bidder on a ranked </w:t>
      </w:r>
      <w:r w:rsidR="00ED4CF9" w:rsidRPr="002A4B22">
        <w:rPr>
          <w:rFonts w:ascii="Verdana" w:hAnsi="Verdana"/>
          <w:sz w:val="20"/>
        </w:rPr>
        <w:t xml:space="preserve">and scored </w:t>
      </w:r>
      <w:r w:rsidRPr="002A4B22">
        <w:rPr>
          <w:rFonts w:ascii="Verdana" w:hAnsi="Verdana"/>
          <w:sz w:val="20"/>
        </w:rPr>
        <w:t>basis.</w:t>
      </w:r>
      <w:r w:rsidR="00D84248" w:rsidRPr="002A4B22">
        <w:rPr>
          <w:rFonts w:ascii="Verdana" w:hAnsi="Verdana"/>
          <w:sz w:val="20"/>
        </w:rPr>
        <w:t xml:space="preserve">  </w:t>
      </w:r>
      <w:r w:rsidR="002A4B22">
        <w:rPr>
          <w:rFonts w:ascii="Verdana" w:hAnsi="Verdana"/>
          <w:sz w:val="20"/>
        </w:rPr>
        <w:t xml:space="preserve">Scores will be allocated across Qualifying Bidders for each Qualifying Project on the basis of </w:t>
      </w:r>
      <w:r w:rsidR="00277C2D">
        <w:rPr>
          <w:rFonts w:ascii="Verdana" w:hAnsi="Verdana"/>
          <w:sz w:val="20"/>
        </w:rPr>
        <w:t xml:space="preserve">the </w:t>
      </w:r>
      <w:r w:rsidR="002A4B22">
        <w:rPr>
          <w:rFonts w:ascii="Verdana" w:hAnsi="Verdana"/>
          <w:sz w:val="20"/>
        </w:rPr>
        <w:t xml:space="preserve">Tender </w:t>
      </w:r>
      <w:r w:rsidR="002A4B22">
        <w:rPr>
          <w:rFonts w:ascii="Verdana" w:hAnsi="Verdana"/>
          <w:sz w:val="20"/>
        </w:rPr>
        <w:lastRenderedPageBreak/>
        <w:t xml:space="preserve">Revenue Stream bids, with the lowest Tender Revenue Stream being awarded the highest available score.  </w:t>
      </w:r>
    </w:p>
    <w:p w:rsidR="00ED4CF9" w:rsidRPr="002A4B22" w:rsidRDefault="00277C2D" w:rsidP="00DE4ADB">
      <w:pPr>
        <w:pStyle w:val="Heading3"/>
        <w:rPr>
          <w:rFonts w:ascii="Verdana" w:hAnsi="Verdana"/>
          <w:sz w:val="20"/>
        </w:rPr>
      </w:pPr>
      <w:r>
        <w:rPr>
          <w:rFonts w:ascii="Verdana" w:hAnsi="Verdana"/>
          <w:sz w:val="20"/>
        </w:rPr>
        <w:t>S</w:t>
      </w:r>
      <w:r w:rsidR="00741E9E">
        <w:rPr>
          <w:rFonts w:ascii="Verdana" w:hAnsi="Verdana"/>
          <w:sz w:val="20"/>
        </w:rPr>
        <w:t xml:space="preserve">ection </w:t>
      </w:r>
      <w:r>
        <w:rPr>
          <w:rFonts w:ascii="Verdana" w:hAnsi="Verdana"/>
          <w:sz w:val="20"/>
        </w:rPr>
        <w:t xml:space="preserve">6 </w:t>
      </w:r>
      <w:r w:rsidR="00ED4CF9" w:rsidRPr="002A4B22">
        <w:rPr>
          <w:rFonts w:ascii="Verdana" w:hAnsi="Verdana"/>
          <w:sz w:val="20"/>
        </w:rPr>
        <w:t xml:space="preserve">will be </w:t>
      </w:r>
      <w:r w:rsidR="002A4B22">
        <w:rPr>
          <w:rFonts w:ascii="Verdana" w:hAnsi="Verdana"/>
          <w:sz w:val="20"/>
        </w:rPr>
        <w:t xml:space="preserve">assigned a </w:t>
      </w:r>
      <w:r w:rsidR="00ED4CF9" w:rsidRPr="002A4B22">
        <w:rPr>
          <w:rFonts w:ascii="Verdana" w:hAnsi="Verdana"/>
          <w:b/>
          <w:sz w:val="20"/>
        </w:rPr>
        <w:t>60%</w:t>
      </w:r>
      <w:r w:rsidR="00ED4CF9" w:rsidRPr="002A4B22">
        <w:rPr>
          <w:rFonts w:ascii="Verdana" w:hAnsi="Verdana"/>
          <w:sz w:val="20"/>
        </w:rPr>
        <w:t xml:space="preserve"> </w:t>
      </w:r>
      <w:r w:rsidR="002A4B22">
        <w:rPr>
          <w:rFonts w:ascii="Verdana" w:hAnsi="Verdana"/>
          <w:sz w:val="20"/>
        </w:rPr>
        <w:t>weighting for the overall score for this stage of the evaluation.</w:t>
      </w:r>
    </w:p>
    <w:p w:rsidR="002A4B22" w:rsidRPr="00ED570B" w:rsidRDefault="00ED570B" w:rsidP="00ED570B">
      <w:pPr>
        <w:pStyle w:val="Heading3"/>
        <w:numPr>
          <w:ilvl w:val="0"/>
          <w:numId w:val="0"/>
        </w:numPr>
        <w:ind w:left="1570"/>
        <w:rPr>
          <w:rFonts w:ascii="Verdana" w:hAnsi="Verdana"/>
          <w:sz w:val="20"/>
          <w:u w:val="single"/>
        </w:rPr>
      </w:pPr>
      <w:r w:rsidRPr="00ED570B">
        <w:rPr>
          <w:rFonts w:ascii="Verdana" w:hAnsi="Verdana"/>
          <w:sz w:val="20"/>
          <w:u w:val="single"/>
        </w:rPr>
        <w:t xml:space="preserve">Section </w:t>
      </w:r>
      <w:r w:rsidR="00434EC0">
        <w:rPr>
          <w:rFonts w:ascii="Verdana" w:hAnsi="Verdana"/>
          <w:sz w:val="20"/>
          <w:u w:val="single"/>
        </w:rPr>
        <w:t>7</w:t>
      </w:r>
      <w:r w:rsidRPr="00ED570B">
        <w:rPr>
          <w:rFonts w:ascii="Verdana" w:hAnsi="Verdana"/>
          <w:sz w:val="20"/>
          <w:u w:val="single"/>
        </w:rPr>
        <w:t xml:space="preserve">: </w:t>
      </w:r>
      <w:r w:rsidR="002A4B22" w:rsidRPr="00ED570B">
        <w:rPr>
          <w:rFonts w:ascii="Verdana" w:hAnsi="Verdana"/>
          <w:sz w:val="20"/>
          <w:u w:val="single"/>
        </w:rPr>
        <w:t>Quality of Underlying Assumptions</w:t>
      </w:r>
    </w:p>
    <w:p w:rsidR="00ED570B" w:rsidRDefault="00ED570B" w:rsidP="002A4B22">
      <w:pPr>
        <w:pStyle w:val="Heading3"/>
        <w:numPr>
          <w:ilvl w:val="0"/>
          <w:numId w:val="0"/>
        </w:numPr>
        <w:ind w:left="1570"/>
        <w:rPr>
          <w:rFonts w:ascii="Verdana" w:hAnsi="Verdana"/>
          <w:sz w:val="20"/>
        </w:rPr>
      </w:pPr>
      <w:r>
        <w:rPr>
          <w:rFonts w:ascii="Verdana" w:hAnsi="Verdana"/>
          <w:sz w:val="20"/>
        </w:rPr>
        <w:t>Qualifying Bidders must submit their assumptions underlying their Tender Revenue Stream bid.</w:t>
      </w:r>
    </w:p>
    <w:p w:rsidR="002A4B22" w:rsidRDefault="00D84248" w:rsidP="002A4B22">
      <w:pPr>
        <w:pStyle w:val="Heading3"/>
        <w:numPr>
          <w:ilvl w:val="0"/>
          <w:numId w:val="0"/>
        </w:numPr>
        <w:ind w:left="1570"/>
        <w:rPr>
          <w:rFonts w:ascii="Verdana" w:hAnsi="Verdana"/>
          <w:sz w:val="20"/>
        </w:rPr>
      </w:pPr>
      <w:r w:rsidRPr="0025390E">
        <w:rPr>
          <w:rFonts w:ascii="Verdana" w:hAnsi="Verdana"/>
          <w:sz w:val="20"/>
        </w:rPr>
        <w:t>Ofgem will evaluate the quality of the underlying assumptions of t</w:t>
      </w:r>
      <w:r w:rsidR="00EC322C">
        <w:rPr>
          <w:rFonts w:ascii="Verdana" w:hAnsi="Verdana"/>
          <w:sz w:val="20"/>
        </w:rPr>
        <w:t>h</w:t>
      </w:r>
      <w:r w:rsidR="002A4B22">
        <w:rPr>
          <w:rFonts w:ascii="Verdana" w:hAnsi="Verdana"/>
          <w:sz w:val="20"/>
        </w:rPr>
        <w:t xml:space="preserve">e Tender Revenue Stream on </w:t>
      </w:r>
      <w:r w:rsidR="00EC322C">
        <w:rPr>
          <w:rFonts w:ascii="Verdana" w:hAnsi="Verdana"/>
          <w:sz w:val="20"/>
        </w:rPr>
        <w:t xml:space="preserve">a scored basis.  </w:t>
      </w:r>
      <w:r w:rsidR="002A4B22">
        <w:rPr>
          <w:rFonts w:ascii="Verdana" w:hAnsi="Verdana"/>
          <w:sz w:val="20"/>
        </w:rPr>
        <w:t xml:space="preserve">Scores will be allocated on </w:t>
      </w:r>
      <w:r w:rsidR="002A4B22" w:rsidRPr="008A2CAE">
        <w:rPr>
          <w:rFonts w:ascii="Verdana" w:hAnsi="Verdana"/>
          <w:sz w:val="20"/>
        </w:rPr>
        <w:t xml:space="preserve">the basis of the robustness of the underlying assumptions for each cost component, </w:t>
      </w:r>
      <w:r w:rsidR="008A2CAE" w:rsidRPr="008A2CAE">
        <w:rPr>
          <w:rFonts w:ascii="Verdana" w:hAnsi="Verdana"/>
          <w:sz w:val="20"/>
        </w:rPr>
        <w:t xml:space="preserve">along with an assessment of the level of certainty provided by Qualifying Bidders in deriving the Tender Revenue Stream.  </w:t>
      </w:r>
    </w:p>
    <w:p w:rsidR="00CC513B" w:rsidRDefault="00CC513B" w:rsidP="00EB2CA8">
      <w:pPr>
        <w:pStyle w:val="BodyText"/>
        <w:ind w:left="1559"/>
        <w:rPr>
          <w:rFonts w:ascii="Verdana" w:hAnsi="Verdana"/>
          <w:sz w:val="20"/>
        </w:rPr>
      </w:pPr>
      <w:r>
        <w:rPr>
          <w:rFonts w:ascii="Verdana" w:hAnsi="Verdana"/>
          <w:sz w:val="20"/>
        </w:rPr>
        <w:t xml:space="preserve">This </w:t>
      </w:r>
      <w:r w:rsidR="00B45DFD">
        <w:rPr>
          <w:rFonts w:ascii="Verdana" w:hAnsi="Verdana"/>
          <w:sz w:val="20"/>
        </w:rPr>
        <w:t xml:space="preserve">Section 7 </w:t>
      </w:r>
      <w:r>
        <w:rPr>
          <w:rFonts w:ascii="Verdana" w:hAnsi="Verdana"/>
          <w:sz w:val="20"/>
        </w:rPr>
        <w:t xml:space="preserve">is also a threshold requirement.  Where Ofgem considers that </w:t>
      </w:r>
      <w:r w:rsidR="00733EA7">
        <w:rPr>
          <w:rFonts w:ascii="Verdana" w:hAnsi="Verdana"/>
          <w:sz w:val="20"/>
        </w:rPr>
        <w:t>there are significant outstanding issues that undermine the Tender Revenue Stream bid, then it reserves the right to not consider the Qualifying Bidders’ ITT Submission</w:t>
      </w:r>
      <w:r w:rsidR="00ED570B">
        <w:rPr>
          <w:rFonts w:ascii="Verdana" w:hAnsi="Verdana"/>
          <w:sz w:val="20"/>
        </w:rPr>
        <w:t xml:space="preserve"> further</w:t>
      </w:r>
      <w:r w:rsidR="00733EA7">
        <w:rPr>
          <w:rFonts w:ascii="Verdana" w:hAnsi="Verdana"/>
          <w:sz w:val="20"/>
        </w:rPr>
        <w:t xml:space="preserve">.   </w:t>
      </w:r>
    </w:p>
    <w:p w:rsidR="002A4B22" w:rsidRPr="002A4B22" w:rsidRDefault="00EB2CA8" w:rsidP="00EB2CA8">
      <w:pPr>
        <w:pStyle w:val="BodyText"/>
        <w:ind w:left="1559"/>
        <w:rPr>
          <w:rFonts w:ascii="Verdana" w:hAnsi="Verdana"/>
          <w:sz w:val="20"/>
        </w:rPr>
      </w:pPr>
      <w:r>
        <w:rPr>
          <w:rFonts w:ascii="Verdana" w:hAnsi="Verdana"/>
          <w:sz w:val="20"/>
        </w:rPr>
        <w:t xml:space="preserve">Qualifying Bidders are reminded that Ofgem set out in the QTT Document that it was minded to treat the Project IRR proposed by Qualifying Applicants in their QTT Submissions as a cap.  </w:t>
      </w:r>
      <w:r w:rsidR="00741E9E">
        <w:rPr>
          <w:rFonts w:ascii="Verdana" w:hAnsi="Verdana"/>
          <w:sz w:val="20"/>
        </w:rPr>
        <w:t xml:space="preserve">On the basis of this, </w:t>
      </w:r>
      <w:r>
        <w:rPr>
          <w:rFonts w:ascii="Verdana" w:hAnsi="Verdana"/>
          <w:sz w:val="20"/>
        </w:rPr>
        <w:t>Ofgem does n</w:t>
      </w:r>
      <w:r w:rsidR="00741E9E">
        <w:rPr>
          <w:rFonts w:ascii="Verdana" w:hAnsi="Verdana"/>
          <w:sz w:val="20"/>
        </w:rPr>
        <w:t xml:space="preserve">ot expect that Project IRRs submitted as part of Qualifying Bidders’ ITT Submissions </w:t>
      </w:r>
      <w:r w:rsidR="00733EA7">
        <w:rPr>
          <w:rFonts w:ascii="Verdana" w:hAnsi="Verdana"/>
          <w:sz w:val="20"/>
        </w:rPr>
        <w:t xml:space="preserve">will be </w:t>
      </w:r>
      <w:r w:rsidR="00741E9E">
        <w:rPr>
          <w:rFonts w:ascii="Verdana" w:hAnsi="Verdana"/>
          <w:sz w:val="20"/>
        </w:rPr>
        <w:t>higher than that provided in thei</w:t>
      </w:r>
      <w:r w:rsidR="00733EA7">
        <w:rPr>
          <w:rFonts w:ascii="Verdana" w:hAnsi="Verdana"/>
          <w:sz w:val="20"/>
        </w:rPr>
        <w:t>r</w:t>
      </w:r>
      <w:r w:rsidR="00741E9E">
        <w:rPr>
          <w:rFonts w:ascii="Verdana" w:hAnsi="Verdana"/>
          <w:sz w:val="20"/>
        </w:rPr>
        <w:t xml:space="preserve"> QTT Submissions.</w:t>
      </w:r>
      <w:r>
        <w:rPr>
          <w:rFonts w:ascii="Verdana" w:hAnsi="Verdana"/>
          <w:sz w:val="20"/>
        </w:rPr>
        <w:t xml:space="preserve"> </w:t>
      </w:r>
      <w:r w:rsidR="00761695">
        <w:rPr>
          <w:rFonts w:ascii="Verdana" w:hAnsi="Verdana"/>
          <w:sz w:val="20"/>
        </w:rPr>
        <w:t>In instances where Project IRRs are higher than those provided in the QTT Submissions, Ofgem reserves the righ</w:t>
      </w:r>
      <w:r w:rsidR="008F62A8">
        <w:rPr>
          <w:rFonts w:ascii="Verdana" w:hAnsi="Verdana"/>
          <w:sz w:val="20"/>
        </w:rPr>
        <w:t>t</w:t>
      </w:r>
      <w:r w:rsidR="00761695">
        <w:rPr>
          <w:rFonts w:ascii="Verdana" w:hAnsi="Verdana"/>
          <w:sz w:val="20"/>
        </w:rPr>
        <w:t xml:space="preserve"> to exclude the Qualifying Bidder, as set out in the QTT Document.</w:t>
      </w:r>
    </w:p>
    <w:p w:rsidR="00ED4CF9" w:rsidRDefault="00277C2D" w:rsidP="00741E9E">
      <w:pPr>
        <w:pStyle w:val="Heading3"/>
        <w:numPr>
          <w:ilvl w:val="0"/>
          <w:numId w:val="0"/>
        </w:numPr>
        <w:ind w:left="1570"/>
        <w:rPr>
          <w:rFonts w:ascii="Verdana" w:hAnsi="Verdana"/>
          <w:sz w:val="20"/>
        </w:rPr>
      </w:pPr>
      <w:r>
        <w:rPr>
          <w:rFonts w:ascii="Verdana" w:hAnsi="Verdana"/>
          <w:sz w:val="20"/>
        </w:rPr>
        <w:t>S</w:t>
      </w:r>
      <w:r w:rsidR="00741E9E">
        <w:rPr>
          <w:rFonts w:ascii="Verdana" w:hAnsi="Verdana"/>
          <w:sz w:val="20"/>
        </w:rPr>
        <w:t xml:space="preserve">ection </w:t>
      </w:r>
      <w:r>
        <w:rPr>
          <w:rFonts w:ascii="Verdana" w:hAnsi="Verdana"/>
          <w:sz w:val="20"/>
        </w:rPr>
        <w:t xml:space="preserve">7 </w:t>
      </w:r>
      <w:r w:rsidR="00ED4CF9">
        <w:rPr>
          <w:rFonts w:ascii="Verdana" w:hAnsi="Verdana"/>
          <w:sz w:val="20"/>
        </w:rPr>
        <w:t xml:space="preserve">will be </w:t>
      </w:r>
      <w:r w:rsidR="002A4B22">
        <w:rPr>
          <w:rFonts w:ascii="Verdana" w:hAnsi="Verdana"/>
          <w:sz w:val="20"/>
        </w:rPr>
        <w:t xml:space="preserve">assigned a </w:t>
      </w:r>
      <w:r w:rsidR="00ED4CF9" w:rsidRPr="002A4B22">
        <w:rPr>
          <w:rFonts w:ascii="Verdana" w:hAnsi="Verdana"/>
          <w:b/>
          <w:sz w:val="20"/>
        </w:rPr>
        <w:t>40%</w:t>
      </w:r>
      <w:r w:rsidR="00ED4CF9">
        <w:rPr>
          <w:rFonts w:ascii="Verdana" w:hAnsi="Verdana"/>
          <w:sz w:val="20"/>
        </w:rPr>
        <w:t xml:space="preserve"> </w:t>
      </w:r>
      <w:r w:rsidR="002A4B22">
        <w:rPr>
          <w:rFonts w:ascii="Verdana" w:hAnsi="Verdana"/>
          <w:sz w:val="20"/>
        </w:rPr>
        <w:t xml:space="preserve">weighting for the </w:t>
      </w:r>
      <w:r w:rsidR="00ED4CF9">
        <w:rPr>
          <w:rFonts w:ascii="Verdana" w:hAnsi="Verdana"/>
          <w:sz w:val="20"/>
        </w:rPr>
        <w:t>overall score for this</w:t>
      </w:r>
      <w:r w:rsidR="002A4B22">
        <w:rPr>
          <w:rFonts w:ascii="Verdana" w:hAnsi="Verdana"/>
          <w:sz w:val="20"/>
        </w:rPr>
        <w:t xml:space="preserve"> stage of the evaluation</w:t>
      </w:r>
      <w:r w:rsidR="00ED4CF9">
        <w:rPr>
          <w:rFonts w:ascii="Verdana" w:hAnsi="Verdana"/>
          <w:sz w:val="20"/>
        </w:rPr>
        <w:t xml:space="preserve">. </w:t>
      </w:r>
    </w:p>
    <w:p w:rsidR="002A4B22" w:rsidRPr="002A4B22" w:rsidRDefault="002A4B22" w:rsidP="00DE4ADB">
      <w:pPr>
        <w:pStyle w:val="Heading3"/>
        <w:rPr>
          <w:rFonts w:ascii="Verdana" w:hAnsi="Verdana"/>
          <w:b/>
          <w:sz w:val="20"/>
        </w:rPr>
      </w:pPr>
      <w:r w:rsidRPr="002A4B22">
        <w:rPr>
          <w:rFonts w:ascii="Verdana" w:hAnsi="Verdana"/>
          <w:b/>
          <w:sz w:val="20"/>
        </w:rPr>
        <w:t>Combining Tender Revenue Stream and Underlying Assumptions</w:t>
      </w:r>
    </w:p>
    <w:p w:rsidR="00943E29" w:rsidRDefault="00741E9E" w:rsidP="002A4B22">
      <w:pPr>
        <w:pStyle w:val="Heading3"/>
        <w:numPr>
          <w:ilvl w:val="0"/>
          <w:numId w:val="0"/>
        </w:numPr>
        <w:ind w:left="1570"/>
        <w:rPr>
          <w:rFonts w:ascii="Verdana" w:hAnsi="Verdana"/>
          <w:sz w:val="20"/>
        </w:rPr>
      </w:pPr>
      <w:r>
        <w:rPr>
          <w:rFonts w:ascii="Verdana" w:hAnsi="Verdana"/>
          <w:sz w:val="20"/>
        </w:rPr>
        <w:t>The outcomes of the evaluation of the Tender Revenue Stream and the</w:t>
      </w:r>
      <w:r w:rsidR="002C14E9">
        <w:rPr>
          <w:rFonts w:ascii="Verdana" w:hAnsi="Verdana"/>
          <w:sz w:val="20"/>
        </w:rPr>
        <w:t xml:space="preserve"> quality of the un</w:t>
      </w:r>
      <w:r>
        <w:rPr>
          <w:rFonts w:ascii="Verdana" w:hAnsi="Verdana"/>
          <w:sz w:val="20"/>
        </w:rPr>
        <w:t xml:space="preserve">derlying </w:t>
      </w:r>
      <w:r w:rsidR="002C14E9">
        <w:rPr>
          <w:rFonts w:ascii="Verdana" w:hAnsi="Verdana"/>
          <w:sz w:val="20"/>
        </w:rPr>
        <w:t>a</w:t>
      </w:r>
      <w:r>
        <w:rPr>
          <w:rFonts w:ascii="Verdana" w:hAnsi="Verdana"/>
          <w:sz w:val="20"/>
        </w:rPr>
        <w:t xml:space="preserve">ssumptions </w:t>
      </w:r>
      <w:r w:rsidR="00EC322C">
        <w:rPr>
          <w:rFonts w:ascii="Verdana" w:hAnsi="Verdana"/>
          <w:sz w:val="20"/>
        </w:rPr>
        <w:t xml:space="preserve">will be combined to determine an overall </w:t>
      </w:r>
      <w:r>
        <w:rPr>
          <w:rFonts w:ascii="Verdana" w:hAnsi="Verdana"/>
          <w:sz w:val="20"/>
        </w:rPr>
        <w:t xml:space="preserve">weighted </w:t>
      </w:r>
      <w:r w:rsidR="00EC322C">
        <w:rPr>
          <w:rFonts w:ascii="Verdana" w:hAnsi="Verdana"/>
          <w:sz w:val="20"/>
        </w:rPr>
        <w:t>score for the</w:t>
      </w:r>
      <w:r w:rsidR="00ED4CF9">
        <w:rPr>
          <w:rFonts w:ascii="Verdana" w:hAnsi="Verdana"/>
          <w:sz w:val="20"/>
        </w:rPr>
        <w:t xml:space="preserve"> </w:t>
      </w:r>
      <w:r w:rsidR="00EC322C">
        <w:rPr>
          <w:rFonts w:ascii="Verdana" w:hAnsi="Verdana"/>
          <w:sz w:val="20"/>
        </w:rPr>
        <w:t>best value Tender Revenue Stream bid.  The Qualifying Bidder with the highest overall score will be selected as the Preferred Bidder</w:t>
      </w:r>
      <w:r>
        <w:rPr>
          <w:rFonts w:ascii="Verdana" w:hAnsi="Verdana"/>
          <w:sz w:val="20"/>
        </w:rPr>
        <w:t xml:space="preserve"> for the relevant Qualifying Project</w:t>
      </w:r>
      <w:r w:rsidR="00EC322C">
        <w:rPr>
          <w:rFonts w:ascii="Verdana" w:hAnsi="Verdana"/>
          <w:sz w:val="20"/>
        </w:rPr>
        <w:t xml:space="preserve">. </w:t>
      </w:r>
    </w:p>
    <w:p w:rsidR="00943E29" w:rsidRDefault="00943E29" w:rsidP="002A4B22">
      <w:pPr>
        <w:pStyle w:val="Heading3"/>
        <w:numPr>
          <w:ilvl w:val="0"/>
          <w:numId w:val="0"/>
        </w:numPr>
        <w:ind w:left="1570"/>
        <w:rPr>
          <w:rFonts w:ascii="Verdana" w:hAnsi="Verdana"/>
          <w:sz w:val="20"/>
        </w:rPr>
      </w:pPr>
      <w:r>
        <w:rPr>
          <w:rFonts w:ascii="Verdana" w:hAnsi="Verdana"/>
          <w:sz w:val="20"/>
        </w:rPr>
        <w:t xml:space="preserve">  </w:t>
      </w:r>
    </w:p>
    <w:p w:rsidR="002C14E9" w:rsidRPr="00943E29" w:rsidRDefault="002C14E9" w:rsidP="002C14E9">
      <w:pPr>
        <w:pStyle w:val="Heading3"/>
        <w:rPr>
          <w:rFonts w:ascii="Verdana" w:hAnsi="Verdana"/>
          <w:b/>
          <w:sz w:val="20"/>
        </w:rPr>
      </w:pPr>
      <w:r w:rsidRPr="00943E29">
        <w:rPr>
          <w:rFonts w:ascii="Verdana" w:hAnsi="Verdana"/>
          <w:b/>
          <w:sz w:val="20"/>
        </w:rPr>
        <w:t>Re-consideration of Earlier Scores</w:t>
      </w:r>
    </w:p>
    <w:p w:rsidR="002C14E9" w:rsidRPr="008F62A8" w:rsidRDefault="002C14E9" w:rsidP="002C14E9">
      <w:pPr>
        <w:pStyle w:val="BodyText"/>
        <w:ind w:left="1559"/>
      </w:pPr>
      <w:r w:rsidRPr="00943E29">
        <w:rPr>
          <w:rFonts w:ascii="Verdana" w:hAnsi="Verdana"/>
          <w:sz w:val="20"/>
        </w:rPr>
        <w:t>In instances</w:t>
      </w:r>
      <w:r>
        <w:rPr>
          <w:rFonts w:ascii="Verdana" w:hAnsi="Verdana"/>
          <w:sz w:val="20"/>
        </w:rPr>
        <w:t xml:space="preserve"> where </w:t>
      </w:r>
      <w:proofErr w:type="spellStart"/>
      <w:r>
        <w:rPr>
          <w:rFonts w:ascii="Verdana" w:hAnsi="Verdana"/>
          <w:sz w:val="20"/>
        </w:rPr>
        <w:t>Ofgem’s</w:t>
      </w:r>
      <w:proofErr w:type="spellEnd"/>
      <w:r>
        <w:rPr>
          <w:rFonts w:ascii="Verdana" w:hAnsi="Verdana"/>
          <w:sz w:val="20"/>
        </w:rPr>
        <w:t xml:space="preserve"> evaluation of the Tender Revenue Stream and the underlying assumptions reveals two or more Qualifying Bidders with similar scores within a small percentage of each other, it reserves the right to re-consider earlier scores attained on non-financial and financial deliverability as a means of determining a Preferred Bidder.</w:t>
      </w:r>
    </w:p>
    <w:p w:rsidR="008F62A8" w:rsidRPr="00943E29" w:rsidRDefault="008F62A8" w:rsidP="008F62A8">
      <w:pPr>
        <w:pStyle w:val="Heading3"/>
        <w:rPr>
          <w:rFonts w:ascii="Verdana" w:hAnsi="Verdana"/>
          <w:b/>
          <w:sz w:val="20"/>
        </w:rPr>
      </w:pPr>
      <w:r>
        <w:rPr>
          <w:rFonts w:ascii="Verdana" w:hAnsi="Verdana"/>
          <w:b/>
          <w:sz w:val="20"/>
        </w:rPr>
        <w:t>Best and Final Offer (BAFO) Stage</w:t>
      </w:r>
    </w:p>
    <w:p w:rsidR="003B5FB7" w:rsidRDefault="00943E29" w:rsidP="002A4B22">
      <w:pPr>
        <w:pStyle w:val="Heading3"/>
        <w:numPr>
          <w:ilvl w:val="0"/>
          <w:numId w:val="0"/>
        </w:numPr>
        <w:ind w:left="1570"/>
        <w:rPr>
          <w:rFonts w:ascii="Verdana" w:hAnsi="Verdana"/>
          <w:sz w:val="20"/>
        </w:rPr>
      </w:pPr>
      <w:r>
        <w:rPr>
          <w:rFonts w:ascii="Verdana" w:hAnsi="Verdana"/>
          <w:sz w:val="20"/>
        </w:rPr>
        <w:t xml:space="preserve">Alternatively and/or additionally, Ofgem may determine that the most appropriate route is to pursue a BAFO stage. In these instances, </w:t>
      </w:r>
      <w:r w:rsidRPr="00D92902">
        <w:rPr>
          <w:rFonts w:ascii="Verdana" w:hAnsi="Verdana"/>
          <w:sz w:val="20"/>
        </w:rPr>
        <w:t xml:space="preserve">this will represent an opportunity for the requested Qualifying Bidders to submit a </w:t>
      </w:r>
      <w:r>
        <w:rPr>
          <w:rFonts w:ascii="Verdana" w:hAnsi="Verdana"/>
          <w:sz w:val="20"/>
        </w:rPr>
        <w:lastRenderedPageBreak/>
        <w:t>BAFO</w:t>
      </w:r>
      <w:r w:rsidRPr="00D92902">
        <w:rPr>
          <w:rFonts w:ascii="Verdana" w:hAnsi="Verdana"/>
          <w:sz w:val="20"/>
        </w:rPr>
        <w:t xml:space="preserve"> Submission in accordance with the instruction</w:t>
      </w:r>
      <w:r>
        <w:rPr>
          <w:rFonts w:ascii="Verdana" w:hAnsi="Verdana"/>
          <w:sz w:val="20"/>
        </w:rPr>
        <w:t>s issued by Ofgem at the time.</w:t>
      </w:r>
    </w:p>
    <w:p w:rsidR="003B5FB7" w:rsidRPr="00ED570B" w:rsidRDefault="003B5FB7" w:rsidP="00ED570B">
      <w:pPr>
        <w:pStyle w:val="Heading1"/>
        <w:rPr>
          <w:rFonts w:ascii="Verdana" w:hAnsi="Verdana"/>
          <w:sz w:val="20"/>
        </w:rPr>
      </w:pPr>
      <w:bookmarkStart w:id="58" w:name="_Toc249178467"/>
      <w:r w:rsidRPr="00ED570B">
        <w:rPr>
          <w:rFonts w:ascii="Verdana" w:hAnsi="Verdana"/>
          <w:sz w:val="20"/>
        </w:rPr>
        <w:t>Selection of Preferred Bidder and Next Steps</w:t>
      </w:r>
      <w:bookmarkEnd w:id="58"/>
    </w:p>
    <w:p w:rsidR="00ED570B" w:rsidRPr="00ED570B" w:rsidRDefault="00ED570B" w:rsidP="00ED570B">
      <w:pPr>
        <w:pStyle w:val="Heading2"/>
        <w:rPr>
          <w:rFonts w:ascii="Verdana" w:hAnsi="Verdana"/>
          <w:sz w:val="20"/>
        </w:rPr>
      </w:pPr>
      <w:r w:rsidRPr="00ED570B">
        <w:rPr>
          <w:rFonts w:ascii="Verdana" w:hAnsi="Verdana"/>
          <w:sz w:val="20"/>
        </w:rPr>
        <w:t>Introduction</w:t>
      </w:r>
    </w:p>
    <w:p w:rsidR="00ED570B" w:rsidRPr="00ED570B" w:rsidRDefault="00ED570B" w:rsidP="00ED570B">
      <w:pPr>
        <w:pStyle w:val="Heading3"/>
        <w:rPr>
          <w:rFonts w:ascii="Verdana" w:hAnsi="Verdana"/>
          <w:sz w:val="20"/>
        </w:rPr>
      </w:pPr>
      <w:r w:rsidRPr="00ED570B">
        <w:rPr>
          <w:rFonts w:ascii="Verdana" w:hAnsi="Verdana"/>
          <w:sz w:val="20"/>
        </w:rPr>
        <w:t xml:space="preserve">This section provides an overview of the steps following the identification of </w:t>
      </w:r>
      <w:r>
        <w:rPr>
          <w:rFonts w:ascii="Verdana" w:hAnsi="Verdana"/>
          <w:sz w:val="20"/>
        </w:rPr>
        <w:t>a Preferred Bidder for each Qualifying Project.</w:t>
      </w:r>
      <w:r w:rsidR="00943E29">
        <w:rPr>
          <w:rFonts w:ascii="Verdana" w:hAnsi="Verdana"/>
          <w:sz w:val="20"/>
        </w:rPr>
        <w:t xml:space="preserve">  Ofgem will provide further information in this respect in due course.</w:t>
      </w:r>
    </w:p>
    <w:p w:rsidR="00943E29" w:rsidRPr="00943E29" w:rsidRDefault="00ED570B" w:rsidP="00943E29">
      <w:pPr>
        <w:pStyle w:val="Heading2"/>
        <w:rPr>
          <w:rFonts w:ascii="Verdana" w:hAnsi="Verdana"/>
          <w:sz w:val="20"/>
        </w:rPr>
      </w:pPr>
      <w:r w:rsidRPr="00943E29">
        <w:rPr>
          <w:rFonts w:ascii="Verdana" w:hAnsi="Verdana"/>
          <w:sz w:val="20"/>
        </w:rPr>
        <w:t>Conditions Precedent</w:t>
      </w:r>
    </w:p>
    <w:p w:rsidR="00EC322C" w:rsidRPr="00741E9E" w:rsidRDefault="00741E9E" w:rsidP="00DE4ADB">
      <w:pPr>
        <w:pStyle w:val="Heading3"/>
        <w:rPr>
          <w:rFonts w:ascii="Verdana" w:hAnsi="Verdana"/>
          <w:sz w:val="20"/>
        </w:rPr>
      </w:pPr>
      <w:r w:rsidRPr="00741E9E">
        <w:rPr>
          <w:rFonts w:ascii="Verdana" w:hAnsi="Verdana"/>
          <w:sz w:val="20"/>
        </w:rPr>
        <w:t xml:space="preserve">Once a Preferred Bidder has been identified for the relevant Qualifying Project, it will be notified by Ofgem.  Following this notification, </w:t>
      </w:r>
      <w:r w:rsidR="007E3C98" w:rsidRPr="00741E9E">
        <w:rPr>
          <w:rFonts w:ascii="Verdana" w:hAnsi="Verdana"/>
          <w:sz w:val="20"/>
        </w:rPr>
        <w:t>the Preferred</w:t>
      </w:r>
      <w:r w:rsidR="00EC322C" w:rsidRPr="00741E9E">
        <w:rPr>
          <w:rFonts w:ascii="Verdana" w:hAnsi="Verdana"/>
          <w:sz w:val="20"/>
        </w:rPr>
        <w:t xml:space="preserve"> Bidder will have to satisfy the outstanding </w:t>
      </w:r>
      <w:r>
        <w:rPr>
          <w:rFonts w:ascii="Verdana" w:hAnsi="Verdana"/>
          <w:sz w:val="20"/>
        </w:rPr>
        <w:t>matters</w:t>
      </w:r>
      <w:r w:rsidR="008F62A8">
        <w:rPr>
          <w:rFonts w:ascii="Verdana" w:hAnsi="Verdana"/>
          <w:sz w:val="20"/>
        </w:rPr>
        <w:t xml:space="preserve"> </w:t>
      </w:r>
      <w:r w:rsidR="00B97509">
        <w:rPr>
          <w:rFonts w:ascii="Verdana" w:hAnsi="Verdana"/>
          <w:sz w:val="20"/>
        </w:rPr>
        <w:t>in accordance with the</w:t>
      </w:r>
      <w:r w:rsidR="008F62A8">
        <w:rPr>
          <w:rFonts w:ascii="Verdana" w:hAnsi="Verdana"/>
          <w:sz w:val="20"/>
        </w:rPr>
        <w:t xml:space="preserve"> timescales set out in the Guidance Note to Asset Transfer and as</w:t>
      </w:r>
      <w:r>
        <w:rPr>
          <w:rFonts w:ascii="Verdana" w:hAnsi="Verdana"/>
          <w:sz w:val="20"/>
        </w:rPr>
        <w:t xml:space="preserve"> notified by Ofgem, namely: </w:t>
      </w:r>
    </w:p>
    <w:p w:rsidR="00D751F3" w:rsidRPr="0010318D" w:rsidRDefault="00D751F3" w:rsidP="00D751F3">
      <w:pPr>
        <w:pStyle w:val="Heading4"/>
        <w:tabs>
          <w:tab w:val="num" w:pos="2268"/>
        </w:tabs>
        <w:ind w:left="2268" w:hanging="708"/>
        <w:rPr>
          <w:rFonts w:ascii="Verdana" w:hAnsi="Verdana"/>
          <w:sz w:val="20"/>
        </w:rPr>
      </w:pPr>
      <w:r w:rsidRPr="0010318D">
        <w:rPr>
          <w:rFonts w:ascii="Verdana" w:hAnsi="Verdana"/>
          <w:sz w:val="20"/>
        </w:rPr>
        <w:t>To execute the S</w:t>
      </w:r>
      <w:r>
        <w:rPr>
          <w:rFonts w:ascii="Verdana" w:hAnsi="Verdana"/>
          <w:sz w:val="20"/>
        </w:rPr>
        <w:t xml:space="preserve">ale and </w:t>
      </w:r>
      <w:r w:rsidRPr="0010318D">
        <w:rPr>
          <w:rFonts w:ascii="Verdana" w:hAnsi="Verdana"/>
          <w:sz w:val="20"/>
        </w:rPr>
        <w:t>P</w:t>
      </w:r>
      <w:r>
        <w:rPr>
          <w:rFonts w:ascii="Verdana" w:hAnsi="Verdana"/>
          <w:sz w:val="20"/>
        </w:rPr>
        <w:t xml:space="preserve">urchase </w:t>
      </w:r>
      <w:r w:rsidRPr="0010318D">
        <w:rPr>
          <w:rFonts w:ascii="Verdana" w:hAnsi="Verdana"/>
          <w:sz w:val="20"/>
        </w:rPr>
        <w:t>A</w:t>
      </w:r>
      <w:r>
        <w:rPr>
          <w:rFonts w:ascii="Verdana" w:hAnsi="Verdana"/>
          <w:sz w:val="20"/>
        </w:rPr>
        <w:t>greement</w:t>
      </w:r>
      <w:r w:rsidRPr="0010318D">
        <w:rPr>
          <w:rFonts w:ascii="Verdana" w:hAnsi="Verdana"/>
          <w:sz w:val="20"/>
        </w:rPr>
        <w:t xml:space="preserve"> </w:t>
      </w:r>
      <w:r>
        <w:rPr>
          <w:rFonts w:ascii="Verdana" w:hAnsi="Verdana"/>
          <w:sz w:val="20"/>
        </w:rPr>
        <w:t xml:space="preserve">(and all ancillary agreements required as conditions or completion deliverables under the </w:t>
      </w:r>
      <w:r w:rsidRPr="0010318D">
        <w:rPr>
          <w:rFonts w:ascii="Verdana" w:hAnsi="Verdana"/>
          <w:sz w:val="20"/>
        </w:rPr>
        <w:t>S</w:t>
      </w:r>
      <w:r>
        <w:rPr>
          <w:rFonts w:ascii="Verdana" w:hAnsi="Verdana"/>
          <w:sz w:val="20"/>
        </w:rPr>
        <w:t xml:space="preserve">ale and </w:t>
      </w:r>
      <w:r w:rsidRPr="0010318D">
        <w:rPr>
          <w:rFonts w:ascii="Verdana" w:hAnsi="Verdana"/>
          <w:sz w:val="20"/>
        </w:rPr>
        <w:t>P</w:t>
      </w:r>
      <w:r>
        <w:rPr>
          <w:rFonts w:ascii="Verdana" w:hAnsi="Verdana"/>
          <w:sz w:val="20"/>
        </w:rPr>
        <w:t xml:space="preserve">urchase </w:t>
      </w:r>
      <w:r w:rsidRPr="0010318D">
        <w:rPr>
          <w:rFonts w:ascii="Verdana" w:hAnsi="Verdana"/>
          <w:sz w:val="20"/>
        </w:rPr>
        <w:t>A</w:t>
      </w:r>
      <w:r>
        <w:rPr>
          <w:rFonts w:ascii="Verdana" w:hAnsi="Verdana"/>
          <w:sz w:val="20"/>
        </w:rPr>
        <w:t>greement) w</w:t>
      </w:r>
      <w:r w:rsidRPr="0010318D">
        <w:rPr>
          <w:rFonts w:ascii="Verdana" w:hAnsi="Verdana"/>
          <w:sz w:val="20"/>
        </w:rPr>
        <w:t>ithin a specific timescale</w:t>
      </w:r>
      <w:r>
        <w:rPr>
          <w:rFonts w:ascii="Verdana" w:hAnsi="Verdana"/>
          <w:sz w:val="20"/>
        </w:rPr>
        <w:t>;</w:t>
      </w:r>
    </w:p>
    <w:p w:rsidR="00D751F3" w:rsidRPr="0010318D" w:rsidRDefault="00D751F3" w:rsidP="00D751F3">
      <w:pPr>
        <w:pStyle w:val="Heading4"/>
        <w:tabs>
          <w:tab w:val="num" w:pos="2268"/>
        </w:tabs>
        <w:ind w:left="2268" w:hanging="708"/>
        <w:rPr>
          <w:rFonts w:ascii="Verdana" w:hAnsi="Verdana"/>
          <w:sz w:val="20"/>
        </w:rPr>
      </w:pPr>
      <w:r w:rsidRPr="0010318D">
        <w:rPr>
          <w:rFonts w:ascii="Verdana" w:hAnsi="Verdana"/>
          <w:sz w:val="20"/>
        </w:rPr>
        <w:t xml:space="preserve">To agree, within a specific timescale, to the grant of the Offshore </w:t>
      </w:r>
      <w:r>
        <w:rPr>
          <w:rFonts w:ascii="Verdana" w:hAnsi="Verdana"/>
          <w:sz w:val="20"/>
        </w:rPr>
        <w:t xml:space="preserve">Electricity </w:t>
      </w:r>
      <w:r w:rsidRPr="0010318D">
        <w:rPr>
          <w:rFonts w:ascii="Verdana" w:hAnsi="Verdana"/>
          <w:sz w:val="20"/>
        </w:rPr>
        <w:t>Transmission Licence from Ofgem;</w:t>
      </w:r>
    </w:p>
    <w:p w:rsidR="00D751F3" w:rsidRPr="0010318D" w:rsidRDefault="00D751F3" w:rsidP="00D751F3">
      <w:pPr>
        <w:pStyle w:val="Heading4"/>
        <w:ind w:left="2268" w:hanging="708"/>
        <w:rPr>
          <w:rFonts w:ascii="Verdana" w:hAnsi="Verdana"/>
          <w:sz w:val="20"/>
        </w:rPr>
      </w:pPr>
      <w:r w:rsidRPr="0010318D">
        <w:rPr>
          <w:rFonts w:ascii="Verdana" w:hAnsi="Verdana"/>
          <w:sz w:val="20"/>
        </w:rPr>
        <w:t xml:space="preserve">To accede to relevant industry codes, </w:t>
      </w:r>
      <w:r>
        <w:rPr>
          <w:rFonts w:ascii="Verdana" w:hAnsi="Verdana"/>
          <w:sz w:val="20"/>
        </w:rPr>
        <w:t xml:space="preserve">and any necessary interface agreements, where applicable, </w:t>
      </w:r>
      <w:r w:rsidRPr="0010318D">
        <w:rPr>
          <w:rFonts w:ascii="Verdana" w:hAnsi="Verdana"/>
          <w:sz w:val="20"/>
        </w:rPr>
        <w:t>within a specific timescale;</w:t>
      </w:r>
      <w:r>
        <w:rPr>
          <w:rFonts w:ascii="Verdana" w:hAnsi="Verdana"/>
          <w:sz w:val="20"/>
        </w:rPr>
        <w:t xml:space="preserve"> and</w:t>
      </w:r>
    </w:p>
    <w:p w:rsidR="00D751F3" w:rsidRPr="0010318D" w:rsidRDefault="00D751F3" w:rsidP="00D751F3">
      <w:pPr>
        <w:pStyle w:val="Heading4"/>
        <w:tabs>
          <w:tab w:val="num" w:pos="2268"/>
        </w:tabs>
        <w:ind w:left="2268" w:hanging="708"/>
        <w:rPr>
          <w:rFonts w:ascii="Verdana" w:hAnsi="Verdana"/>
          <w:sz w:val="20"/>
        </w:rPr>
      </w:pPr>
      <w:r w:rsidRPr="0010318D">
        <w:rPr>
          <w:rFonts w:ascii="Verdana" w:hAnsi="Verdana"/>
          <w:sz w:val="20"/>
        </w:rPr>
        <w:t>To execute defined project contracts or other documentation within a specific timescale, including</w:t>
      </w:r>
      <w:r>
        <w:rPr>
          <w:rFonts w:ascii="Verdana" w:hAnsi="Verdana"/>
          <w:sz w:val="20"/>
        </w:rPr>
        <w:t>:</w:t>
      </w:r>
    </w:p>
    <w:p w:rsidR="00D751F3" w:rsidRPr="0010318D" w:rsidRDefault="00D751F3" w:rsidP="00794CF7">
      <w:pPr>
        <w:pStyle w:val="Heading4"/>
        <w:numPr>
          <w:ilvl w:val="0"/>
          <w:numId w:val="12"/>
        </w:numPr>
        <w:ind w:left="2977" w:hanging="709"/>
        <w:rPr>
          <w:rFonts w:ascii="Verdana" w:hAnsi="Verdana"/>
          <w:sz w:val="20"/>
        </w:rPr>
      </w:pPr>
      <w:r w:rsidRPr="0010318D">
        <w:rPr>
          <w:rFonts w:ascii="Verdana" w:hAnsi="Verdana"/>
          <w:sz w:val="20"/>
        </w:rPr>
        <w:t>Completion of relevant financing documents and confirmatory due diligence</w:t>
      </w:r>
      <w:r>
        <w:rPr>
          <w:rFonts w:ascii="Verdana" w:hAnsi="Verdana"/>
          <w:sz w:val="20"/>
        </w:rPr>
        <w:t>,</w:t>
      </w:r>
    </w:p>
    <w:p w:rsidR="00D751F3" w:rsidRPr="0010318D" w:rsidRDefault="00D751F3" w:rsidP="00794CF7">
      <w:pPr>
        <w:pStyle w:val="Heading4"/>
        <w:numPr>
          <w:ilvl w:val="0"/>
          <w:numId w:val="12"/>
        </w:numPr>
        <w:ind w:left="2977" w:hanging="709"/>
        <w:rPr>
          <w:rFonts w:ascii="Verdana" w:hAnsi="Verdana"/>
          <w:sz w:val="20"/>
        </w:rPr>
      </w:pPr>
      <w:r>
        <w:rPr>
          <w:rFonts w:ascii="Verdana" w:hAnsi="Verdana"/>
          <w:sz w:val="20"/>
        </w:rPr>
        <w:t>Execution of an O&amp;M agreement and</w:t>
      </w:r>
      <w:r w:rsidR="008F62A8">
        <w:rPr>
          <w:rFonts w:ascii="Verdana" w:hAnsi="Verdana"/>
          <w:sz w:val="20"/>
        </w:rPr>
        <w:t>/or</w:t>
      </w:r>
      <w:r w:rsidRPr="0010318D">
        <w:rPr>
          <w:rFonts w:ascii="Verdana" w:hAnsi="Verdana"/>
          <w:sz w:val="20"/>
        </w:rPr>
        <w:t xml:space="preserve"> re</w:t>
      </w:r>
      <w:r>
        <w:rPr>
          <w:rFonts w:ascii="Verdana" w:hAnsi="Verdana"/>
          <w:sz w:val="20"/>
        </w:rPr>
        <w:t>levant sub-contracts, and</w:t>
      </w:r>
    </w:p>
    <w:p w:rsidR="00D751F3" w:rsidRPr="00270D4E" w:rsidRDefault="00D751F3" w:rsidP="00794CF7">
      <w:pPr>
        <w:pStyle w:val="Heading4"/>
        <w:numPr>
          <w:ilvl w:val="0"/>
          <w:numId w:val="12"/>
        </w:numPr>
        <w:ind w:firstLine="338"/>
        <w:rPr>
          <w:rFonts w:ascii="Verdana" w:hAnsi="Verdana"/>
          <w:sz w:val="20"/>
        </w:rPr>
      </w:pPr>
      <w:r w:rsidRPr="0010318D">
        <w:rPr>
          <w:rFonts w:ascii="Verdana" w:hAnsi="Verdana"/>
          <w:sz w:val="20"/>
        </w:rPr>
        <w:t xml:space="preserve">Establishment of the SPV (where required) </w:t>
      </w:r>
    </w:p>
    <w:p w:rsidR="00741E9E" w:rsidRPr="00741E9E" w:rsidRDefault="00741E9E" w:rsidP="00BA1C9E">
      <w:pPr>
        <w:pStyle w:val="Heading3"/>
        <w:rPr>
          <w:rFonts w:ascii="Verdana" w:hAnsi="Verdana"/>
          <w:sz w:val="20"/>
        </w:rPr>
      </w:pPr>
      <w:r w:rsidRPr="00741E9E">
        <w:rPr>
          <w:rFonts w:ascii="Verdana" w:hAnsi="Verdana"/>
          <w:sz w:val="20"/>
        </w:rPr>
        <w:t>Ofgem reserves the right to determine other matters which a Preferred Bidder may be required to satisfy on a per Qualifying Project basis</w:t>
      </w:r>
      <w:r w:rsidR="00761695">
        <w:rPr>
          <w:rFonts w:ascii="Verdana" w:hAnsi="Verdana"/>
          <w:sz w:val="20"/>
        </w:rPr>
        <w:t>, in accordance with the Tender Regulations</w:t>
      </w:r>
      <w:r w:rsidRPr="00741E9E">
        <w:rPr>
          <w:rFonts w:ascii="Verdana" w:hAnsi="Verdana"/>
          <w:sz w:val="20"/>
        </w:rPr>
        <w:t xml:space="preserve">. </w:t>
      </w:r>
    </w:p>
    <w:p w:rsidR="00BA1C9E" w:rsidRPr="00733EA7" w:rsidRDefault="00741E9E" w:rsidP="00BA1C9E">
      <w:pPr>
        <w:pStyle w:val="Heading3"/>
        <w:rPr>
          <w:rFonts w:ascii="Verdana" w:hAnsi="Verdana"/>
          <w:sz w:val="20"/>
        </w:rPr>
      </w:pPr>
      <w:r w:rsidRPr="00733EA7">
        <w:rPr>
          <w:rFonts w:ascii="Verdana" w:hAnsi="Verdana"/>
          <w:sz w:val="20"/>
        </w:rPr>
        <w:t xml:space="preserve">In addition to the above, the </w:t>
      </w:r>
      <w:r w:rsidR="00BA1C9E" w:rsidRPr="00733EA7">
        <w:rPr>
          <w:rFonts w:ascii="Verdana" w:hAnsi="Verdana"/>
          <w:sz w:val="20"/>
        </w:rPr>
        <w:t>Preferred Bidder will be required to make a further Payment to Ofgem in accordance with its published Cost Recovery Methodology.</w:t>
      </w:r>
    </w:p>
    <w:p w:rsidR="003B5FB7" w:rsidRDefault="004157B8" w:rsidP="00DE4ADB">
      <w:pPr>
        <w:pStyle w:val="Heading3"/>
        <w:rPr>
          <w:rFonts w:ascii="Verdana" w:hAnsi="Verdana"/>
          <w:sz w:val="20"/>
        </w:rPr>
      </w:pPr>
      <w:r w:rsidRPr="0071113A">
        <w:rPr>
          <w:rFonts w:ascii="Verdana" w:hAnsi="Verdana"/>
          <w:sz w:val="20"/>
        </w:rPr>
        <w:t>Qualifying Bidders are advised that the selection of a Preferred Bidder does not in any way oblige Ofgem to grant an O</w:t>
      </w:r>
      <w:r w:rsidR="00277C2D">
        <w:rPr>
          <w:rFonts w:ascii="Verdana" w:hAnsi="Verdana"/>
          <w:sz w:val="20"/>
        </w:rPr>
        <w:t xml:space="preserve">ffshore Electricity Transmission </w:t>
      </w:r>
      <w:r w:rsidRPr="0071113A">
        <w:rPr>
          <w:rFonts w:ascii="Verdana" w:hAnsi="Verdana"/>
          <w:sz w:val="20"/>
        </w:rPr>
        <w:t xml:space="preserve">licence to that party. </w:t>
      </w:r>
    </w:p>
    <w:p w:rsidR="00C15EB0" w:rsidRPr="00C15EB0" w:rsidRDefault="00C15EB0" w:rsidP="00C15EB0">
      <w:pPr>
        <w:pStyle w:val="Heading3"/>
        <w:rPr>
          <w:rFonts w:ascii="Verdana" w:hAnsi="Verdana"/>
          <w:sz w:val="20"/>
        </w:rPr>
      </w:pPr>
      <w:r w:rsidRPr="00C15EB0">
        <w:rPr>
          <w:rFonts w:ascii="Verdana" w:hAnsi="Verdana"/>
          <w:sz w:val="20"/>
        </w:rPr>
        <w:t xml:space="preserve">Further information on the </w:t>
      </w:r>
      <w:r>
        <w:rPr>
          <w:rFonts w:ascii="Verdana" w:hAnsi="Verdana"/>
          <w:sz w:val="20"/>
        </w:rPr>
        <w:t>Preferred</w:t>
      </w:r>
      <w:r w:rsidRPr="00C15EB0">
        <w:rPr>
          <w:rFonts w:ascii="Verdana" w:hAnsi="Verdana"/>
          <w:sz w:val="20"/>
        </w:rPr>
        <w:t xml:space="preserve"> Bidder process will be made available in due course. </w:t>
      </w:r>
    </w:p>
    <w:p w:rsidR="00943E29" w:rsidRPr="00D92902" w:rsidRDefault="00943E29" w:rsidP="00943E29">
      <w:pPr>
        <w:pStyle w:val="Heading2"/>
        <w:rPr>
          <w:rFonts w:ascii="Verdana" w:hAnsi="Verdana"/>
          <w:sz w:val="20"/>
        </w:rPr>
      </w:pPr>
      <w:r w:rsidRPr="00D92902">
        <w:rPr>
          <w:rFonts w:ascii="Verdana" w:hAnsi="Verdana"/>
          <w:sz w:val="20"/>
        </w:rPr>
        <w:t>Reserve Bidder</w:t>
      </w:r>
    </w:p>
    <w:p w:rsidR="00761695" w:rsidRDefault="00943E29" w:rsidP="00943E29">
      <w:pPr>
        <w:pStyle w:val="Heading3"/>
        <w:rPr>
          <w:rFonts w:ascii="Verdana" w:hAnsi="Verdana"/>
          <w:sz w:val="20"/>
        </w:rPr>
      </w:pPr>
      <w:r w:rsidRPr="00BA1C9E">
        <w:rPr>
          <w:rFonts w:ascii="Verdana" w:hAnsi="Verdana"/>
          <w:sz w:val="20"/>
        </w:rPr>
        <w:t xml:space="preserve">Ofgem may, at its discretion, identify a Reserve Bidder </w:t>
      </w:r>
      <w:r>
        <w:rPr>
          <w:rFonts w:ascii="Verdana" w:hAnsi="Verdana"/>
          <w:sz w:val="20"/>
        </w:rPr>
        <w:t xml:space="preserve">that it may determine is to replace the Preferred Bidder if the Preferred Bidder fails to </w:t>
      </w:r>
      <w:r>
        <w:rPr>
          <w:rFonts w:ascii="Verdana" w:hAnsi="Verdana"/>
          <w:sz w:val="20"/>
        </w:rPr>
        <w:lastRenderedPageBreak/>
        <w:t xml:space="preserve">meet </w:t>
      </w:r>
      <w:r w:rsidRPr="00BA1C9E">
        <w:rPr>
          <w:rFonts w:ascii="Verdana" w:hAnsi="Verdana"/>
          <w:sz w:val="20"/>
        </w:rPr>
        <w:t>the requirements specified by Ofgem or with</w:t>
      </w:r>
      <w:r w:rsidR="00761695">
        <w:rPr>
          <w:rFonts w:ascii="Verdana" w:hAnsi="Verdana"/>
          <w:sz w:val="20"/>
        </w:rPr>
        <w:t>draws from the Tender Process.</w:t>
      </w:r>
    </w:p>
    <w:p w:rsidR="00943E29" w:rsidRPr="00BA1C9E" w:rsidRDefault="00943E29" w:rsidP="00943E29">
      <w:pPr>
        <w:pStyle w:val="Heading3"/>
        <w:rPr>
          <w:rFonts w:ascii="Verdana" w:hAnsi="Verdana"/>
          <w:sz w:val="20"/>
        </w:rPr>
      </w:pPr>
      <w:r>
        <w:rPr>
          <w:rFonts w:ascii="Verdana" w:hAnsi="Verdana"/>
          <w:sz w:val="20"/>
        </w:rPr>
        <w:t>If Ofgem so determines that the Reserve Bidder is to replace the Preferred Bidder, the Reserve Bidder shall be deemed to be the Preferred Bidder for the purposes of</w:t>
      </w:r>
      <w:r w:rsidR="00277C2D">
        <w:rPr>
          <w:rFonts w:ascii="Verdana" w:hAnsi="Verdana"/>
          <w:sz w:val="20"/>
        </w:rPr>
        <w:t xml:space="preserve"> this ITT Document and the ITT S</w:t>
      </w:r>
      <w:r>
        <w:rPr>
          <w:rFonts w:ascii="Verdana" w:hAnsi="Verdana"/>
          <w:sz w:val="20"/>
        </w:rPr>
        <w:t xml:space="preserve">tage.  </w:t>
      </w:r>
      <w:r w:rsidRPr="00BA1C9E">
        <w:rPr>
          <w:rFonts w:ascii="Verdana" w:hAnsi="Verdana"/>
          <w:sz w:val="20"/>
        </w:rPr>
        <w:t xml:space="preserve">Ofgem may </w:t>
      </w:r>
      <w:r>
        <w:rPr>
          <w:rFonts w:ascii="Verdana" w:hAnsi="Verdana"/>
          <w:sz w:val="20"/>
        </w:rPr>
        <w:t xml:space="preserve">engage or </w:t>
      </w:r>
      <w:r w:rsidRPr="00BA1C9E">
        <w:rPr>
          <w:rFonts w:ascii="Verdana" w:hAnsi="Verdana"/>
          <w:sz w:val="20"/>
        </w:rPr>
        <w:t xml:space="preserve">re-engage the Reserve Bidder at any time prior to </w:t>
      </w:r>
      <w:r>
        <w:rPr>
          <w:rFonts w:ascii="Verdana" w:hAnsi="Verdana"/>
          <w:sz w:val="20"/>
        </w:rPr>
        <w:t>Licence G</w:t>
      </w:r>
      <w:r w:rsidRPr="00BA1C9E">
        <w:rPr>
          <w:rFonts w:ascii="Verdana" w:hAnsi="Verdana"/>
          <w:sz w:val="20"/>
        </w:rPr>
        <w:t>rant</w:t>
      </w:r>
      <w:r>
        <w:rPr>
          <w:rFonts w:ascii="Verdana" w:hAnsi="Verdana"/>
          <w:sz w:val="20"/>
        </w:rPr>
        <w:t xml:space="preserve">. </w:t>
      </w:r>
      <w:r w:rsidRPr="00BA1C9E">
        <w:rPr>
          <w:rFonts w:ascii="Verdana" w:hAnsi="Verdana"/>
          <w:sz w:val="20"/>
        </w:rPr>
        <w:t xml:space="preserve"> </w:t>
      </w:r>
    </w:p>
    <w:p w:rsidR="00BA1C9E" w:rsidRPr="00BA1C9E" w:rsidRDefault="00BA1C9E" w:rsidP="00BA1C9E">
      <w:pPr>
        <w:pStyle w:val="Heading2"/>
        <w:rPr>
          <w:rFonts w:ascii="Verdana" w:hAnsi="Verdana"/>
          <w:sz w:val="20"/>
        </w:rPr>
      </w:pPr>
      <w:r w:rsidRPr="00BA1C9E">
        <w:rPr>
          <w:rFonts w:ascii="Verdana" w:hAnsi="Verdana"/>
          <w:sz w:val="20"/>
        </w:rPr>
        <w:t>Successful Bidder</w:t>
      </w:r>
    </w:p>
    <w:p w:rsidR="00BA1C9E" w:rsidRPr="00BA1C9E" w:rsidRDefault="00BA1C9E" w:rsidP="00BA1C9E">
      <w:pPr>
        <w:pStyle w:val="Heading3"/>
        <w:rPr>
          <w:rFonts w:ascii="Verdana" w:hAnsi="Verdana"/>
          <w:sz w:val="20"/>
        </w:rPr>
      </w:pPr>
      <w:r w:rsidRPr="00BA1C9E">
        <w:rPr>
          <w:rFonts w:ascii="Verdana" w:hAnsi="Verdana"/>
          <w:sz w:val="20"/>
        </w:rPr>
        <w:t>Once the Preferred Bidder has demonstrated it has met the requirements as specified by Ofgem</w:t>
      </w:r>
      <w:r w:rsidR="00741E9E">
        <w:rPr>
          <w:rFonts w:ascii="Verdana" w:hAnsi="Verdana"/>
          <w:sz w:val="20"/>
        </w:rPr>
        <w:t xml:space="preserve"> and made the required Payment</w:t>
      </w:r>
      <w:r w:rsidRPr="00BA1C9E">
        <w:rPr>
          <w:rFonts w:ascii="Verdana" w:hAnsi="Verdana"/>
          <w:sz w:val="20"/>
        </w:rPr>
        <w:t xml:space="preserve">, Ofgem will confirm it as the Successful Bidder for the </w:t>
      </w:r>
      <w:r w:rsidR="00277C2D">
        <w:rPr>
          <w:rFonts w:ascii="Verdana" w:hAnsi="Verdana"/>
          <w:sz w:val="20"/>
        </w:rPr>
        <w:t>relevant Q</w:t>
      </w:r>
      <w:r w:rsidR="00741E9E">
        <w:rPr>
          <w:rFonts w:ascii="Verdana" w:hAnsi="Verdana"/>
          <w:sz w:val="20"/>
        </w:rPr>
        <w:t>ualifying Project.</w:t>
      </w:r>
    </w:p>
    <w:p w:rsidR="00BA1C9E" w:rsidRDefault="00BA1C9E" w:rsidP="00BA1C9E">
      <w:pPr>
        <w:pStyle w:val="Heading3"/>
        <w:rPr>
          <w:rFonts w:ascii="Verdana" w:hAnsi="Verdana"/>
          <w:sz w:val="20"/>
        </w:rPr>
      </w:pPr>
      <w:r w:rsidRPr="00BA1C9E">
        <w:rPr>
          <w:rFonts w:ascii="Verdana" w:hAnsi="Verdana"/>
          <w:sz w:val="20"/>
        </w:rPr>
        <w:t xml:space="preserve">Following the </w:t>
      </w:r>
      <w:r w:rsidR="00C15EB0">
        <w:rPr>
          <w:rFonts w:ascii="Verdana" w:hAnsi="Verdana"/>
          <w:sz w:val="20"/>
        </w:rPr>
        <w:t xml:space="preserve">confirmation </w:t>
      </w:r>
      <w:r w:rsidRPr="00BA1C9E">
        <w:rPr>
          <w:rFonts w:ascii="Verdana" w:hAnsi="Verdana"/>
          <w:sz w:val="20"/>
        </w:rPr>
        <w:t>of the Successful Bidder, Ofgem will</w:t>
      </w:r>
      <w:r w:rsidR="00C15EB0">
        <w:rPr>
          <w:rFonts w:ascii="Verdana" w:hAnsi="Verdana"/>
          <w:sz w:val="20"/>
        </w:rPr>
        <w:t xml:space="preserve"> </w:t>
      </w:r>
      <w:r w:rsidRPr="00BA1C9E">
        <w:rPr>
          <w:rFonts w:ascii="Verdana" w:hAnsi="Verdana"/>
          <w:sz w:val="20"/>
        </w:rPr>
        <w:t xml:space="preserve">observe a 10-day standstill period in accordance with the requirements of </w:t>
      </w:r>
      <w:r w:rsidR="00C15EB0">
        <w:rPr>
          <w:rFonts w:ascii="Verdana" w:hAnsi="Verdana"/>
          <w:sz w:val="20"/>
        </w:rPr>
        <w:t xml:space="preserve">Regulation 22 of the </w:t>
      </w:r>
      <w:r w:rsidRPr="00BA1C9E">
        <w:rPr>
          <w:rFonts w:ascii="Verdana" w:hAnsi="Verdana"/>
          <w:sz w:val="20"/>
        </w:rPr>
        <w:t>Tender Regulations.</w:t>
      </w:r>
    </w:p>
    <w:p w:rsidR="00C15EB0" w:rsidRPr="00C15EB0" w:rsidRDefault="00C15EB0" w:rsidP="00C15EB0">
      <w:pPr>
        <w:pStyle w:val="Heading3"/>
        <w:rPr>
          <w:rFonts w:ascii="Verdana" w:hAnsi="Verdana"/>
          <w:sz w:val="20"/>
        </w:rPr>
      </w:pPr>
      <w:r w:rsidRPr="00C15EB0">
        <w:rPr>
          <w:rFonts w:ascii="Verdana" w:hAnsi="Verdana"/>
          <w:sz w:val="20"/>
        </w:rPr>
        <w:t xml:space="preserve">Further information on the Successful Bidder process will be made available in due course. </w:t>
      </w:r>
    </w:p>
    <w:p w:rsidR="008E5C5D" w:rsidRPr="00D737B1" w:rsidRDefault="003B5FB7" w:rsidP="008E5C5D">
      <w:pPr>
        <w:pStyle w:val="BodyText"/>
        <w:ind w:left="1559"/>
        <w:rPr>
          <w:rFonts w:ascii="Verdana" w:hAnsi="Verdana"/>
          <w:sz w:val="20"/>
        </w:rPr>
      </w:pPr>
      <w:r w:rsidRPr="003B5FB7">
        <w:rPr>
          <w:rFonts w:ascii="Verdana" w:hAnsi="Verdana"/>
          <w:sz w:val="20"/>
        </w:rPr>
        <w:tab/>
      </w:r>
      <w:r w:rsidRPr="003B5FB7">
        <w:rPr>
          <w:rFonts w:ascii="Verdana" w:hAnsi="Verdana"/>
          <w:sz w:val="20"/>
        </w:rPr>
        <w:tab/>
      </w:r>
      <w:r w:rsidRPr="003B5FB7">
        <w:rPr>
          <w:rFonts w:ascii="Verdana" w:hAnsi="Verdana"/>
          <w:sz w:val="20"/>
        </w:rPr>
        <w:tab/>
      </w:r>
    </w:p>
    <w:p w:rsidR="007D1133" w:rsidRPr="0071113A" w:rsidRDefault="007D1133" w:rsidP="00DE4ADB">
      <w:pPr>
        <w:pStyle w:val="Heading1"/>
        <w:rPr>
          <w:rFonts w:ascii="Verdana" w:hAnsi="Verdana"/>
          <w:sz w:val="20"/>
        </w:rPr>
      </w:pPr>
      <w:bookmarkStart w:id="59" w:name="_Toc249178468"/>
      <w:r w:rsidRPr="0071113A">
        <w:rPr>
          <w:rFonts w:ascii="Verdana" w:hAnsi="Verdana"/>
          <w:sz w:val="20"/>
        </w:rPr>
        <w:t>Miscellaneous</w:t>
      </w:r>
      <w:bookmarkEnd w:id="59"/>
      <w:r w:rsidRPr="0071113A">
        <w:rPr>
          <w:rFonts w:ascii="Verdana" w:hAnsi="Verdana"/>
          <w:sz w:val="20"/>
        </w:rPr>
        <w:t xml:space="preserve"> </w:t>
      </w:r>
    </w:p>
    <w:p w:rsidR="00DD1F89" w:rsidRPr="00DD1F89" w:rsidRDefault="003B5FB7" w:rsidP="00DD1F89">
      <w:pPr>
        <w:pStyle w:val="Heading2"/>
        <w:rPr>
          <w:rFonts w:ascii="Verdana" w:hAnsi="Verdana"/>
          <w:sz w:val="20"/>
        </w:rPr>
      </w:pPr>
      <w:r w:rsidRPr="003B5FB7">
        <w:rPr>
          <w:rFonts w:ascii="Verdana" w:hAnsi="Verdana"/>
          <w:sz w:val="20"/>
        </w:rPr>
        <w:t xml:space="preserve">Withdrawal, </w:t>
      </w:r>
      <w:r w:rsidR="00DD1F89">
        <w:rPr>
          <w:rFonts w:ascii="Verdana" w:hAnsi="Verdana"/>
          <w:sz w:val="20"/>
        </w:rPr>
        <w:t>C</w:t>
      </w:r>
      <w:r w:rsidRPr="003B5FB7">
        <w:rPr>
          <w:rFonts w:ascii="Verdana" w:hAnsi="Verdana"/>
          <w:sz w:val="20"/>
        </w:rPr>
        <w:t xml:space="preserve">ancellation and </w:t>
      </w:r>
      <w:r w:rsidR="00DD1F89">
        <w:rPr>
          <w:rFonts w:ascii="Verdana" w:hAnsi="Verdana"/>
          <w:sz w:val="20"/>
        </w:rPr>
        <w:t>D</w:t>
      </w:r>
      <w:r w:rsidRPr="003B5FB7">
        <w:rPr>
          <w:rFonts w:ascii="Verdana" w:hAnsi="Verdana"/>
          <w:sz w:val="20"/>
        </w:rPr>
        <w:t>isqualification</w:t>
      </w:r>
    </w:p>
    <w:p w:rsidR="00951AA0" w:rsidRPr="00D737B1" w:rsidRDefault="003B5FB7" w:rsidP="00DE4ADB">
      <w:pPr>
        <w:pStyle w:val="Heading3"/>
        <w:ind w:left="1559"/>
        <w:rPr>
          <w:rFonts w:ascii="Verdana" w:hAnsi="Verdana"/>
          <w:sz w:val="20"/>
        </w:rPr>
      </w:pPr>
      <w:r w:rsidRPr="003B5FB7">
        <w:rPr>
          <w:rFonts w:ascii="Verdana" w:hAnsi="Verdana"/>
          <w:sz w:val="20"/>
        </w:rPr>
        <w:t xml:space="preserve">Parts 10, 11 and 12 of the Tender Regulations and chapters 12, 13 and 14 of the Tender Rules set out circumstances in which Qualifying Bidders may withdraw from a Tender Process, any particular Tender Process may be cancelled and the circumstances under which a Qualifying Bidder may be disqualified from the Tender Round, and the consequences of such withdrawal, cancellation or disqualification. </w:t>
      </w:r>
    </w:p>
    <w:p w:rsidR="00951AA0" w:rsidRPr="00D737B1" w:rsidRDefault="003B5FB7" w:rsidP="00DE4ADB">
      <w:pPr>
        <w:pStyle w:val="Heading3"/>
        <w:ind w:left="1559"/>
        <w:rPr>
          <w:rFonts w:ascii="Verdana" w:hAnsi="Verdana"/>
          <w:sz w:val="20"/>
        </w:rPr>
      </w:pPr>
      <w:r w:rsidRPr="003B5FB7">
        <w:rPr>
          <w:rFonts w:ascii="Verdana" w:hAnsi="Verdana"/>
          <w:sz w:val="20"/>
        </w:rPr>
        <w:t>Ofgem reserves the right to:</w:t>
      </w:r>
    </w:p>
    <w:p w:rsidR="00951AA0" w:rsidRPr="00D737B1" w:rsidRDefault="003B5FB7" w:rsidP="00C15EB0">
      <w:pPr>
        <w:pStyle w:val="Heading4"/>
        <w:tabs>
          <w:tab w:val="clear" w:pos="2694"/>
          <w:tab w:val="num" w:pos="2268"/>
        </w:tabs>
        <w:ind w:left="2268"/>
        <w:rPr>
          <w:rFonts w:ascii="Verdana" w:hAnsi="Verdana"/>
          <w:sz w:val="20"/>
        </w:rPr>
      </w:pPr>
      <w:proofErr w:type="gramStart"/>
      <w:r w:rsidRPr="003B5FB7">
        <w:rPr>
          <w:rFonts w:ascii="Verdana" w:hAnsi="Verdana"/>
          <w:sz w:val="20"/>
        </w:rPr>
        <w:t>reject</w:t>
      </w:r>
      <w:proofErr w:type="gramEnd"/>
      <w:r w:rsidRPr="003B5FB7">
        <w:rPr>
          <w:rFonts w:ascii="Verdana" w:hAnsi="Verdana"/>
          <w:sz w:val="20"/>
        </w:rPr>
        <w:t xml:space="preserve"> any Submission that, in </w:t>
      </w:r>
      <w:proofErr w:type="spellStart"/>
      <w:r w:rsidRPr="003B5FB7">
        <w:rPr>
          <w:rFonts w:ascii="Verdana" w:hAnsi="Verdana"/>
          <w:sz w:val="20"/>
        </w:rPr>
        <w:t>Ofgem's</w:t>
      </w:r>
      <w:proofErr w:type="spellEnd"/>
      <w:r w:rsidRPr="003B5FB7">
        <w:rPr>
          <w:rFonts w:ascii="Verdana" w:hAnsi="Verdana"/>
          <w:sz w:val="20"/>
        </w:rPr>
        <w:t xml:space="preserve"> opinion, fails to comply with the requirements for ITT Submissions set out in the ITT Document; and/or</w:t>
      </w:r>
    </w:p>
    <w:p w:rsidR="00951AA0" w:rsidRPr="00D737B1" w:rsidRDefault="003B5FB7" w:rsidP="00C15EB0">
      <w:pPr>
        <w:pStyle w:val="Heading4"/>
        <w:tabs>
          <w:tab w:val="clear" w:pos="2694"/>
          <w:tab w:val="num" w:pos="2268"/>
        </w:tabs>
        <w:ind w:left="2268"/>
        <w:rPr>
          <w:rFonts w:ascii="Verdana" w:hAnsi="Verdana"/>
          <w:sz w:val="20"/>
        </w:rPr>
      </w:pPr>
      <w:proofErr w:type="gramStart"/>
      <w:r w:rsidRPr="003B5FB7">
        <w:rPr>
          <w:rFonts w:ascii="Verdana" w:hAnsi="Verdana"/>
          <w:sz w:val="20"/>
        </w:rPr>
        <w:t>exclude</w:t>
      </w:r>
      <w:proofErr w:type="gramEnd"/>
      <w:r w:rsidRPr="003B5FB7">
        <w:rPr>
          <w:rFonts w:ascii="Verdana" w:hAnsi="Verdana"/>
          <w:sz w:val="20"/>
        </w:rPr>
        <w:t xml:space="preserve"> any Qualifying Bidder that fails to comply with the Tender Regulations or the Tender Rules,  </w:t>
      </w:r>
    </w:p>
    <w:p w:rsidR="00951AA0" w:rsidRPr="00D737B1" w:rsidRDefault="003B5FB7" w:rsidP="00951AA0">
      <w:pPr>
        <w:pStyle w:val="Heading4"/>
        <w:numPr>
          <w:ilvl w:val="0"/>
          <w:numId w:val="0"/>
        </w:numPr>
        <w:ind w:left="1559"/>
        <w:rPr>
          <w:rFonts w:ascii="Verdana" w:hAnsi="Verdana"/>
          <w:sz w:val="20"/>
        </w:rPr>
      </w:pPr>
      <w:r w:rsidRPr="003B5FB7">
        <w:rPr>
          <w:rFonts w:ascii="Verdana" w:hAnsi="Verdana"/>
          <w:sz w:val="20"/>
        </w:rPr>
        <w:t xml:space="preserve">although, subject to the Tender Regulations, Ofgem shall not be obliged to reject any such ITT Submissions or exclude any such Qualifying Bidders in such circumstances.  </w:t>
      </w:r>
    </w:p>
    <w:p w:rsidR="00951AA0" w:rsidRPr="00D737B1" w:rsidRDefault="00CA55BA" w:rsidP="00DE4ADB">
      <w:pPr>
        <w:pStyle w:val="Heading2"/>
        <w:rPr>
          <w:rFonts w:ascii="Verdana" w:hAnsi="Verdana"/>
          <w:sz w:val="20"/>
        </w:rPr>
      </w:pPr>
      <w:r>
        <w:rPr>
          <w:rFonts w:ascii="Verdana" w:hAnsi="Verdana"/>
          <w:sz w:val="20"/>
        </w:rPr>
        <w:t>Unsuccessful Qualifying Bidder F</w:t>
      </w:r>
      <w:r w:rsidR="003B5FB7" w:rsidRPr="003B5FB7">
        <w:rPr>
          <w:rFonts w:ascii="Verdana" w:hAnsi="Verdana"/>
          <w:sz w:val="20"/>
        </w:rPr>
        <w:t>eedback</w:t>
      </w:r>
    </w:p>
    <w:p w:rsidR="00951AA0" w:rsidRPr="00CA55BA" w:rsidRDefault="003B5FB7" w:rsidP="00DE4ADB">
      <w:pPr>
        <w:pStyle w:val="Heading3"/>
        <w:rPr>
          <w:rFonts w:ascii="Verdana" w:hAnsi="Verdana"/>
          <w:sz w:val="20"/>
        </w:rPr>
      </w:pPr>
      <w:r w:rsidRPr="00CA55BA">
        <w:rPr>
          <w:rFonts w:ascii="Verdana" w:hAnsi="Verdana"/>
          <w:sz w:val="20"/>
        </w:rPr>
        <w:t xml:space="preserve">In the event that an </w:t>
      </w:r>
      <w:r w:rsidRPr="00CA55BA">
        <w:rPr>
          <w:rFonts w:ascii="Verdana" w:hAnsi="Verdana"/>
          <w:bCs/>
          <w:sz w:val="20"/>
        </w:rPr>
        <w:t xml:space="preserve">ITT </w:t>
      </w:r>
      <w:r w:rsidRPr="00CA55BA">
        <w:rPr>
          <w:rFonts w:ascii="Verdana" w:hAnsi="Verdana"/>
          <w:sz w:val="20"/>
        </w:rPr>
        <w:t xml:space="preserve">Submission is unsuccessful, the relevant </w:t>
      </w:r>
      <w:r w:rsidRPr="00CA55BA">
        <w:rPr>
          <w:rFonts w:ascii="Verdana" w:hAnsi="Verdana"/>
          <w:bCs/>
          <w:sz w:val="20"/>
        </w:rPr>
        <w:t>Qualifying</w:t>
      </w:r>
      <w:r w:rsidR="00CA55BA">
        <w:rPr>
          <w:rFonts w:ascii="Verdana" w:hAnsi="Verdana"/>
          <w:bCs/>
          <w:sz w:val="20"/>
        </w:rPr>
        <w:t xml:space="preserve"> Bidder </w:t>
      </w:r>
      <w:r w:rsidR="0071113A">
        <w:rPr>
          <w:rFonts w:ascii="Verdana" w:hAnsi="Verdana"/>
          <w:bCs/>
          <w:sz w:val="20"/>
        </w:rPr>
        <w:t xml:space="preserve">will be notified accordingly.  Qualifying Bidders may </w:t>
      </w:r>
      <w:r w:rsidRPr="00CA55BA">
        <w:rPr>
          <w:rFonts w:ascii="Verdana" w:hAnsi="Verdana"/>
          <w:sz w:val="20"/>
        </w:rPr>
        <w:t xml:space="preserve">request feedback </w:t>
      </w:r>
      <w:r w:rsidR="00CA55BA">
        <w:rPr>
          <w:rFonts w:ascii="Verdana" w:hAnsi="Verdana"/>
          <w:sz w:val="20"/>
        </w:rPr>
        <w:t>from Ofgem</w:t>
      </w:r>
      <w:r w:rsidR="0071113A">
        <w:rPr>
          <w:rFonts w:ascii="Verdana" w:hAnsi="Verdana"/>
          <w:sz w:val="20"/>
        </w:rPr>
        <w:t xml:space="preserve"> following such a notice</w:t>
      </w:r>
      <w:r w:rsidR="00CA55BA">
        <w:rPr>
          <w:rFonts w:ascii="Verdana" w:hAnsi="Verdana"/>
          <w:sz w:val="20"/>
        </w:rPr>
        <w:t xml:space="preserve">.  Any request for feedback </w:t>
      </w:r>
      <w:r w:rsidRPr="00CA55BA">
        <w:rPr>
          <w:rFonts w:ascii="Verdana" w:hAnsi="Verdana"/>
          <w:sz w:val="20"/>
        </w:rPr>
        <w:t xml:space="preserve">must be made within one month of a Qualifying Bidder receiving notification that it has been unsuccessful.  Ofgem will provide feedback within a reasonable timeframe to any unsuccessful Qualifying Bidder who requests it. </w:t>
      </w:r>
    </w:p>
    <w:p w:rsidR="00CA55BA" w:rsidRPr="00D737B1" w:rsidRDefault="00CA55BA" w:rsidP="00951AA0">
      <w:pPr>
        <w:pStyle w:val="BodyText"/>
        <w:ind w:left="709"/>
        <w:rPr>
          <w:rFonts w:ascii="Verdana" w:hAnsi="Verdana"/>
          <w:sz w:val="20"/>
        </w:rPr>
      </w:pPr>
    </w:p>
    <w:p w:rsidR="007B5F66" w:rsidRDefault="007B5F66">
      <w:pPr>
        <w:tabs>
          <w:tab w:val="clear" w:pos="709"/>
          <w:tab w:val="clear" w:pos="1559"/>
          <w:tab w:val="clear" w:pos="2268"/>
          <w:tab w:val="clear" w:pos="2977"/>
          <w:tab w:val="clear" w:pos="3686"/>
          <w:tab w:val="clear" w:pos="4394"/>
          <w:tab w:val="clear" w:pos="8789"/>
        </w:tabs>
        <w:spacing w:line="240" w:lineRule="auto"/>
        <w:jc w:val="left"/>
        <w:rPr>
          <w:rFonts w:ascii="Verdana" w:hAnsi="Verdana"/>
          <w:b/>
          <w:sz w:val="20"/>
        </w:rPr>
      </w:pPr>
      <w:bookmarkStart w:id="60" w:name="_Toc231991340"/>
      <w:bookmarkStart w:id="61" w:name="_Toc205966295"/>
      <w:r>
        <w:rPr>
          <w:rFonts w:ascii="Verdana" w:hAnsi="Verdana"/>
          <w:b/>
          <w:sz w:val="20"/>
        </w:rPr>
        <w:br w:type="page"/>
      </w:r>
    </w:p>
    <w:p w:rsidR="00B07DC0" w:rsidRDefault="00B87E55" w:rsidP="00B87E55">
      <w:pPr>
        <w:rPr>
          <w:rFonts w:ascii="Verdana" w:hAnsi="Verdana"/>
          <w:b/>
          <w:sz w:val="20"/>
        </w:rPr>
      </w:pPr>
      <w:r>
        <w:rPr>
          <w:rFonts w:ascii="Verdana" w:hAnsi="Verdana"/>
          <w:b/>
          <w:sz w:val="20"/>
        </w:rPr>
        <w:t xml:space="preserve">APPENDIX </w:t>
      </w:r>
      <w:r w:rsidR="00757832">
        <w:rPr>
          <w:rFonts w:ascii="Verdana" w:hAnsi="Verdana"/>
          <w:b/>
          <w:sz w:val="20"/>
        </w:rPr>
        <w:t>1</w:t>
      </w:r>
      <w:r>
        <w:rPr>
          <w:rFonts w:ascii="Verdana" w:hAnsi="Verdana"/>
          <w:b/>
          <w:sz w:val="20"/>
        </w:rPr>
        <w:t xml:space="preserve">: </w:t>
      </w:r>
      <w:r w:rsidR="00B07DC0">
        <w:rPr>
          <w:rFonts w:ascii="Verdana" w:hAnsi="Verdana"/>
          <w:b/>
          <w:sz w:val="20"/>
        </w:rPr>
        <w:t>QUALIFYING BIDDER MEETING SCHEDULE</w:t>
      </w:r>
      <w:r w:rsidR="000B113B">
        <w:rPr>
          <w:rFonts w:ascii="Verdana" w:hAnsi="Verdana"/>
          <w:b/>
          <w:sz w:val="20"/>
        </w:rPr>
        <w:t xml:space="preserve"> AS AT </w:t>
      </w:r>
      <w:r w:rsidR="00DD1F89">
        <w:rPr>
          <w:rFonts w:ascii="Verdana" w:hAnsi="Verdana"/>
          <w:b/>
          <w:sz w:val="20"/>
        </w:rPr>
        <w:t>21</w:t>
      </w:r>
      <w:r w:rsidR="000B113B">
        <w:rPr>
          <w:rFonts w:ascii="Verdana" w:hAnsi="Verdana"/>
          <w:b/>
          <w:sz w:val="20"/>
        </w:rPr>
        <w:t xml:space="preserve"> DECEMBER 2010</w:t>
      </w:r>
    </w:p>
    <w:p w:rsidR="00B07DC0" w:rsidRDefault="00B07DC0" w:rsidP="00B87E55">
      <w:pPr>
        <w:rPr>
          <w:rFonts w:ascii="Verdana" w:hAnsi="Verdana"/>
          <w:b/>
          <w:sz w:val="20"/>
        </w:rPr>
      </w:pPr>
    </w:p>
    <w:p w:rsidR="000B113B" w:rsidRPr="000B113B" w:rsidRDefault="000B113B" w:rsidP="00B87E55">
      <w:pPr>
        <w:rPr>
          <w:rFonts w:ascii="Verdana" w:hAnsi="Verdana"/>
          <w:sz w:val="20"/>
        </w:rPr>
      </w:pPr>
      <w:r w:rsidRPr="000B113B">
        <w:rPr>
          <w:rFonts w:ascii="Verdana" w:hAnsi="Verdana"/>
          <w:sz w:val="20"/>
        </w:rPr>
        <w:t xml:space="preserve">The following table sets out those meetings </w:t>
      </w:r>
      <w:r>
        <w:rPr>
          <w:rFonts w:ascii="Verdana" w:hAnsi="Verdana"/>
          <w:sz w:val="20"/>
        </w:rPr>
        <w:t xml:space="preserve">that </w:t>
      </w:r>
      <w:r w:rsidRPr="000B113B">
        <w:rPr>
          <w:rFonts w:ascii="Verdana" w:hAnsi="Verdana"/>
          <w:sz w:val="20"/>
        </w:rPr>
        <w:t xml:space="preserve">Qualifying Bidders </w:t>
      </w:r>
      <w:r>
        <w:rPr>
          <w:rFonts w:ascii="Verdana" w:hAnsi="Verdana"/>
          <w:sz w:val="20"/>
        </w:rPr>
        <w:t xml:space="preserve">are required to attend during the ITT stage.  Ofgem will invite Qualifying Bidders to these meetings under separate cover. </w:t>
      </w:r>
    </w:p>
    <w:p w:rsidR="000B113B" w:rsidRDefault="000B113B" w:rsidP="00B87E55">
      <w:pPr>
        <w:rPr>
          <w:rFonts w:ascii="Verdana" w:hAnsi="Verdana"/>
          <w:b/>
          <w:sz w:val="20"/>
        </w:rPr>
      </w:pPr>
    </w:p>
    <w:tbl>
      <w:tblPr>
        <w:tblW w:w="9371" w:type="dxa"/>
        <w:tblInd w:w="93" w:type="dxa"/>
        <w:tblLook w:val="04A0"/>
      </w:tblPr>
      <w:tblGrid>
        <w:gridCol w:w="2142"/>
        <w:gridCol w:w="7229"/>
      </w:tblGrid>
      <w:tr w:rsidR="00B07DC0" w:rsidRPr="00B07DC0" w:rsidTr="00761695">
        <w:trPr>
          <w:trHeight w:val="255"/>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7DC0" w:rsidRPr="00B07DC0" w:rsidRDefault="00B07DC0" w:rsidP="00B07DC0">
            <w:pPr>
              <w:tabs>
                <w:tab w:val="clear" w:pos="709"/>
                <w:tab w:val="clear" w:pos="1559"/>
                <w:tab w:val="clear" w:pos="2268"/>
                <w:tab w:val="clear" w:pos="2977"/>
                <w:tab w:val="clear" w:pos="3686"/>
                <w:tab w:val="clear" w:pos="4394"/>
                <w:tab w:val="clear" w:pos="8789"/>
              </w:tabs>
              <w:spacing w:line="240" w:lineRule="auto"/>
              <w:jc w:val="left"/>
              <w:rPr>
                <w:rFonts w:ascii="Verdana" w:eastAsia="Times New Roman" w:hAnsi="Verdana"/>
                <w:b/>
                <w:color w:val="000000"/>
                <w:sz w:val="20"/>
                <w:lang w:eastAsia="en-GB"/>
              </w:rPr>
            </w:pPr>
            <w:r w:rsidRPr="00B07DC0">
              <w:rPr>
                <w:rFonts w:ascii="Verdana" w:eastAsia="Times New Roman" w:hAnsi="Verdana"/>
                <w:b/>
                <w:color w:val="000000"/>
                <w:sz w:val="20"/>
                <w:lang w:eastAsia="en-GB"/>
              </w:rPr>
              <w:t>Date</w:t>
            </w:r>
          </w:p>
        </w:tc>
        <w:tc>
          <w:tcPr>
            <w:tcW w:w="7229" w:type="dxa"/>
            <w:tcBorders>
              <w:top w:val="single" w:sz="4" w:space="0" w:color="auto"/>
              <w:left w:val="nil"/>
              <w:bottom w:val="single" w:sz="4" w:space="0" w:color="auto"/>
              <w:right w:val="single" w:sz="4" w:space="0" w:color="auto"/>
            </w:tcBorders>
            <w:shd w:val="clear" w:color="auto" w:fill="auto"/>
            <w:noWrap/>
            <w:vAlign w:val="bottom"/>
            <w:hideMark/>
          </w:tcPr>
          <w:p w:rsidR="00B07DC0" w:rsidRPr="00B07DC0" w:rsidRDefault="00B07DC0" w:rsidP="00B07DC0">
            <w:pPr>
              <w:tabs>
                <w:tab w:val="clear" w:pos="709"/>
                <w:tab w:val="clear" w:pos="1559"/>
                <w:tab w:val="clear" w:pos="2268"/>
                <w:tab w:val="clear" w:pos="2977"/>
                <w:tab w:val="clear" w:pos="3686"/>
                <w:tab w:val="clear" w:pos="4394"/>
                <w:tab w:val="clear" w:pos="8789"/>
              </w:tabs>
              <w:spacing w:line="240" w:lineRule="auto"/>
              <w:jc w:val="left"/>
              <w:rPr>
                <w:rFonts w:ascii="Verdana" w:eastAsia="Times New Roman" w:hAnsi="Verdana"/>
                <w:b/>
                <w:color w:val="000000"/>
                <w:sz w:val="20"/>
                <w:lang w:eastAsia="en-GB"/>
              </w:rPr>
            </w:pPr>
            <w:r w:rsidRPr="00B07DC0">
              <w:rPr>
                <w:rFonts w:ascii="Verdana" w:eastAsia="Times New Roman" w:hAnsi="Verdana"/>
                <w:b/>
                <w:color w:val="000000"/>
                <w:sz w:val="20"/>
                <w:lang w:eastAsia="en-GB"/>
              </w:rPr>
              <w:t>Meeting</w:t>
            </w:r>
          </w:p>
        </w:tc>
      </w:tr>
      <w:tr w:rsidR="00B07DC0" w:rsidRPr="00B07DC0" w:rsidTr="00761695">
        <w:trPr>
          <w:trHeight w:val="510"/>
        </w:trPr>
        <w:tc>
          <w:tcPr>
            <w:tcW w:w="2142" w:type="dxa"/>
            <w:tcBorders>
              <w:top w:val="nil"/>
              <w:left w:val="single" w:sz="4" w:space="0" w:color="auto"/>
              <w:bottom w:val="single" w:sz="4" w:space="0" w:color="auto"/>
              <w:right w:val="single" w:sz="4" w:space="0" w:color="auto"/>
            </w:tcBorders>
            <w:shd w:val="clear" w:color="auto" w:fill="auto"/>
            <w:noWrap/>
            <w:hideMark/>
          </w:tcPr>
          <w:p w:rsidR="00B07DC0" w:rsidRPr="00B07DC0" w:rsidRDefault="00B07DC0" w:rsidP="00B07DC0">
            <w:pPr>
              <w:tabs>
                <w:tab w:val="clear" w:pos="709"/>
                <w:tab w:val="clear" w:pos="1559"/>
                <w:tab w:val="clear" w:pos="2268"/>
                <w:tab w:val="clear" w:pos="2977"/>
                <w:tab w:val="clear" w:pos="3686"/>
                <w:tab w:val="clear" w:pos="4394"/>
                <w:tab w:val="clear" w:pos="8789"/>
              </w:tabs>
              <w:spacing w:line="240" w:lineRule="auto"/>
              <w:jc w:val="left"/>
              <w:rPr>
                <w:rFonts w:ascii="Verdana" w:eastAsia="Times New Roman" w:hAnsi="Verdana"/>
                <w:color w:val="000000"/>
                <w:sz w:val="20"/>
                <w:lang w:eastAsia="en-GB"/>
              </w:rPr>
            </w:pPr>
            <w:r w:rsidRPr="00B07DC0">
              <w:rPr>
                <w:rFonts w:ascii="Verdana" w:eastAsia="Times New Roman" w:hAnsi="Verdana"/>
                <w:color w:val="000000"/>
                <w:sz w:val="20"/>
                <w:lang w:eastAsia="en-GB"/>
              </w:rPr>
              <w:t>07/01/2010</w:t>
            </w:r>
          </w:p>
        </w:tc>
        <w:tc>
          <w:tcPr>
            <w:tcW w:w="7229" w:type="dxa"/>
            <w:tcBorders>
              <w:top w:val="nil"/>
              <w:left w:val="nil"/>
              <w:bottom w:val="single" w:sz="4" w:space="0" w:color="auto"/>
              <w:right w:val="single" w:sz="4" w:space="0" w:color="auto"/>
            </w:tcBorders>
            <w:shd w:val="clear" w:color="auto" w:fill="auto"/>
            <w:hideMark/>
          </w:tcPr>
          <w:p w:rsidR="00B07DC0" w:rsidRPr="00B07DC0" w:rsidRDefault="00B07DC0" w:rsidP="00B07DC0">
            <w:pPr>
              <w:tabs>
                <w:tab w:val="clear" w:pos="709"/>
                <w:tab w:val="clear" w:pos="1559"/>
                <w:tab w:val="clear" w:pos="2268"/>
                <w:tab w:val="clear" w:pos="2977"/>
                <w:tab w:val="clear" w:pos="3686"/>
                <w:tab w:val="clear" w:pos="4394"/>
                <w:tab w:val="clear" w:pos="8789"/>
              </w:tabs>
              <w:spacing w:line="240" w:lineRule="auto"/>
              <w:jc w:val="left"/>
              <w:rPr>
                <w:rFonts w:ascii="Verdana" w:eastAsia="Times New Roman" w:hAnsi="Verdana"/>
                <w:color w:val="000000"/>
                <w:sz w:val="20"/>
                <w:lang w:eastAsia="en-GB"/>
              </w:rPr>
            </w:pPr>
            <w:r w:rsidRPr="00B07DC0">
              <w:rPr>
                <w:rFonts w:ascii="Verdana" w:eastAsia="Times New Roman" w:hAnsi="Verdana"/>
                <w:color w:val="000000"/>
                <w:sz w:val="20"/>
                <w:lang w:eastAsia="en-GB"/>
              </w:rPr>
              <w:t>Qualifying Bidder feedback on QTT Submission</w:t>
            </w:r>
            <w:r>
              <w:rPr>
                <w:rFonts w:ascii="Verdana" w:eastAsia="Times New Roman" w:hAnsi="Verdana"/>
                <w:color w:val="000000"/>
                <w:sz w:val="20"/>
                <w:lang w:eastAsia="en-GB"/>
              </w:rPr>
              <w:t>, incorporating general overview of ITT requirements and Special Licence Conditions</w:t>
            </w:r>
          </w:p>
        </w:tc>
      </w:tr>
      <w:tr w:rsidR="00B07DC0" w:rsidRPr="00B07DC0" w:rsidTr="00761695">
        <w:trPr>
          <w:trHeight w:val="510"/>
        </w:trPr>
        <w:tc>
          <w:tcPr>
            <w:tcW w:w="2142" w:type="dxa"/>
            <w:tcBorders>
              <w:top w:val="nil"/>
              <w:left w:val="single" w:sz="4" w:space="0" w:color="auto"/>
              <w:bottom w:val="single" w:sz="4" w:space="0" w:color="auto"/>
              <w:right w:val="single" w:sz="4" w:space="0" w:color="auto"/>
            </w:tcBorders>
            <w:shd w:val="clear" w:color="auto" w:fill="auto"/>
            <w:noWrap/>
            <w:hideMark/>
          </w:tcPr>
          <w:p w:rsidR="00B07DC0" w:rsidRPr="00B07DC0" w:rsidRDefault="00B07DC0" w:rsidP="00B07DC0">
            <w:pPr>
              <w:tabs>
                <w:tab w:val="clear" w:pos="709"/>
                <w:tab w:val="clear" w:pos="1559"/>
                <w:tab w:val="clear" w:pos="2268"/>
                <w:tab w:val="clear" w:pos="2977"/>
                <w:tab w:val="clear" w:pos="3686"/>
                <w:tab w:val="clear" w:pos="4394"/>
                <w:tab w:val="clear" w:pos="8789"/>
              </w:tabs>
              <w:spacing w:line="240" w:lineRule="auto"/>
              <w:jc w:val="left"/>
              <w:rPr>
                <w:rFonts w:ascii="Verdana" w:eastAsia="Times New Roman" w:hAnsi="Verdana"/>
                <w:color w:val="000000"/>
                <w:sz w:val="20"/>
                <w:lang w:eastAsia="en-GB"/>
              </w:rPr>
            </w:pPr>
            <w:r w:rsidRPr="00B07DC0">
              <w:rPr>
                <w:rFonts w:ascii="Verdana" w:eastAsia="Times New Roman" w:hAnsi="Verdana"/>
                <w:color w:val="000000"/>
                <w:sz w:val="20"/>
                <w:lang w:eastAsia="en-GB"/>
              </w:rPr>
              <w:t>08/01/2010</w:t>
            </w:r>
          </w:p>
        </w:tc>
        <w:tc>
          <w:tcPr>
            <w:tcW w:w="7229" w:type="dxa"/>
            <w:tcBorders>
              <w:top w:val="nil"/>
              <w:left w:val="nil"/>
              <w:bottom w:val="single" w:sz="4" w:space="0" w:color="auto"/>
              <w:right w:val="single" w:sz="4" w:space="0" w:color="auto"/>
            </w:tcBorders>
            <w:shd w:val="clear" w:color="auto" w:fill="auto"/>
            <w:hideMark/>
          </w:tcPr>
          <w:p w:rsidR="00B07DC0" w:rsidRPr="00B07DC0" w:rsidRDefault="00B07DC0" w:rsidP="00B07DC0">
            <w:pPr>
              <w:tabs>
                <w:tab w:val="clear" w:pos="709"/>
                <w:tab w:val="clear" w:pos="1559"/>
                <w:tab w:val="clear" w:pos="2268"/>
                <w:tab w:val="clear" w:pos="2977"/>
                <w:tab w:val="clear" w:pos="3686"/>
                <w:tab w:val="clear" w:pos="4394"/>
                <w:tab w:val="clear" w:pos="8789"/>
              </w:tabs>
              <w:spacing w:line="240" w:lineRule="auto"/>
              <w:jc w:val="left"/>
              <w:rPr>
                <w:rFonts w:ascii="Verdana" w:eastAsia="Times New Roman" w:hAnsi="Verdana"/>
                <w:color w:val="000000"/>
                <w:sz w:val="20"/>
                <w:lang w:eastAsia="en-GB"/>
              </w:rPr>
            </w:pPr>
            <w:r w:rsidRPr="00B07DC0">
              <w:rPr>
                <w:rFonts w:ascii="Verdana" w:eastAsia="Times New Roman" w:hAnsi="Verdana"/>
                <w:color w:val="000000"/>
                <w:sz w:val="20"/>
                <w:lang w:eastAsia="en-GB"/>
              </w:rPr>
              <w:t>Qualifying Bidder feedback on QTT Submission</w:t>
            </w:r>
            <w:r>
              <w:rPr>
                <w:rFonts w:ascii="Verdana" w:eastAsia="Times New Roman" w:hAnsi="Verdana"/>
                <w:color w:val="000000"/>
                <w:sz w:val="20"/>
                <w:lang w:eastAsia="en-GB"/>
              </w:rPr>
              <w:t>, incorporating general overview of ITT requirements and Special Licence Conditions</w:t>
            </w:r>
          </w:p>
        </w:tc>
      </w:tr>
      <w:tr w:rsidR="00B07DC0" w:rsidRPr="00B07DC0" w:rsidTr="00761695">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B07DC0" w:rsidRPr="00B07DC0" w:rsidRDefault="00B07DC0" w:rsidP="00B07DC0">
            <w:pPr>
              <w:tabs>
                <w:tab w:val="clear" w:pos="709"/>
                <w:tab w:val="clear" w:pos="1559"/>
                <w:tab w:val="clear" w:pos="2268"/>
                <w:tab w:val="clear" w:pos="2977"/>
                <w:tab w:val="clear" w:pos="3686"/>
                <w:tab w:val="clear" w:pos="4394"/>
                <w:tab w:val="clear" w:pos="8789"/>
              </w:tabs>
              <w:spacing w:line="240" w:lineRule="auto"/>
              <w:jc w:val="left"/>
              <w:rPr>
                <w:rFonts w:ascii="Verdana" w:eastAsia="Times New Roman" w:hAnsi="Verdana"/>
                <w:color w:val="000000"/>
                <w:sz w:val="20"/>
                <w:lang w:eastAsia="en-GB"/>
              </w:rPr>
            </w:pPr>
            <w:r w:rsidRPr="00B07DC0">
              <w:rPr>
                <w:rFonts w:ascii="Verdana" w:eastAsia="Times New Roman" w:hAnsi="Verdana"/>
                <w:color w:val="000000"/>
                <w:sz w:val="20"/>
                <w:lang w:eastAsia="en-GB"/>
              </w:rPr>
              <w:t>13/01/2010</w:t>
            </w:r>
          </w:p>
        </w:tc>
        <w:tc>
          <w:tcPr>
            <w:tcW w:w="7229" w:type="dxa"/>
            <w:tcBorders>
              <w:top w:val="nil"/>
              <w:left w:val="nil"/>
              <w:bottom w:val="single" w:sz="4" w:space="0" w:color="auto"/>
              <w:right w:val="single" w:sz="4" w:space="0" w:color="auto"/>
            </w:tcBorders>
            <w:shd w:val="clear" w:color="auto" w:fill="auto"/>
            <w:hideMark/>
          </w:tcPr>
          <w:p w:rsidR="00B07DC0" w:rsidRPr="00B07DC0" w:rsidRDefault="00B07DC0" w:rsidP="00B07DC0">
            <w:pPr>
              <w:tabs>
                <w:tab w:val="clear" w:pos="709"/>
                <w:tab w:val="clear" w:pos="1559"/>
                <w:tab w:val="clear" w:pos="2268"/>
                <w:tab w:val="clear" w:pos="2977"/>
                <w:tab w:val="clear" w:pos="3686"/>
                <w:tab w:val="clear" w:pos="4394"/>
                <w:tab w:val="clear" w:pos="8789"/>
              </w:tabs>
              <w:spacing w:line="240" w:lineRule="auto"/>
              <w:jc w:val="left"/>
              <w:rPr>
                <w:rFonts w:ascii="Verdana" w:eastAsia="Times New Roman" w:hAnsi="Verdana"/>
                <w:color w:val="000000"/>
                <w:sz w:val="20"/>
                <w:lang w:eastAsia="en-GB"/>
              </w:rPr>
            </w:pPr>
            <w:r w:rsidRPr="00B07DC0">
              <w:rPr>
                <w:rFonts w:ascii="Verdana" w:eastAsia="Times New Roman" w:hAnsi="Verdana"/>
                <w:color w:val="000000"/>
                <w:sz w:val="20"/>
                <w:lang w:eastAsia="en-GB"/>
              </w:rPr>
              <w:t xml:space="preserve">Project Briefing Day </w:t>
            </w:r>
            <w:r w:rsidR="000B113B">
              <w:rPr>
                <w:rFonts w:ascii="Verdana" w:eastAsia="Times New Roman" w:hAnsi="Verdana"/>
                <w:color w:val="000000"/>
                <w:sz w:val="20"/>
                <w:lang w:eastAsia="en-GB"/>
              </w:rPr>
              <w:t>–</w:t>
            </w:r>
            <w:r w:rsidRPr="00B07DC0">
              <w:rPr>
                <w:rFonts w:ascii="Verdana" w:eastAsia="Times New Roman" w:hAnsi="Verdana"/>
                <w:color w:val="000000"/>
                <w:sz w:val="20"/>
                <w:lang w:eastAsia="en-GB"/>
              </w:rPr>
              <w:t xml:space="preserve"> </w:t>
            </w:r>
            <w:r w:rsidR="00334514">
              <w:rPr>
                <w:rFonts w:ascii="Verdana" w:eastAsia="Times New Roman" w:hAnsi="Verdana"/>
                <w:color w:val="000000"/>
                <w:sz w:val="20"/>
                <w:lang w:eastAsia="en-GB"/>
              </w:rPr>
              <w:t xml:space="preserve">Barrow, </w:t>
            </w:r>
            <w:proofErr w:type="spellStart"/>
            <w:r w:rsidR="00334514">
              <w:rPr>
                <w:rFonts w:ascii="Verdana" w:eastAsia="Times New Roman" w:hAnsi="Verdana"/>
                <w:color w:val="000000"/>
                <w:sz w:val="20"/>
                <w:lang w:eastAsia="en-GB"/>
              </w:rPr>
              <w:t>Gunfleet</w:t>
            </w:r>
            <w:proofErr w:type="spellEnd"/>
            <w:r w:rsidR="00334514">
              <w:rPr>
                <w:rFonts w:ascii="Verdana" w:eastAsia="Times New Roman" w:hAnsi="Verdana"/>
                <w:color w:val="000000"/>
                <w:sz w:val="20"/>
                <w:lang w:eastAsia="en-GB"/>
              </w:rPr>
              <w:t xml:space="preserve"> Sands and</w:t>
            </w:r>
            <w:r w:rsidR="00B45DFD">
              <w:rPr>
                <w:rFonts w:ascii="Verdana" w:eastAsia="Times New Roman" w:hAnsi="Verdana"/>
                <w:color w:val="000000"/>
                <w:sz w:val="20"/>
                <w:lang w:eastAsia="en-GB"/>
              </w:rPr>
              <w:t xml:space="preserve"> </w:t>
            </w:r>
            <w:proofErr w:type="spellStart"/>
            <w:r w:rsidR="00334514">
              <w:rPr>
                <w:rFonts w:ascii="Verdana" w:eastAsia="Times New Roman" w:hAnsi="Verdana"/>
                <w:color w:val="000000"/>
                <w:sz w:val="20"/>
                <w:lang w:eastAsia="en-GB"/>
              </w:rPr>
              <w:t>Walney</w:t>
            </w:r>
            <w:proofErr w:type="spellEnd"/>
            <w:r w:rsidR="00334514">
              <w:rPr>
                <w:rFonts w:ascii="Verdana" w:eastAsia="Times New Roman" w:hAnsi="Verdana"/>
                <w:color w:val="000000"/>
                <w:sz w:val="20"/>
                <w:lang w:eastAsia="en-GB"/>
              </w:rPr>
              <w:t xml:space="preserve"> I &amp; II</w:t>
            </w:r>
          </w:p>
        </w:tc>
      </w:tr>
      <w:tr w:rsidR="00B07DC0" w:rsidRPr="00B07DC0" w:rsidTr="00761695">
        <w:trPr>
          <w:trHeight w:val="510"/>
        </w:trPr>
        <w:tc>
          <w:tcPr>
            <w:tcW w:w="2142" w:type="dxa"/>
            <w:tcBorders>
              <w:top w:val="nil"/>
              <w:left w:val="single" w:sz="4" w:space="0" w:color="auto"/>
              <w:bottom w:val="single" w:sz="4" w:space="0" w:color="auto"/>
              <w:right w:val="single" w:sz="4" w:space="0" w:color="auto"/>
            </w:tcBorders>
            <w:shd w:val="clear" w:color="auto" w:fill="auto"/>
            <w:noWrap/>
            <w:hideMark/>
          </w:tcPr>
          <w:p w:rsidR="00B07DC0" w:rsidRPr="00B07DC0" w:rsidRDefault="00B07DC0" w:rsidP="00B07DC0">
            <w:pPr>
              <w:tabs>
                <w:tab w:val="clear" w:pos="709"/>
                <w:tab w:val="clear" w:pos="1559"/>
                <w:tab w:val="clear" w:pos="2268"/>
                <w:tab w:val="clear" w:pos="2977"/>
                <w:tab w:val="clear" w:pos="3686"/>
                <w:tab w:val="clear" w:pos="4394"/>
                <w:tab w:val="clear" w:pos="8789"/>
              </w:tabs>
              <w:spacing w:line="240" w:lineRule="auto"/>
              <w:jc w:val="left"/>
              <w:rPr>
                <w:rFonts w:ascii="Verdana" w:eastAsia="Times New Roman" w:hAnsi="Verdana"/>
                <w:color w:val="000000"/>
                <w:sz w:val="20"/>
                <w:lang w:eastAsia="en-GB"/>
              </w:rPr>
            </w:pPr>
            <w:r w:rsidRPr="00B07DC0">
              <w:rPr>
                <w:rFonts w:ascii="Verdana" w:eastAsia="Times New Roman" w:hAnsi="Verdana"/>
                <w:color w:val="000000"/>
                <w:sz w:val="20"/>
                <w:lang w:eastAsia="en-GB"/>
              </w:rPr>
              <w:t>15/01/2010</w:t>
            </w:r>
          </w:p>
        </w:tc>
        <w:tc>
          <w:tcPr>
            <w:tcW w:w="7229" w:type="dxa"/>
            <w:tcBorders>
              <w:top w:val="nil"/>
              <w:left w:val="nil"/>
              <w:bottom w:val="single" w:sz="4" w:space="0" w:color="auto"/>
              <w:right w:val="single" w:sz="4" w:space="0" w:color="auto"/>
            </w:tcBorders>
            <w:shd w:val="clear" w:color="auto" w:fill="auto"/>
            <w:hideMark/>
          </w:tcPr>
          <w:p w:rsidR="00B07DC0" w:rsidRPr="00B07DC0" w:rsidRDefault="00B07DC0" w:rsidP="00B07DC0">
            <w:pPr>
              <w:tabs>
                <w:tab w:val="clear" w:pos="709"/>
                <w:tab w:val="clear" w:pos="1559"/>
                <w:tab w:val="clear" w:pos="2268"/>
                <w:tab w:val="clear" w:pos="2977"/>
                <w:tab w:val="clear" w:pos="3686"/>
                <w:tab w:val="clear" w:pos="4394"/>
                <w:tab w:val="clear" w:pos="8789"/>
              </w:tabs>
              <w:spacing w:line="240" w:lineRule="auto"/>
              <w:jc w:val="left"/>
              <w:rPr>
                <w:rFonts w:ascii="Verdana" w:eastAsia="Times New Roman" w:hAnsi="Verdana"/>
                <w:color w:val="000000"/>
                <w:sz w:val="20"/>
                <w:lang w:eastAsia="en-GB"/>
              </w:rPr>
            </w:pPr>
            <w:r w:rsidRPr="00B07DC0">
              <w:rPr>
                <w:rFonts w:ascii="Verdana" w:eastAsia="Times New Roman" w:hAnsi="Verdana"/>
                <w:color w:val="000000"/>
                <w:sz w:val="20"/>
                <w:lang w:eastAsia="en-GB"/>
              </w:rPr>
              <w:t xml:space="preserve">Project Briefing Day </w:t>
            </w:r>
            <w:r w:rsidR="000B113B">
              <w:rPr>
                <w:rFonts w:ascii="Verdana" w:eastAsia="Times New Roman" w:hAnsi="Verdana"/>
                <w:color w:val="000000"/>
                <w:sz w:val="20"/>
                <w:lang w:eastAsia="en-GB"/>
              </w:rPr>
              <w:t>–</w:t>
            </w:r>
            <w:r w:rsidRPr="00B07DC0">
              <w:rPr>
                <w:rFonts w:ascii="Verdana" w:eastAsia="Times New Roman" w:hAnsi="Verdana"/>
                <w:color w:val="000000"/>
                <w:sz w:val="20"/>
                <w:lang w:eastAsia="en-GB"/>
              </w:rPr>
              <w:t xml:space="preserve"> </w:t>
            </w:r>
            <w:r w:rsidR="000B113B">
              <w:rPr>
                <w:rFonts w:ascii="Verdana" w:eastAsia="Times New Roman" w:hAnsi="Verdana"/>
                <w:color w:val="000000"/>
                <w:sz w:val="20"/>
                <w:lang w:eastAsia="en-GB"/>
              </w:rPr>
              <w:t xml:space="preserve">Qualifying Projects developed by </w:t>
            </w:r>
            <w:proofErr w:type="spellStart"/>
            <w:r w:rsidRPr="00B07DC0">
              <w:rPr>
                <w:rFonts w:ascii="Verdana" w:eastAsia="Times New Roman" w:hAnsi="Verdana"/>
                <w:color w:val="000000"/>
                <w:sz w:val="20"/>
                <w:lang w:eastAsia="en-GB"/>
              </w:rPr>
              <w:t>Vattenfall</w:t>
            </w:r>
            <w:proofErr w:type="spellEnd"/>
            <w:r w:rsidRPr="00B07DC0">
              <w:rPr>
                <w:rFonts w:ascii="Verdana" w:eastAsia="Times New Roman" w:hAnsi="Verdana"/>
                <w:color w:val="000000"/>
                <w:sz w:val="20"/>
                <w:lang w:eastAsia="en-GB"/>
              </w:rPr>
              <w:t>, SCIRA, Eon, SSE</w:t>
            </w:r>
          </w:p>
        </w:tc>
      </w:tr>
    </w:tbl>
    <w:p w:rsidR="00B07DC0" w:rsidRDefault="00B07DC0" w:rsidP="00B87E55">
      <w:pPr>
        <w:rPr>
          <w:rFonts w:ascii="Verdana" w:hAnsi="Verdana"/>
          <w:b/>
          <w:sz w:val="20"/>
        </w:rPr>
      </w:pPr>
    </w:p>
    <w:p w:rsidR="003B5FB7" w:rsidRPr="009B794C" w:rsidRDefault="00B63556" w:rsidP="00036F16">
      <w:pPr>
        <w:rPr>
          <w:rFonts w:ascii="Verdana" w:hAnsi="Verdana"/>
          <w:sz w:val="20"/>
        </w:rPr>
      </w:pPr>
      <w:r w:rsidRPr="00FC27F6">
        <w:rPr>
          <w:rFonts w:ascii="Verdana" w:hAnsi="Verdana"/>
          <w:sz w:val="20"/>
          <w:highlight w:val="yellow"/>
        </w:rPr>
        <w:br w:type="page"/>
      </w:r>
      <w:r w:rsidR="007D1133" w:rsidRPr="009B794C">
        <w:rPr>
          <w:rFonts w:ascii="Verdana" w:hAnsi="Verdana"/>
          <w:b/>
          <w:sz w:val="20"/>
        </w:rPr>
        <w:lastRenderedPageBreak/>
        <w:t xml:space="preserve">APPENDIX </w:t>
      </w:r>
      <w:r w:rsidR="00036F16">
        <w:rPr>
          <w:rFonts w:ascii="Verdana" w:hAnsi="Verdana"/>
          <w:b/>
          <w:sz w:val="20"/>
        </w:rPr>
        <w:t>2</w:t>
      </w:r>
      <w:r w:rsidR="00B87E55" w:rsidRPr="009B794C">
        <w:rPr>
          <w:rFonts w:ascii="Verdana" w:hAnsi="Verdana"/>
          <w:b/>
          <w:sz w:val="20"/>
        </w:rPr>
        <w:t>:</w:t>
      </w:r>
      <w:r w:rsidR="007D1133" w:rsidRPr="009B794C">
        <w:rPr>
          <w:rFonts w:ascii="Verdana" w:hAnsi="Verdana"/>
          <w:b/>
          <w:sz w:val="20"/>
        </w:rPr>
        <w:t xml:space="preserve"> </w:t>
      </w:r>
      <w:r w:rsidR="00757832" w:rsidRPr="009B794C">
        <w:rPr>
          <w:rFonts w:ascii="Verdana" w:hAnsi="Verdana"/>
          <w:b/>
          <w:sz w:val="20"/>
        </w:rPr>
        <w:t>QUALIFYING BIDDER REQUIREMENTS</w:t>
      </w:r>
    </w:p>
    <w:p w:rsidR="00B63556" w:rsidRPr="009B794C" w:rsidRDefault="00C15EB0" w:rsidP="00B63556">
      <w:pPr>
        <w:rPr>
          <w:rFonts w:ascii="Verdana" w:hAnsi="Verdana" w:cs="Arial"/>
          <w:b/>
          <w:sz w:val="20"/>
          <w:u w:val="single"/>
        </w:rPr>
      </w:pPr>
      <w:r w:rsidRPr="009B794C">
        <w:rPr>
          <w:rFonts w:ascii="Verdana" w:hAnsi="Verdana" w:cs="Arial"/>
          <w:b/>
          <w:sz w:val="20"/>
          <w:u w:val="single"/>
        </w:rPr>
        <w:t>Introduction</w:t>
      </w:r>
    </w:p>
    <w:p w:rsidR="00C15EB0" w:rsidRPr="009B794C" w:rsidRDefault="00C15EB0" w:rsidP="00B63556">
      <w:pPr>
        <w:rPr>
          <w:rFonts w:ascii="Verdana" w:hAnsi="Verdana" w:cs="Arial"/>
          <w:sz w:val="20"/>
        </w:rPr>
      </w:pPr>
    </w:p>
    <w:p w:rsidR="00935D26" w:rsidRPr="009B794C" w:rsidRDefault="00C15EB0" w:rsidP="00F804F8">
      <w:pPr>
        <w:pStyle w:val="Appendixtext-Numbered"/>
        <w:numPr>
          <w:ilvl w:val="0"/>
          <w:numId w:val="0"/>
        </w:numPr>
      </w:pPr>
      <w:r w:rsidRPr="009B794C">
        <w:t xml:space="preserve">This Appendix sets out </w:t>
      </w:r>
      <w:r w:rsidR="00757832" w:rsidRPr="009B794C">
        <w:t>the information Qualifying Bidders are required to return for each Qualifying Project for which it provides an ITT Submission.</w:t>
      </w:r>
      <w:r w:rsidR="00F804F8" w:rsidRPr="009B794C">
        <w:t xml:space="preserve">  The ITT requirements are separated into the following sections:</w:t>
      </w:r>
    </w:p>
    <w:p w:rsidR="00F804F8" w:rsidRPr="009B794C" w:rsidRDefault="00F804F8" w:rsidP="00794CF7">
      <w:pPr>
        <w:pStyle w:val="Appendixtext-Numbered"/>
        <w:numPr>
          <w:ilvl w:val="0"/>
          <w:numId w:val="31"/>
        </w:numPr>
        <w:spacing w:after="120"/>
      </w:pPr>
      <w:r w:rsidRPr="009B794C">
        <w:t>Shareholding/consortium structure</w:t>
      </w:r>
    </w:p>
    <w:p w:rsidR="00F804F8" w:rsidRPr="009B794C" w:rsidRDefault="00F804F8" w:rsidP="00794CF7">
      <w:pPr>
        <w:pStyle w:val="Appendixtext-Numbered"/>
        <w:numPr>
          <w:ilvl w:val="0"/>
          <w:numId w:val="31"/>
        </w:numPr>
        <w:spacing w:after="120"/>
      </w:pPr>
      <w:r w:rsidRPr="009B794C">
        <w:t>Takeover Plan</w:t>
      </w:r>
    </w:p>
    <w:p w:rsidR="00F804F8" w:rsidRPr="009B794C" w:rsidRDefault="00F804F8" w:rsidP="00794CF7">
      <w:pPr>
        <w:pStyle w:val="Appendixtext-Numbered"/>
        <w:numPr>
          <w:ilvl w:val="0"/>
          <w:numId w:val="31"/>
        </w:numPr>
        <w:spacing w:after="120"/>
      </w:pPr>
      <w:r w:rsidRPr="009B794C">
        <w:t>Ongoing Operations</w:t>
      </w:r>
    </w:p>
    <w:p w:rsidR="00F804F8" w:rsidRPr="009B794C" w:rsidRDefault="00F804F8" w:rsidP="00794CF7">
      <w:pPr>
        <w:pStyle w:val="Appendixtext-Numbered"/>
        <w:numPr>
          <w:ilvl w:val="0"/>
          <w:numId w:val="31"/>
        </w:numPr>
        <w:spacing w:after="120"/>
      </w:pPr>
      <w:r w:rsidRPr="009B794C">
        <w:t>Decommissioning</w:t>
      </w:r>
    </w:p>
    <w:p w:rsidR="00F804F8" w:rsidRDefault="00586100" w:rsidP="00794CF7">
      <w:pPr>
        <w:pStyle w:val="Appendixtext-Numbered"/>
        <w:numPr>
          <w:ilvl w:val="0"/>
          <w:numId w:val="31"/>
        </w:numPr>
        <w:spacing w:after="120"/>
      </w:pPr>
      <w:r w:rsidRPr="009B794C">
        <w:t>F</w:t>
      </w:r>
      <w:r>
        <w:t>inancial Deliverability</w:t>
      </w:r>
    </w:p>
    <w:p w:rsidR="00F804F8" w:rsidRDefault="00F804F8" w:rsidP="00794CF7">
      <w:pPr>
        <w:pStyle w:val="Appendixtext-Numbered"/>
        <w:numPr>
          <w:ilvl w:val="0"/>
          <w:numId w:val="31"/>
        </w:numPr>
        <w:spacing w:after="120"/>
      </w:pPr>
      <w:r>
        <w:t>Tender Revenue Stream</w:t>
      </w:r>
    </w:p>
    <w:p w:rsidR="00F804F8" w:rsidRDefault="00F804F8" w:rsidP="00794CF7">
      <w:pPr>
        <w:pStyle w:val="Appendixtext-Numbered"/>
        <w:numPr>
          <w:ilvl w:val="0"/>
          <w:numId w:val="31"/>
        </w:numPr>
        <w:spacing w:after="120"/>
      </w:pPr>
      <w:r>
        <w:t>Underlying Assumptions for Tender Revenue Stream</w:t>
      </w:r>
    </w:p>
    <w:p w:rsidR="00C15EB0" w:rsidRDefault="00320A8C" w:rsidP="00F804F8">
      <w:pPr>
        <w:pStyle w:val="Appendixtext-Numbered"/>
        <w:numPr>
          <w:ilvl w:val="0"/>
          <w:numId w:val="0"/>
        </w:numPr>
        <w:rPr>
          <w:rFonts w:cs="Arial"/>
        </w:rPr>
      </w:pPr>
      <w:r w:rsidRPr="00320A8C">
        <w:rPr>
          <w:noProof/>
          <w:lang w:eastAsia="en-GB"/>
        </w:rPr>
        <w:pict>
          <v:group id="_x0000_s1037" style="position:absolute;margin-left:-16.45pt;margin-top:36.2pt;width:426.75pt;height:410.25pt;z-index:251655168" coordorigin="2430,120" coordsize="8535,9375">
            <v:rect id="_x0000_s1038" style="position:absolute;left:2430;top:6645;width:8535;height:2850" strokecolor="#c0504d" strokeweight="2.5pt">
              <v:shadow color="#868686"/>
              <v:textbox style="mso-next-textbox:#_x0000_s1038">
                <w:txbxContent>
                  <w:p w:rsidR="004F436C" w:rsidRDefault="004F436C" w:rsidP="00761695"/>
                  <w:p w:rsidR="004F436C" w:rsidRDefault="004F436C" w:rsidP="00761695"/>
                  <w:p w:rsidR="004F436C" w:rsidRDefault="004F436C" w:rsidP="00761695"/>
                  <w:p w:rsidR="004F436C" w:rsidRDefault="004F436C" w:rsidP="00761695"/>
                  <w:p w:rsidR="004F436C" w:rsidRDefault="004F436C" w:rsidP="00761695"/>
                  <w:p w:rsidR="004F436C" w:rsidRDefault="004F436C" w:rsidP="00761695"/>
                  <w:p w:rsidR="004F436C" w:rsidRDefault="004F436C" w:rsidP="00761695"/>
                  <w:p w:rsidR="004F436C" w:rsidRDefault="004F436C" w:rsidP="00761695"/>
                  <w:p w:rsidR="004F436C" w:rsidRPr="00821E0C" w:rsidRDefault="004F436C" w:rsidP="00761695">
                    <w:pPr>
                      <w:jc w:val="center"/>
                      <w:rPr>
                        <w:rFonts w:ascii="Verdana" w:hAnsi="Verdana"/>
                        <w:b/>
                        <w:sz w:val="20"/>
                      </w:rPr>
                    </w:pPr>
                    <w:r w:rsidRPr="00821E0C">
                      <w:rPr>
                        <w:rFonts w:ascii="Verdana" w:hAnsi="Verdana"/>
                        <w:b/>
                        <w:sz w:val="20"/>
                      </w:rPr>
                      <w:t>Evaluated on Scored and Ranked Basis</w:t>
                    </w:r>
                  </w:p>
                  <w:p w:rsidR="004F436C" w:rsidRPr="00821E0C" w:rsidRDefault="004F436C" w:rsidP="00761695">
                    <w:pPr>
                      <w:jc w:val="center"/>
                      <w:rPr>
                        <w:rFonts w:ascii="Verdana" w:hAnsi="Verdana"/>
                        <w:b/>
                        <w:sz w:val="20"/>
                      </w:rPr>
                    </w:pPr>
                    <w:r w:rsidRPr="00821E0C">
                      <w:rPr>
                        <w:rFonts w:ascii="Verdana" w:hAnsi="Verdana"/>
                        <w:b/>
                        <w:sz w:val="20"/>
                      </w:rPr>
                      <w:t>Combined Score will Determine Preferred Bidder</w:t>
                    </w:r>
                  </w:p>
                </w:txbxContent>
              </v:textbox>
            </v:rect>
            <v:shape id="_x0000_s1039" type="#_x0000_t202" style="position:absolute;left:2670;top:2263;width:8100;height:1247" strokecolor="#9bbb59" strokeweight="5pt">
              <v:stroke linestyle="thickThin"/>
              <v:shadow color="#868686"/>
              <v:textbox style="mso-next-textbox:#_x0000_s1039">
                <w:txbxContent>
                  <w:p w:rsidR="004F436C" w:rsidRPr="00982303" w:rsidRDefault="004F436C" w:rsidP="009B794C">
                    <w:pPr>
                      <w:numPr>
                        <w:ilvl w:val="0"/>
                        <w:numId w:val="19"/>
                      </w:numPr>
                      <w:jc w:val="left"/>
                      <w:rPr>
                        <w:rFonts w:ascii="Verdana" w:hAnsi="Verdana"/>
                        <w:b/>
                        <w:sz w:val="20"/>
                      </w:rPr>
                    </w:pPr>
                    <w:r w:rsidRPr="00982303">
                      <w:rPr>
                        <w:rFonts w:ascii="Verdana" w:hAnsi="Verdana"/>
                        <w:b/>
                        <w:sz w:val="20"/>
                      </w:rPr>
                      <w:t xml:space="preserve">Non-Financial </w:t>
                    </w:r>
                    <w:r>
                      <w:rPr>
                        <w:rFonts w:ascii="Verdana" w:hAnsi="Verdana"/>
                        <w:b/>
                        <w:sz w:val="20"/>
                      </w:rPr>
                      <w:t>Deliverability</w:t>
                    </w:r>
                  </w:p>
                  <w:p w:rsidR="004F436C" w:rsidRDefault="004F436C" w:rsidP="009B794C">
                    <w:pPr>
                      <w:numPr>
                        <w:ilvl w:val="0"/>
                        <w:numId w:val="19"/>
                      </w:numPr>
                      <w:jc w:val="left"/>
                      <w:rPr>
                        <w:rFonts w:ascii="Verdana" w:hAnsi="Verdana"/>
                        <w:b/>
                        <w:sz w:val="20"/>
                      </w:rPr>
                    </w:pPr>
                    <w:r w:rsidRPr="00982303">
                      <w:rPr>
                        <w:rFonts w:ascii="Verdana" w:hAnsi="Verdana"/>
                        <w:b/>
                        <w:sz w:val="20"/>
                      </w:rPr>
                      <w:t>Evaluated on a Scored Basis</w:t>
                    </w:r>
                  </w:p>
                  <w:p w:rsidR="004F436C" w:rsidRPr="00982303" w:rsidRDefault="004F436C" w:rsidP="009B794C">
                    <w:pPr>
                      <w:numPr>
                        <w:ilvl w:val="0"/>
                        <w:numId w:val="19"/>
                      </w:numPr>
                      <w:jc w:val="left"/>
                      <w:rPr>
                        <w:rFonts w:ascii="Verdana" w:hAnsi="Verdana"/>
                        <w:b/>
                        <w:sz w:val="20"/>
                      </w:rPr>
                    </w:pPr>
                    <w:r>
                      <w:rPr>
                        <w:rFonts w:ascii="Verdana" w:hAnsi="Verdana"/>
                        <w:b/>
                        <w:sz w:val="20"/>
                      </w:rPr>
                      <w:t>Minimum Threshold Applied</w:t>
                    </w:r>
                  </w:p>
                  <w:p w:rsidR="004F436C" w:rsidRPr="00982303" w:rsidRDefault="004F436C" w:rsidP="00761695">
                    <w:pPr>
                      <w:rPr>
                        <w:b/>
                      </w:rPr>
                    </w:pPr>
                  </w:p>
                  <w:p w:rsidR="004F436C" w:rsidRDefault="004F436C" w:rsidP="00761695"/>
                </w:txbxContent>
              </v:textbox>
            </v:shape>
            <v:shape id="_x0000_s1040" type="#_x0000_t202" style="position:absolute;left:2670;top:120;width:8100;height:1198" strokecolor="#9bbb59" strokeweight="5pt">
              <v:stroke linestyle="thickThin"/>
              <v:shadow color="#868686"/>
              <v:textbox style="mso-next-textbox:#_x0000_s1040">
                <w:txbxContent>
                  <w:p w:rsidR="004F436C" w:rsidRDefault="004F436C" w:rsidP="00761695">
                    <w:pPr>
                      <w:jc w:val="center"/>
                      <w:rPr>
                        <w:rFonts w:ascii="Verdana" w:hAnsi="Verdana"/>
                        <w:sz w:val="20"/>
                      </w:rPr>
                    </w:pPr>
                  </w:p>
                  <w:p w:rsidR="004F436C" w:rsidRPr="00982303" w:rsidRDefault="004F436C" w:rsidP="009B794C">
                    <w:pPr>
                      <w:numPr>
                        <w:ilvl w:val="0"/>
                        <w:numId w:val="18"/>
                      </w:numPr>
                      <w:jc w:val="left"/>
                      <w:rPr>
                        <w:rFonts w:ascii="Verdana" w:hAnsi="Verdana"/>
                        <w:b/>
                        <w:sz w:val="20"/>
                      </w:rPr>
                    </w:pPr>
                    <w:r w:rsidRPr="00982303">
                      <w:rPr>
                        <w:rFonts w:ascii="Verdana" w:hAnsi="Verdana"/>
                        <w:b/>
                        <w:sz w:val="20"/>
                      </w:rPr>
                      <w:t xml:space="preserve">Compliance </w:t>
                    </w:r>
                    <w:r>
                      <w:rPr>
                        <w:rFonts w:ascii="Verdana" w:hAnsi="Verdana"/>
                        <w:b/>
                        <w:sz w:val="20"/>
                      </w:rPr>
                      <w:t>Check</w:t>
                    </w:r>
                  </w:p>
                  <w:p w:rsidR="004F436C" w:rsidRPr="00982303" w:rsidRDefault="004F436C" w:rsidP="009B794C">
                    <w:pPr>
                      <w:numPr>
                        <w:ilvl w:val="0"/>
                        <w:numId w:val="18"/>
                      </w:numPr>
                      <w:jc w:val="left"/>
                      <w:rPr>
                        <w:rFonts w:ascii="Verdana" w:hAnsi="Verdana"/>
                        <w:b/>
                        <w:sz w:val="20"/>
                      </w:rPr>
                    </w:pPr>
                    <w:r>
                      <w:rPr>
                        <w:rFonts w:ascii="Verdana" w:hAnsi="Verdana"/>
                        <w:b/>
                        <w:sz w:val="20"/>
                      </w:rPr>
                      <w:t>Pass/Fail Test</w:t>
                    </w:r>
                  </w:p>
                </w:txbxContent>
              </v:textbox>
            </v:shape>
            <v:shape id="_x0000_s1041" type="#_x0000_t202" style="position:absolute;left:2670;top:4515;width:8100;height:1170" strokecolor="#9bbb59" strokeweight="5pt">
              <v:stroke linestyle="thickThin"/>
              <v:shadow color="#868686"/>
              <v:textbox style="mso-next-textbox:#_x0000_s1041">
                <w:txbxContent>
                  <w:p w:rsidR="004F436C" w:rsidRPr="00982303" w:rsidRDefault="004F436C" w:rsidP="009B794C">
                    <w:pPr>
                      <w:numPr>
                        <w:ilvl w:val="0"/>
                        <w:numId w:val="20"/>
                      </w:numPr>
                      <w:jc w:val="left"/>
                      <w:rPr>
                        <w:rFonts w:ascii="Verdana" w:hAnsi="Verdana"/>
                        <w:b/>
                        <w:sz w:val="20"/>
                      </w:rPr>
                    </w:pPr>
                    <w:r w:rsidRPr="00982303">
                      <w:rPr>
                        <w:rFonts w:ascii="Verdana" w:hAnsi="Verdana"/>
                        <w:b/>
                        <w:sz w:val="20"/>
                      </w:rPr>
                      <w:t xml:space="preserve">Financial </w:t>
                    </w:r>
                    <w:r>
                      <w:rPr>
                        <w:rFonts w:ascii="Verdana" w:hAnsi="Verdana"/>
                        <w:b/>
                        <w:sz w:val="20"/>
                      </w:rPr>
                      <w:t>Deliverability</w:t>
                    </w:r>
                  </w:p>
                  <w:p w:rsidR="004F436C" w:rsidRDefault="004F436C" w:rsidP="009B794C">
                    <w:pPr>
                      <w:numPr>
                        <w:ilvl w:val="0"/>
                        <w:numId w:val="20"/>
                      </w:numPr>
                      <w:jc w:val="left"/>
                      <w:rPr>
                        <w:rFonts w:ascii="Verdana" w:hAnsi="Verdana"/>
                        <w:b/>
                        <w:sz w:val="20"/>
                      </w:rPr>
                    </w:pPr>
                    <w:r w:rsidRPr="00982303">
                      <w:rPr>
                        <w:rFonts w:ascii="Verdana" w:hAnsi="Verdana"/>
                        <w:b/>
                        <w:sz w:val="20"/>
                      </w:rPr>
                      <w:t>Evaluated on Scored Basis</w:t>
                    </w:r>
                  </w:p>
                  <w:p w:rsidR="004F436C" w:rsidRPr="00982303" w:rsidRDefault="004F436C" w:rsidP="009B794C">
                    <w:pPr>
                      <w:numPr>
                        <w:ilvl w:val="0"/>
                        <w:numId w:val="20"/>
                      </w:numPr>
                      <w:jc w:val="left"/>
                      <w:rPr>
                        <w:rFonts w:ascii="Verdana" w:hAnsi="Verdana"/>
                        <w:b/>
                        <w:sz w:val="20"/>
                      </w:rPr>
                    </w:pPr>
                    <w:r>
                      <w:rPr>
                        <w:rFonts w:ascii="Verdana" w:hAnsi="Verdana"/>
                        <w:b/>
                        <w:sz w:val="20"/>
                      </w:rPr>
                      <w:t>Minimum Threshold Applied</w:t>
                    </w:r>
                  </w:p>
                  <w:p w:rsidR="004F436C" w:rsidRPr="00982303" w:rsidRDefault="004F436C" w:rsidP="009B794C">
                    <w:pPr>
                      <w:ind w:left="360"/>
                      <w:jc w:val="left"/>
                      <w:rPr>
                        <w:rFonts w:ascii="Verdana" w:hAnsi="Verdana"/>
                        <w:b/>
                        <w:sz w:val="20"/>
                      </w:rPr>
                    </w:pPr>
                  </w:p>
                </w:txbxContent>
              </v:textbox>
            </v:shape>
            <v:shape id="_x0000_s1042" type="#_x0000_t202" style="position:absolute;left:2670;top:6855;width:3705;height:1605" strokecolor="#9bbb59" strokeweight="5pt">
              <v:stroke linestyle="thickThin"/>
              <v:shadow color="#868686"/>
              <v:textbox style="mso-next-textbox:#_x0000_s1042">
                <w:txbxContent>
                  <w:p w:rsidR="004F436C" w:rsidRDefault="004F436C" w:rsidP="009B794C">
                    <w:pPr>
                      <w:numPr>
                        <w:ilvl w:val="0"/>
                        <w:numId w:val="17"/>
                      </w:numPr>
                      <w:tabs>
                        <w:tab w:val="clear" w:pos="709"/>
                        <w:tab w:val="clear" w:pos="1559"/>
                        <w:tab w:val="clear" w:pos="2268"/>
                        <w:tab w:val="left" w:pos="142"/>
                        <w:tab w:val="left" w:pos="426"/>
                      </w:tabs>
                      <w:ind w:hanging="578"/>
                      <w:jc w:val="left"/>
                      <w:rPr>
                        <w:rFonts w:ascii="Verdana" w:hAnsi="Verdana"/>
                        <w:b/>
                        <w:sz w:val="20"/>
                      </w:rPr>
                    </w:pPr>
                    <w:r w:rsidRPr="00982303">
                      <w:rPr>
                        <w:rFonts w:ascii="Verdana" w:hAnsi="Verdana"/>
                        <w:b/>
                        <w:sz w:val="20"/>
                      </w:rPr>
                      <w:t>Tender Revenue Stream</w:t>
                    </w:r>
                  </w:p>
                  <w:p w:rsidR="004F436C" w:rsidRPr="0009635A" w:rsidRDefault="004F436C" w:rsidP="009B794C">
                    <w:pPr>
                      <w:numPr>
                        <w:ilvl w:val="0"/>
                        <w:numId w:val="17"/>
                      </w:numPr>
                      <w:tabs>
                        <w:tab w:val="clear" w:pos="709"/>
                        <w:tab w:val="clear" w:pos="1559"/>
                        <w:tab w:val="clear" w:pos="2268"/>
                        <w:tab w:val="left" w:pos="142"/>
                        <w:tab w:val="left" w:pos="426"/>
                      </w:tabs>
                      <w:ind w:hanging="578"/>
                      <w:jc w:val="left"/>
                      <w:rPr>
                        <w:rFonts w:ascii="Verdana" w:hAnsi="Verdana"/>
                        <w:b/>
                        <w:sz w:val="20"/>
                      </w:rPr>
                    </w:pPr>
                    <w:r w:rsidRPr="0009635A">
                      <w:rPr>
                        <w:rFonts w:ascii="Verdana" w:hAnsi="Verdana"/>
                        <w:b/>
                        <w:sz w:val="20"/>
                      </w:rPr>
                      <w:t>60% Weighting</w:t>
                    </w:r>
                  </w:p>
                  <w:p w:rsidR="004F436C" w:rsidRDefault="004F436C" w:rsidP="009B794C">
                    <w:pPr>
                      <w:jc w:val="left"/>
                    </w:pPr>
                  </w:p>
                </w:txbxContent>
              </v:textbox>
            </v:shape>
            <v:shape id="_x0000_s1043" type="#_x0000_t202" style="position:absolute;left:7065;top:6855;width:3705;height:1605" strokecolor="#9bbb59" strokeweight="5pt">
              <v:stroke linestyle="thickThin"/>
              <v:shadow color="#868686"/>
              <v:textbox style="mso-next-textbox:#_x0000_s1043">
                <w:txbxContent>
                  <w:p w:rsidR="004F436C" w:rsidRDefault="004F436C" w:rsidP="009B794C">
                    <w:pPr>
                      <w:numPr>
                        <w:ilvl w:val="0"/>
                        <w:numId w:val="16"/>
                      </w:numPr>
                      <w:tabs>
                        <w:tab w:val="clear" w:pos="709"/>
                        <w:tab w:val="left" w:pos="284"/>
                      </w:tabs>
                      <w:ind w:left="284" w:hanging="284"/>
                      <w:jc w:val="left"/>
                      <w:rPr>
                        <w:rFonts w:ascii="Verdana" w:hAnsi="Verdana"/>
                        <w:b/>
                        <w:sz w:val="20"/>
                      </w:rPr>
                    </w:pPr>
                    <w:r w:rsidRPr="00982303">
                      <w:rPr>
                        <w:rFonts w:ascii="Verdana" w:hAnsi="Verdana"/>
                        <w:b/>
                        <w:sz w:val="20"/>
                      </w:rPr>
                      <w:t>Quality of Underlying Assumption</w:t>
                    </w:r>
                  </w:p>
                  <w:p w:rsidR="004F436C" w:rsidRDefault="004F436C" w:rsidP="009B794C">
                    <w:pPr>
                      <w:numPr>
                        <w:ilvl w:val="0"/>
                        <w:numId w:val="16"/>
                      </w:numPr>
                      <w:tabs>
                        <w:tab w:val="clear" w:pos="709"/>
                        <w:tab w:val="left" w:pos="284"/>
                      </w:tabs>
                      <w:ind w:left="284" w:hanging="284"/>
                      <w:jc w:val="left"/>
                      <w:rPr>
                        <w:rFonts w:ascii="Verdana" w:hAnsi="Verdana"/>
                        <w:b/>
                        <w:sz w:val="20"/>
                      </w:rPr>
                    </w:pPr>
                    <w:r w:rsidRPr="00D70665">
                      <w:rPr>
                        <w:rFonts w:ascii="Verdana" w:hAnsi="Verdana"/>
                        <w:b/>
                        <w:sz w:val="20"/>
                      </w:rPr>
                      <w:t>Threshold Requirement</w:t>
                    </w:r>
                  </w:p>
                  <w:p w:rsidR="004F436C" w:rsidRPr="00D70665" w:rsidRDefault="004F436C" w:rsidP="009B794C">
                    <w:pPr>
                      <w:numPr>
                        <w:ilvl w:val="0"/>
                        <w:numId w:val="16"/>
                      </w:numPr>
                      <w:tabs>
                        <w:tab w:val="clear" w:pos="709"/>
                        <w:tab w:val="left" w:pos="284"/>
                      </w:tabs>
                      <w:ind w:left="284" w:hanging="284"/>
                      <w:jc w:val="left"/>
                      <w:rPr>
                        <w:rFonts w:ascii="Verdana" w:hAnsi="Verdana"/>
                        <w:b/>
                        <w:sz w:val="20"/>
                      </w:rPr>
                    </w:pPr>
                    <w:r w:rsidRPr="00D70665">
                      <w:rPr>
                        <w:rFonts w:ascii="Verdana" w:hAnsi="Verdana"/>
                        <w:b/>
                        <w:sz w:val="20"/>
                      </w:rPr>
                      <w:t>40% Weighting</w:t>
                    </w:r>
                  </w:p>
                </w:txbxContent>
              </v:textbox>
            </v:shape>
            <v:shape id="_x0000_s1044" type="#_x0000_t67" style="position:absolute;left:6450;top:5910;width:540;height:570" strokecolor="#f79646" strokeweight="5pt">
              <v:stroke linestyle="thickThin"/>
              <v:shadow color="#868686"/>
            </v:shape>
            <v:shape id="_x0000_s1045" type="#_x0000_t67" style="position:absolute;left:6450;top:3735;width:540;height:570" strokecolor="#f79646" strokeweight="5pt">
              <v:stroke linestyle="thickThin"/>
              <v:shadow color="#868686"/>
            </v:shape>
            <v:shape id="_x0000_s1046" type="#_x0000_t67" style="position:absolute;left:6450;top:1500;width:540;height:570" strokecolor="#f79646" strokeweight="5pt">
              <v:stroke linestyle="thickThin"/>
              <v:shadow color="#868686"/>
            </v:shape>
            <v:shape id="_x0000_s1047" type="#_x0000_t69" style="position:absolute;left:6450;top:7440;width:540;height:360" strokecolor="#f79646" strokeweight="5pt">
              <v:stroke linestyle="thickThin"/>
              <v:shadow color="#868686"/>
            </v:shape>
          </v:group>
        </w:pict>
      </w:r>
      <w:r w:rsidR="00757832" w:rsidRPr="00935D26">
        <w:rPr>
          <w:rFonts w:cs="Arial"/>
        </w:rPr>
        <w:t xml:space="preserve">Ofgem will evaluate responses to this Appendix in accordance with the evaluation approach set out in </w:t>
      </w:r>
      <w:r w:rsidR="00761695">
        <w:rPr>
          <w:rFonts w:cs="Arial"/>
        </w:rPr>
        <w:t>Section 7 of this ITT Document, as illustrated in the following diagram:</w:t>
      </w:r>
    </w:p>
    <w:p w:rsidR="00761695" w:rsidRPr="00935D26" w:rsidRDefault="00761695" w:rsidP="00F804F8">
      <w:pPr>
        <w:pStyle w:val="Appendixtext-Numbered"/>
        <w:numPr>
          <w:ilvl w:val="0"/>
          <w:numId w:val="0"/>
        </w:numPr>
      </w:pPr>
    </w:p>
    <w:p w:rsidR="00761695" w:rsidRDefault="00761695" w:rsidP="00B63556">
      <w:pPr>
        <w:rPr>
          <w:rFonts w:ascii="Verdana" w:hAnsi="Verdana" w:cs="Arial"/>
          <w:b/>
          <w:sz w:val="20"/>
          <w:u w:val="single"/>
        </w:rPr>
      </w:pPr>
    </w:p>
    <w:p w:rsidR="00761695" w:rsidRDefault="00761695" w:rsidP="00B63556">
      <w:pPr>
        <w:rPr>
          <w:rFonts w:ascii="Verdana" w:hAnsi="Verdana" w:cs="Arial"/>
          <w:b/>
          <w:sz w:val="20"/>
          <w:u w:val="single"/>
        </w:rPr>
      </w:pPr>
    </w:p>
    <w:p w:rsidR="00761695" w:rsidRDefault="00761695" w:rsidP="00B63556">
      <w:pPr>
        <w:rPr>
          <w:rFonts w:ascii="Verdana" w:hAnsi="Verdana" w:cs="Arial"/>
          <w:b/>
          <w:sz w:val="20"/>
          <w:u w:val="single"/>
        </w:rPr>
      </w:pPr>
    </w:p>
    <w:p w:rsidR="00761695" w:rsidRDefault="00761695" w:rsidP="00B63556">
      <w:pPr>
        <w:rPr>
          <w:rFonts w:ascii="Verdana" w:hAnsi="Verdana" w:cs="Arial"/>
          <w:b/>
          <w:sz w:val="20"/>
          <w:u w:val="single"/>
        </w:rPr>
      </w:pPr>
    </w:p>
    <w:p w:rsidR="00761695" w:rsidRDefault="00761695" w:rsidP="00B63556">
      <w:pPr>
        <w:rPr>
          <w:rFonts w:ascii="Verdana" w:hAnsi="Verdana" w:cs="Arial"/>
          <w:b/>
          <w:sz w:val="20"/>
          <w:u w:val="single"/>
        </w:rPr>
      </w:pPr>
    </w:p>
    <w:p w:rsidR="00761695" w:rsidRDefault="00761695" w:rsidP="00B63556">
      <w:pPr>
        <w:rPr>
          <w:rFonts w:ascii="Verdana" w:hAnsi="Verdana" w:cs="Arial"/>
          <w:b/>
          <w:sz w:val="20"/>
          <w:u w:val="single"/>
        </w:rPr>
      </w:pPr>
    </w:p>
    <w:p w:rsidR="00761695" w:rsidRDefault="00761695" w:rsidP="00B63556">
      <w:pPr>
        <w:rPr>
          <w:rFonts w:ascii="Verdana" w:hAnsi="Verdana" w:cs="Arial"/>
          <w:b/>
          <w:sz w:val="20"/>
          <w:u w:val="single"/>
        </w:rPr>
      </w:pPr>
    </w:p>
    <w:p w:rsidR="00761695" w:rsidRDefault="00761695" w:rsidP="00B63556">
      <w:pPr>
        <w:rPr>
          <w:rFonts w:ascii="Verdana" w:hAnsi="Verdana" w:cs="Arial"/>
          <w:b/>
          <w:sz w:val="20"/>
          <w:u w:val="single"/>
        </w:rPr>
      </w:pPr>
    </w:p>
    <w:p w:rsidR="00761695" w:rsidRDefault="00761695" w:rsidP="00B63556">
      <w:pPr>
        <w:rPr>
          <w:rFonts w:ascii="Verdana" w:hAnsi="Verdana" w:cs="Arial"/>
          <w:b/>
          <w:sz w:val="20"/>
          <w:u w:val="single"/>
        </w:rPr>
      </w:pPr>
    </w:p>
    <w:p w:rsidR="00761695" w:rsidRDefault="00761695" w:rsidP="00B63556">
      <w:pPr>
        <w:rPr>
          <w:rFonts w:ascii="Verdana" w:hAnsi="Verdana" w:cs="Arial"/>
          <w:b/>
          <w:sz w:val="20"/>
          <w:u w:val="single"/>
        </w:rPr>
      </w:pPr>
    </w:p>
    <w:p w:rsidR="00761695" w:rsidRDefault="00761695" w:rsidP="00B63556">
      <w:pPr>
        <w:rPr>
          <w:rFonts w:ascii="Verdana" w:hAnsi="Verdana" w:cs="Arial"/>
          <w:b/>
          <w:sz w:val="20"/>
          <w:u w:val="single"/>
        </w:rPr>
      </w:pPr>
    </w:p>
    <w:p w:rsidR="00761695" w:rsidRDefault="00761695" w:rsidP="00B63556">
      <w:pPr>
        <w:rPr>
          <w:rFonts w:ascii="Verdana" w:hAnsi="Verdana" w:cs="Arial"/>
          <w:b/>
          <w:sz w:val="20"/>
          <w:u w:val="single"/>
        </w:rPr>
      </w:pPr>
    </w:p>
    <w:p w:rsidR="00761695" w:rsidRDefault="00761695" w:rsidP="00B63556">
      <w:pPr>
        <w:rPr>
          <w:rFonts w:ascii="Verdana" w:hAnsi="Verdana" w:cs="Arial"/>
          <w:b/>
          <w:sz w:val="20"/>
          <w:u w:val="single"/>
        </w:rPr>
      </w:pPr>
    </w:p>
    <w:p w:rsidR="00761695" w:rsidRDefault="00761695" w:rsidP="00B63556">
      <w:pPr>
        <w:rPr>
          <w:rFonts w:ascii="Verdana" w:hAnsi="Verdana" w:cs="Arial"/>
          <w:b/>
          <w:sz w:val="20"/>
          <w:u w:val="single"/>
        </w:rPr>
      </w:pPr>
    </w:p>
    <w:p w:rsidR="00761695" w:rsidRDefault="00761695" w:rsidP="00B63556">
      <w:pPr>
        <w:rPr>
          <w:rFonts w:ascii="Verdana" w:hAnsi="Verdana" w:cs="Arial"/>
          <w:b/>
          <w:sz w:val="20"/>
          <w:u w:val="single"/>
        </w:rPr>
      </w:pPr>
    </w:p>
    <w:p w:rsidR="00761695" w:rsidRDefault="00761695" w:rsidP="00B63556">
      <w:pPr>
        <w:rPr>
          <w:rFonts w:ascii="Verdana" w:hAnsi="Verdana" w:cs="Arial"/>
          <w:b/>
          <w:sz w:val="20"/>
          <w:u w:val="single"/>
        </w:rPr>
      </w:pPr>
    </w:p>
    <w:p w:rsidR="00761695" w:rsidRDefault="00761695" w:rsidP="00B63556">
      <w:pPr>
        <w:rPr>
          <w:rFonts w:ascii="Verdana" w:hAnsi="Verdana" w:cs="Arial"/>
          <w:b/>
          <w:sz w:val="20"/>
          <w:u w:val="single"/>
        </w:rPr>
      </w:pPr>
    </w:p>
    <w:p w:rsidR="00761695" w:rsidRDefault="00761695" w:rsidP="00B63556">
      <w:pPr>
        <w:rPr>
          <w:rFonts w:ascii="Verdana" w:hAnsi="Verdana" w:cs="Arial"/>
          <w:b/>
          <w:sz w:val="20"/>
          <w:u w:val="single"/>
        </w:rPr>
      </w:pPr>
    </w:p>
    <w:p w:rsidR="00761695" w:rsidRDefault="00761695" w:rsidP="00B63556">
      <w:pPr>
        <w:rPr>
          <w:rFonts w:ascii="Verdana" w:hAnsi="Verdana" w:cs="Arial"/>
          <w:b/>
          <w:sz w:val="20"/>
          <w:u w:val="single"/>
        </w:rPr>
      </w:pPr>
    </w:p>
    <w:p w:rsidR="00761695" w:rsidRDefault="00761695" w:rsidP="00B63556">
      <w:pPr>
        <w:rPr>
          <w:rFonts w:ascii="Verdana" w:hAnsi="Verdana" w:cs="Arial"/>
          <w:b/>
          <w:sz w:val="20"/>
          <w:u w:val="single"/>
        </w:rPr>
      </w:pPr>
    </w:p>
    <w:p w:rsidR="00761695" w:rsidRDefault="00761695" w:rsidP="00B63556">
      <w:pPr>
        <w:rPr>
          <w:rFonts w:ascii="Verdana" w:hAnsi="Verdana" w:cs="Arial"/>
          <w:b/>
          <w:sz w:val="20"/>
          <w:u w:val="single"/>
        </w:rPr>
      </w:pPr>
    </w:p>
    <w:p w:rsidR="00761695" w:rsidRDefault="00761695" w:rsidP="00B63556">
      <w:pPr>
        <w:rPr>
          <w:rFonts w:ascii="Verdana" w:hAnsi="Verdana" w:cs="Arial"/>
          <w:b/>
          <w:sz w:val="20"/>
          <w:u w:val="single"/>
        </w:rPr>
      </w:pPr>
    </w:p>
    <w:p w:rsidR="00761695" w:rsidRDefault="00761695" w:rsidP="00B63556">
      <w:pPr>
        <w:rPr>
          <w:rFonts w:ascii="Verdana" w:hAnsi="Verdana" w:cs="Arial"/>
          <w:b/>
          <w:sz w:val="20"/>
          <w:u w:val="single"/>
        </w:rPr>
      </w:pPr>
    </w:p>
    <w:p w:rsidR="00761695" w:rsidRDefault="00761695" w:rsidP="00B63556">
      <w:pPr>
        <w:rPr>
          <w:rFonts w:ascii="Verdana" w:hAnsi="Verdana" w:cs="Arial"/>
          <w:b/>
          <w:sz w:val="20"/>
          <w:u w:val="single"/>
        </w:rPr>
      </w:pPr>
    </w:p>
    <w:p w:rsidR="00761695" w:rsidRDefault="00761695" w:rsidP="00B63556">
      <w:pPr>
        <w:rPr>
          <w:rFonts w:ascii="Verdana" w:hAnsi="Verdana" w:cs="Arial"/>
          <w:b/>
          <w:sz w:val="20"/>
          <w:u w:val="single"/>
        </w:rPr>
      </w:pPr>
    </w:p>
    <w:p w:rsidR="00761695" w:rsidRDefault="00761695" w:rsidP="00B63556">
      <w:pPr>
        <w:rPr>
          <w:rFonts w:ascii="Verdana" w:hAnsi="Verdana" w:cs="Arial"/>
          <w:b/>
          <w:sz w:val="20"/>
          <w:u w:val="single"/>
        </w:rPr>
      </w:pPr>
    </w:p>
    <w:p w:rsidR="00036F16" w:rsidRPr="00036F16" w:rsidRDefault="00036F16" w:rsidP="00036F16">
      <w:pPr>
        <w:rPr>
          <w:rFonts w:ascii="Verdana" w:hAnsi="Verdana"/>
          <w:b/>
          <w:sz w:val="20"/>
          <w:u w:val="single"/>
        </w:rPr>
      </w:pPr>
      <w:r w:rsidRPr="00036F16">
        <w:rPr>
          <w:rFonts w:ascii="Verdana" w:hAnsi="Verdana"/>
          <w:b/>
          <w:sz w:val="20"/>
          <w:u w:val="single"/>
        </w:rPr>
        <w:lastRenderedPageBreak/>
        <w:t>QUALIFYING BIDDER COMPLIANCE CERTIFICATE</w:t>
      </w:r>
    </w:p>
    <w:p w:rsidR="00036F16" w:rsidRPr="00D737B1" w:rsidRDefault="00036F16" w:rsidP="00036F16">
      <w:pPr>
        <w:pStyle w:val="BodyText"/>
        <w:rPr>
          <w:rFonts w:ascii="Verdana" w:hAnsi="Verdana"/>
          <w:sz w:val="20"/>
        </w:rPr>
      </w:pPr>
      <w:r w:rsidRPr="00495DA9">
        <w:rPr>
          <w:rFonts w:ascii="Verdana" w:hAnsi="Verdana"/>
          <w:sz w:val="20"/>
        </w:rPr>
        <w:t xml:space="preserve">Each Qualifying </w:t>
      </w:r>
      <w:r>
        <w:rPr>
          <w:rFonts w:ascii="Verdana" w:hAnsi="Verdana"/>
          <w:sz w:val="20"/>
        </w:rPr>
        <w:t>Bidder</w:t>
      </w:r>
      <w:r w:rsidRPr="00495DA9">
        <w:rPr>
          <w:rFonts w:ascii="Verdana" w:hAnsi="Verdana"/>
          <w:sz w:val="20"/>
        </w:rPr>
        <w:t xml:space="preserve"> must have a duly authorised officer of the Qualifying </w:t>
      </w:r>
      <w:r>
        <w:rPr>
          <w:rFonts w:ascii="Verdana" w:hAnsi="Verdana"/>
          <w:sz w:val="20"/>
        </w:rPr>
        <w:t xml:space="preserve">Bidder </w:t>
      </w:r>
      <w:r w:rsidRPr="00495DA9">
        <w:rPr>
          <w:rFonts w:ascii="Verdana" w:hAnsi="Verdana"/>
          <w:sz w:val="20"/>
        </w:rPr>
        <w:t xml:space="preserve">or consortium Qualifying </w:t>
      </w:r>
      <w:r>
        <w:rPr>
          <w:rFonts w:ascii="Verdana" w:hAnsi="Verdana"/>
          <w:sz w:val="20"/>
        </w:rPr>
        <w:t xml:space="preserve">Bidder </w:t>
      </w:r>
      <w:proofErr w:type="gramStart"/>
      <w:r w:rsidRPr="00495DA9">
        <w:rPr>
          <w:rFonts w:ascii="Verdana" w:hAnsi="Verdana"/>
          <w:sz w:val="20"/>
        </w:rPr>
        <w:t>indicate</w:t>
      </w:r>
      <w:proofErr w:type="gramEnd"/>
      <w:r w:rsidRPr="00495DA9">
        <w:rPr>
          <w:rFonts w:ascii="Verdana" w:hAnsi="Verdana"/>
          <w:sz w:val="20"/>
        </w:rPr>
        <w:t xml:space="preserve"> his or her confirmation of</w:t>
      </w:r>
      <w:r>
        <w:rPr>
          <w:rFonts w:ascii="Verdana" w:hAnsi="Verdana"/>
          <w:sz w:val="20"/>
        </w:rPr>
        <w:t xml:space="preserve"> all of the </w:t>
      </w:r>
      <w:r w:rsidR="0015454F">
        <w:rPr>
          <w:rFonts w:ascii="Verdana" w:hAnsi="Verdana"/>
          <w:sz w:val="20"/>
        </w:rPr>
        <w:t>statements (A) to (C</w:t>
      </w:r>
      <w:r w:rsidRPr="00BA1B40">
        <w:rPr>
          <w:rFonts w:ascii="Verdana" w:hAnsi="Verdana"/>
          <w:sz w:val="20"/>
        </w:rPr>
        <w:t>) below</w:t>
      </w:r>
      <w:r w:rsidRPr="00495DA9">
        <w:rPr>
          <w:rFonts w:ascii="Verdana" w:hAnsi="Verdana"/>
          <w:sz w:val="20"/>
        </w:rPr>
        <w:t xml:space="preserve"> by signing where indicated</w:t>
      </w:r>
      <w:r>
        <w:rPr>
          <w:rFonts w:ascii="Verdana" w:hAnsi="Verdana"/>
          <w:sz w:val="20"/>
        </w:rPr>
        <w:t>.</w:t>
      </w:r>
      <w:r w:rsidRPr="00495DA9">
        <w:rPr>
          <w:rFonts w:ascii="Verdana" w:hAnsi="Verdana"/>
          <w:sz w:val="20"/>
        </w:rPr>
        <w:t xml:space="preserve">  A signed copy of the </w:t>
      </w:r>
      <w:r>
        <w:rPr>
          <w:rFonts w:ascii="Verdana" w:hAnsi="Verdana"/>
          <w:sz w:val="20"/>
        </w:rPr>
        <w:t>declaration</w:t>
      </w:r>
      <w:r w:rsidRPr="00495DA9">
        <w:rPr>
          <w:rFonts w:ascii="Verdana" w:hAnsi="Verdana"/>
          <w:sz w:val="20"/>
        </w:rPr>
        <w:t xml:space="preserve"> must then be uploaded on to the Portal as part of </w:t>
      </w:r>
      <w:r>
        <w:rPr>
          <w:rFonts w:ascii="Verdana" w:hAnsi="Verdana"/>
          <w:sz w:val="20"/>
        </w:rPr>
        <w:t xml:space="preserve">the </w:t>
      </w:r>
      <w:r w:rsidRPr="00495DA9">
        <w:rPr>
          <w:rFonts w:ascii="Verdana" w:hAnsi="Verdana"/>
          <w:sz w:val="20"/>
        </w:rPr>
        <w:t>ITT Submission.</w:t>
      </w:r>
      <w:r>
        <w:rPr>
          <w:rFonts w:ascii="Verdana" w:hAnsi="Verdana"/>
          <w:sz w:val="20"/>
        </w:rPr>
        <w:t xml:space="preserve">  </w:t>
      </w:r>
    </w:p>
    <w:p w:rsidR="00036F16" w:rsidRPr="00D737B1" w:rsidRDefault="00036F16" w:rsidP="00036F16">
      <w:pPr>
        <w:pStyle w:val="BodyText"/>
        <w:rPr>
          <w:rFonts w:ascii="Verdana" w:hAnsi="Verdana"/>
          <w:sz w:val="20"/>
        </w:rPr>
      </w:pPr>
      <w:r w:rsidRPr="00495DA9">
        <w:rPr>
          <w:rFonts w:ascii="Verdana" w:hAnsi="Verdana"/>
          <w:sz w:val="20"/>
        </w:rPr>
        <w:t>"I, acting as a duly authorised officer of [</w:t>
      </w:r>
      <w:r w:rsidRPr="00495DA9">
        <w:rPr>
          <w:rFonts w:ascii="Verdana" w:hAnsi="Verdana"/>
          <w:i/>
          <w:iCs/>
          <w:sz w:val="20"/>
        </w:rPr>
        <w:t xml:space="preserve">insert name of Qualifying </w:t>
      </w:r>
      <w:r>
        <w:rPr>
          <w:rFonts w:ascii="Verdana" w:hAnsi="Verdana"/>
          <w:i/>
          <w:iCs/>
          <w:sz w:val="20"/>
        </w:rPr>
        <w:t>Bidder</w:t>
      </w:r>
      <w:r w:rsidRPr="00495DA9">
        <w:rPr>
          <w:rFonts w:ascii="Verdana" w:hAnsi="Verdana"/>
          <w:i/>
          <w:iCs/>
          <w:sz w:val="20"/>
        </w:rPr>
        <w:t xml:space="preserve"> (if a consortium application, the lead member of the consortium</w:t>
      </w:r>
      <w:r w:rsidRPr="00495DA9">
        <w:rPr>
          <w:rFonts w:ascii="Verdana" w:hAnsi="Verdana"/>
          <w:sz w:val="20"/>
        </w:rPr>
        <w:t>)] and on behalf of [</w:t>
      </w:r>
      <w:r w:rsidRPr="00495DA9">
        <w:rPr>
          <w:rFonts w:ascii="Verdana" w:hAnsi="Verdana"/>
          <w:i/>
          <w:iCs/>
          <w:sz w:val="20"/>
        </w:rPr>
        <w:t xml:space="preserve">insert names of Qualifying </w:t>
      </w:r>
      <w:r>
        <w:rPr>
          <w:rFonts w:ascii="Verdana" w:hAnsi="Verdana"/>
          <w:i/>
          <w:iCs/>
          <w:sz w:val="20"/>
        </w:rPr>
        <w:t>Bidder</w:t>
      </w:r>
      <w:r w:rsidRPr="00495DA9">
        <w:rPr>
          <w:rFonts w:ascii="Verdana" w:hAnsi="Verdana"/>
          <w:i/>
          <w:iCs/>
          <w:sz w:val="20"/>
        </w:rPr>
        <w:t xml:space="preserve"> and each of the consortium members if applicable</w:t>
      </w:r>
      <w:r w:rsidRPr="00495DA9">
        <w:rPr>
          <w:rFonts w:ascii="Verdana" w:hAnsi="Verdana"/>
          <w:sz w:val="20"/>
        </w:rPr>
        <w:t xml:space="preserve">], hereby confirm that: </w:t>
      </w:r>
    </w:p>
    <w:p w:rsidR="00036F16" w:rsidRDefault="00036F16" w:rsidP="00036F16">
      <w:pPr>
        <w:pStyle w:val="BodyText"/>
        <w:numPr>
          <w:ilvl w:val="0"/>
          <w:numId w:val="25"/>
        </w:numPr>
        <w:rPr>
          <w:rFonts w:ascii="Verdana" w:hAnsi="Verdana"/>
          <w:sz w:val="20"/>
        </w:rPr>
      </w:pPr>
      <w:r>
        <w:rPr>
          <w:rFonts w:ascii="Verdana" w:hAnsi="Verdana"/>
          <w:sz w:val="20"/>
        </w:rPr>
        <w:t>the Qualifying Bidder and each of the other consortium members (if applicable) hereby accept the standard conditions of the Electricity Transmission Licence;</w:t>
      </w:r>
    </w:p>
    <w:p w:rsidR="00036F16" w:rsidRDefault="00036F16" w:rsidP="00036F16">
      <w:pPr>
        <w:pStyle w:val="BodyText"/>
        <w:numPr>
          <w:ilvl w:val="0"/>
          <w:numId w:val="25"/>
        </w:numPr>
        <w:rPr>
          <w:rFonts w:ascii="Verdana" w:hAnsi="Verdana"/>
          <w:sz w:val="20"/>
        </w:rPr>
      </w:pPr>
      <w:r>
        <w:rPr>
          <w:rFonts w:ascii="Verdana" w:hAnsi="Verdana"/>
          <w:sz w:val="20"/>
        </w:rPr>
        <w:t>the Tender Revenue Stream identified in the ITT Submission fully reflects:</w:t>
      </w:r>
    </w:p>
    <w:p w:rsidR="00036F16" w:rsidRDefault="00036F16" w:rsidP="00036F16">
      <w:pPr>
        <w:pStyle w:val="BodyText"/>
        <w:numPr>
          <w:ilvl w:val="1"/>
          <w:numId w:val="25"/>
        </w:numPr>
        <w:tabs>
          <w:tab w:val="clear" w:pos="1559"/>
          <w:tab w:val="left" w:pos="1418"/>
        </w:tabs>
        <w:rPr>
          <w:rFonts w:ascii="Verdana" w:hAnsi="Verdana"/>
          <w:sz w:val="20"/>
        </w:rPr>
      </w:pPr>
      <w:r>
        <w:rPr>
          <w:rFonts w:ascii="Verdana" w:hAnsi="Verdana"/>
          <w:sz w:val="20"/>
        </w:rPr>
        <w:t>the draft special conditions of the Offshore Electricity Transmission Licence; and</w:t>
      </w:r>
    </w:p>
    <w:p w:rsidR="00036F16" w:rsidRPr="00F477B4" w:rsidRDefault="00036F16" w:rsidP="00036F16">
      <w:pPr>
        <w:pStyle w:val="BodyText"/>
        <w:numPr>
          <w:ilvl w:val="1"/>
          <w:numId w:val="25"/>
        </w:numPr>
        <w:tabs>
          <w:tab w:val="clear" w:pos="1559"/>
          <w:tab w:val="left" w:pos="1418"/>
        </w:tabs>
        <w:rPr>
          <w:rFonts w:ascii="Verdana" w:hAnsi="Verdana"/>
          <w:sz w:val="20"/>
        </w:rPr>
      </w:pPr>
      <w:r w:rsidRPr="00F477B4">
        <w:rPr>
          <w:rFonts w:ascii="Verdana" w:hAnsi="Verdana"/>
          <w:sz w:val="20"/>
        </w:rPr>
        <w:t xml:space="preserve">the terms of the Final Project SPA; and </w:t>
      </w:r>
    </w:p>
    <w:p w:rsidR="00761695" w:rsidRDefault="00036F16" w:rsidP="0015454F">
      <w:pPr>
        <w:numPr>
          <w:ilvl w:val="0"/>
          <w:numId w:val="25"/>
        </w:numPr>
        <w:rPr>
          <w:rFonts w:ascii="Verdana" w:hAnsi="Verdana"/>
          <w:sz w:val="20"/>
        </w:rPr>
      </w:pPr>
      <w:r w:rsidRPr="00FC27F6">
        <w:rPr>
          <w:rFonts w:ascii="Verdana" w:hAnsi="Verdana"/>
          <w:sz w:val="20"/>
        </w:rPr>
        <w:t xml:space="preserve">the Qualifying Bidder </w:t>
      </w:r>
      <w:r>
        <w:rPr>
          <w:rFonts w:ascii="Verdana" w:hAnsi="Verdana"/>
          <w:sz w:val="20"/>
        </w:rPr>
        <w:t>and each of the other consortium members (if applicable) hereby accept that the ITT Submission is firm and the Qualifying Bidder is able to meet the timescales set out in the Guidance Note to Asset Transfer, subject only to the conditions precedent identified in 7.2.1 of the ITT Document.</w:t>
      </w:r>
    </w:p>
    <w:p w:rsidR="002C14E9" w:rsidRDefault="002C14E9" w:rsidP="00036F16">
      <w:pPr>
        <w:rPr>
          <w:rFonts w:ascii="Verdana" w:hAnsi="Verdana"/>
          <w:sz w:val="20"/>
        </w:rPr>
      </w:pPr>
    </w:p>
    <w:p w:rsidR="002C14E9" w:rsidRDefault="002C14E9" w:rsidP="00036F16">
      <w:pPr>
        <w:rPr>
          <w:rFonts w:ascii="Verdana" w:hAnsi="Verdana"/>
          <w:sz w:val="20"/>
        </w:rPr>
      </w:pPr>
      <w:r>
        <w:rPr>
          <w:rFonts w:ascii="Verdana" w:hAnsi="Verdana"/>
          <w:sz w:val="20"/>
        </w:rPr>
        <w:t>Signed:</w:t>
      </w:r>
      <w:r>
        <w:rPr>
          <w:rFonts w:ascii="Verdana" w:hAnsi="Verdana"/>
          <w:sz w:val="20"/>
          <w:u w:val="single"/>
        </w:rPr>
        <w:tab/>
      </w:r>
      <w:r>
        <w:rPr>
          <w:rFonts w:ascii="Verdana" w:hAnsi="Verdana"/>
          <w:sz w:val="20"/>
          <w:u w:val="single"/>
        </w:rPr>
        <w:tab/>
      </w:r>
      <w:r>
        <w:rPr>
          <w:rFonts w:ascii="Verdana" w:hAnsi="Verdana"/>
          <w:sz w:val="20"/>
          <w:u w:val="single"/>
        </w:rPr>
        <w:tab/>
      </w:r>
    </w:p>
    <w:p w:rsidR="002C14E9" w:rsidRDefault="002C14E9" w:rsidP="00036F16">
      <w:pPr>
        <w:rPr>
          <w:rFonts w:ascii="Verdana" w:hAnsi="Verdana"/>
          <w:sz w:val="20"/>
        </w:rPr>
      </w:pPr>
      <w:r>
        <w:rPr>
          <w:rFonts w:ascii="Verdana" w:hAnsi="Verdana"/>
          <w:sz w:val="20"/>
        </w:rPr>
        <w:t>Name:</w:t>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p>
    <w:p w:rsidR="002C14E9" w:rsidRDefault="002C14E9" w:rsidP="00036F16">
      <w:pPr>
        <w:rPr>
          <w:rFonts w:ascii="Verdana" w:hAnsi="Verdana"/>
          <w:sz w:val="20"/>
        </w:rPr>
      </w:pPr>
      <w:r>
        <w:rPr>
          <w:rFonts w:ascii="Verdana" w:hAnsi="Verdana"/>
          <w:sz w:val="20"/>
        </w:rPr>
        <w:t>Position:</w:t>
      </w:r>
      <w:r>
        <w:rPr>
          <w:rFonts w:ascii="Verdana" w:hAnsi="Verdana"/>
          <w:sz w:val="20"/>
          <w:u w:val="single"/>
        </w:rPr>
        <w:tab/>
      </w:r>
      <w:r>
        <w:rPr>
          <w:rFonts w:ascii="Verdana" w:hAnsi="Verdana"/>
          <w:sz w:val="20"/>
          <w:u w:val="single"/>
        </w:rPr>
        <w:tab/>
      </w:r>
      <w:r>
        <w:rPr>
          <w:rFonts w:ascii="Verdana" w:hAnsi="Verdana"/>
          <w:sz w:val="20"/>
          <w:u w:val="single"/>
        </w:rPr>
        <w:tab/>
      </w:r>
    </w:p>
    <w:p w:rsidR="002C14E9" w:rsidRDefault="002C14E9" w:rsidP="00036F16">
      <w:pPr>
        <w:rPr>
          <w:rFonts w:ascii="Verdana" w:hAnsi="Verdana"/>
          <w:sz w:val="20"/>
        </w:rPr>
      </w:pPr>
      <w:r>
        <w:rPr>
          <w:rFonts w:ascii="Verdana" w:hAnsi="Verdana"/>
          <w:sz w:val="20"/>
        </w:rPr>
        <w:t>Dated:</w:t>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p>
    <w:p w:rsidR="002C14E9" w:rsidRDefault="002C14E9" w:rsidP="00036F16">
      <w:pPr>
        <w:rPr>
          <w:rFonts w:ascii="Verdana" w:hAnsi="Verdana"/>
          <w:sz w:val="20"/>
        </w:rPr>
      </w:pPr>
    </w:p>
    <w:p w:rsidR="002C14E9" w:rsidRPr="002C14E9" w:rsidRDefault="002C14E9" w:rsidP="00036F16">
      <w:pPr>
        <w:rPr>
          <w:rFonts w:ascii="Verdana" w:hAnsi="Verdana" w:cs="Arial"/>
          <w:b/>
          <w:sz w:val="20"/>
        </w:rPr>
      </w:pPr>
    </w:p>
    <w:p w:rsidR="00036F16" w:rsidRDefault="00036F16" w:rsidP="00B63556">
      <w:pPr>
        <w:rPr>
          <w:rFonts w:ascii="Verdana" w:hAnsi="Verdana" w:cs="Arial"/>
          <w:b/>
          <w:sz w:val="20"/>
          <w:u w:val="single"/>
        </w:rPr>
      </w:pPr>
    </w:p>
    <w:p w:rsidR="00757832" w:rsidRDefault="00586100" w:rsidP="00B63556">
      <w:pPr>
        <w:rPr>
          <w:rFonts w:ascii="Verdana" w:hAnsi="Verdana" w:cs="Arial"/>
          <w:b/>
          <w:sz w:val="20"/>
          <w:u w:val="single"/>
        </w:rPr>
      </w:pPr>
      <w:r>
        <w:rPr>
          <w:rFonts w:ascii="Verdana" w:hAnsi="Verdana" w:cs="Arial"/>
          <w:b/>
          <w:sz w:val="20"/>
          <w:u w:val="single"/>
        </w:rPr>
        <w:t>NON_FINANCIAL DELIVERABILITY</w:t>
      </w:r>
    </w:p>
    <w:p w:rsidR="00586100" w:rsidRPr="00586100" w:rsidRDefault="00586100" w:rsidP="00B63556">
      <w:pPr>
        <w:rPr>
          <w:rFonts w:ascii="Verdana" w:hAnsi="Verdana" w:cs="Arial"/>
          <w:sz w:val="20"/>
        </w:rPr>
      </w:pPr>
    </w:p>
    <w:p w:rsidR="00AD6D64" w:rsidRDefault="00C15EB0" w:rsidP="00AD6D64">
      <w:pPr>
        <w:pStyle w:val="Heading3"/>
        <w:numPr>
          <w:ilvl w:val="0"/>
          <w:numId w:val="0"/>
        </w:numPr>
        <w:rPr>
          <w:rFonts w:ascii="Verdana" w:hAnsi="Verdana"/>
          <w:b/>
          <w:sz w:val="20"/>
        </w:rPr>
      </w:pPr>
      <w:r>
        <w:rPr>
          <w:rFonts w:ascii="Verdana" w:hAnsi="Verdana"/>
          <w:b/>
          <w:sz w:val="20"/>
        </w:rPr>
        <w:t xml:space="preserve">Section 1: </w:t>
      </w:r>
      <w:r w:rsidR="00AD6D64" w:rsidRPr="00AD6D64">
        <w:rPr>
          <w:rFonts w:ascii="Verdana" w:hAnsi="Verdana"/>
          <w:b/>
          <w:sz w:val="20"/>
        </w:rPr>
        <w:t>Shareholding/Consortium Structure</w:t>
      </w:r>
    </w:p>
    <w:p w:rsidR="00334514" w:rsidRPr="003B0CBC" w:rsidRDefault="00334514" w:rsidP="00334514">
      <w:pPr>
        <w:pStyle w:val="BodyText"/>
        <w:tabs>
          <w:tab w:val="clear" w:pos="709"/>
          <w:tab w:val="left" w:pos="0"/>
        </w:tabs>
        <w:rPr>
          <w:rFonts w:ascii="Verdana" w:hAnsi="Verdana"/>
          <w:i/>
          <w:sz w:val="20"/>
        </w:rPr>
      </w:pPr>
      <w:r w:rsidRPr="00334514">
        <w:rPr>
          <w:rFonts w:ascii="Verdana" w:hAnsi="Verdana"/>
          <w:i/>
          <w:sz w:val="20"/>
        </w:rPr>
        <w:t>The response to this section should be provided in no more than 5 pages.  Supporting information may be provided in separa</w:t>
      </w:r>
      <w:r>
        <w:rPr>
          <w:rFonts w:ascii="Verdana" w:hAnsi="Verdana"/>
          <w:i/>
          <w:sz w:val="20"/>
        </w:rPr>
        <w:t>te appendices.</w:t>
      </w:r>
    </w:p>
    <w:p w:rsidR="00CC513B" w:rsidRPr="00761695" w:rsidRDefault="00CC513B" w:rsidP="00761695">
      <w:pPr>
        <w:pStyle w:val="Heading7"/>
        <w:tabs>
          <w:tab w:val="clear" w:pos="4394"/>
          <w:tab w:val="num" w:pos="426"/>
        </w:tabs>
        <w:ind w:left="426" w:hanging="426"/>
        <w:rPr>
          <w:rFonts w:ascii="Verdana" w:hAnsi="Verdana"/>
          <w:sz w:val="20"/>
        </w:rPr>
      </w:pPr>
      <w:r w:rsidRPr="00761695">
        <w:rPr>
          <w:rFonts w:ascii="Verdana" w:hAnsi="Verdana"/>
          <w:sz w:val="20"/>
        </w:rPr>
        <w:t>Qualifying Bidders are required to provide</w:t>
      </w:r>
      <w:r w:rsidR="003B0CBC" w:rsidRPr="00761695">
        <w:rPr>
          <w:rFonts w:ascii="Verdana" w:hAnsi="Verdana"/>
          <w:sz w:val="20"/>
        </w:rPr>
        <w:t xml:space="preserve"> the following in relation to the shareholding/consortium structure for the entity that would be granted the Offshore Electricity Transmission Licence</w:t>
      </w:r>
      <w:r w:rsidRPr="00761695">
        <w:rPr>
          <w:rFonts w:ascii="Verdana" w:hAnsi="Verdana"/>
          <w:sz w:val="20"/>
        </w:rPr>
        <w:t>:</w:t>
      </w:r>
    </w:p>
    <w:p w:rsidR="00CC513B" w:rsidRPr="00761695" w:rsidRDefault="00CC513B" w:rsidP="00794CF7">
      <w:pPr>
        <w:pStyle w:val="Heading4"/>
        <w:numPr>
          <w:ilvl w:val="3"/>
          <w:numId w:val="48"/>
        </w:numPr>
        <w:tabs>
          <w:tab w:val="clear" w:pos="2268"/>
          <w:tab w:val="clear" w:pos="2694"/>
          <w:tab w:val="num" w:pos="1134"/>
        </w:tabs>
        <w:ind w:left="1134" w:hanging="708"/>
        <w:rPr>
          <w:rFonts w:ascii="Verdana" w:hAnsi="Verdana"/>
          <w:sz w:val="20"/>
        </w:rPr>
      </w:pPr>
      <w:r w:rsidRPr="00761695">
        <w:rPr>
          <w:rFonts w:ascii="Verdana" w:hAnsi="Verdana"/>
          <w:sz w:val="20"/>
        </w:rPr>
        <w:t>Details of the proposed shareholding/consortium organisational structure, making clear the identity of the entity that will hold the Offshore Electricity Transmission Licence for the relevant Qualifying Project and the roles, decision-making responsibilities and relationship which each consortium member will have within and/or with the OFTO; and</w:t>
      </w:r>
    </w:p>
    <w:p w:rsidR="00CC513B" w:rsidRPr="00761695" w:rsidRDefault="00CC513B" w:rsidP="00794CF7">
      <w:pPr>
        <w:pStyle w:val="Heading4"/>
        <w:numPr>
          <w:ilvl w:val="3"/>
          <w:numId w:val="48"/>
        </w:numPr>
        <w:tabs>
          <w:tab w:val="clear" w:pos="2268"/>
          <w:tab w:val="clear" w:pos="2694"/>
          <w:tab w:val="left" w:pos="426"/>
          <w:tab w:val="num" w:pos="1134"/>
        </w:tabs>
        <w:ind w:left="1134" w:hanging="708"/>
        <w:rPr>
          <w:rFonts w:ascii="Verdana" w:hAnsi="Verdana"/>
          <w:sz w:val="20"/>
        </w:rPr>
      </w:pPr>
      <w:r w:rsidRPr="00761695">
        <w:rPr>
          <w:rFonts w:ascii="Verdana" w:hAnsi="Verdana"/>
          <w:sz w:val="20"/>
        </w:rPr>
        <w:t>In the case of a consortium, the proposed ownership arrangements, the proposed ownership proportions and how you propose to share liability between consortium members.</w:t>
      </w:r>
    </w:p>
    <w:p w:rsidR="00761695" w:rsidRPr="00CC513B" w:rsidRDefault="00761695" w:rsidP="00761695">
      <w:pPr>
        <w:pStyle w:val="Appendixtext-Numbered"/>
        <w:numPr>
          <w:ilvl w:val="0"/>
          <w:numId w:val="0"/>
        </w:numPr>
        <w:tabs>
          <w:tab w:val="left" w:pos="426"/>
        </w:tabs>
      </w:pPr>
      <w:r>
        <w:t>2.</w:t>
      </w:r>
      <w:r>
        <w:tab/>
      </w:r>
      <w:r w:rsidR="00CC513B" w:rsidRPr="00CC513B">
        <w:t>In responding to this section, a Qualifying Bidder must:</w:t>
      </w:r>
    </w:p>
    <w:p w:rsidR="00757832" w:rsidRPr="00761695" w:rsidRDefault="0097335F" w:rsidP="00794CF7">
      <w:pPr>
        <w:pStyle w:val="Heading4"/>
        <w:numPr>
          <w:ilvl w:val="3"/>
          <w:numId w:val="49"/>
        </w:numPr>
        <w:tabs>
          <w:tab w:val="clear" w:pos="2268"/>
          <w:tab w:val="clear" w:pos="2694"/>
          <w:tab w:val="clear" w:pos="2977"/>
          <w:tab w:val="num" w:pos="1134"/>
        </w:tabs>
        <w:ind w:left="1134" w:hanging="708"/>
        <w:rPr>
          <w:rFonts w:ascii="Verdana" w:hAnsi="Verdana"/>
          <w:sz w:val="20"/>
        </w:rPr>
      </w:pPr>
      <w:r w:rsidRPr="00761695">
        <w:rPr>
          <w:rFonts w:ascii="Verdana" w:hAnsi="Verdana"/>
          <w:sz w:val="20"/>
        </w:rPr>
        <w:lastRenderedPageBreak/>
        <w:t xml:space="preserve">Explain and provide evidence where available of the </w:t>
      </w:r>
      <w:r w:rsidR="00AD6D64" w:rsidRPr="00761695">
        <w:rPr>
          <w:rFonts w:ascii="Verdana" w:hAnsi="Verdana"/>
          <w:sz w:val="20"/>
        </w:rPr>
        <w:t xml:space="preserve">arrangements to ensure </w:t>
      </w:r>
      <w:r w:rsidRPr="00761695">
        <w:rPr>
          <w:rFonts w:ascii="Verdana" w:hAnsi="Verdana"/>
          <w:sz w:val="20"/>
        </w:rPr>
        <w:t xml:space="preserve">that </w:t>
      </w:r>
      <w:r w:rsidR="00AD6D64" w:rsidRPr="00761695">
        <w:rPr>
          <w:rFonts w:ascii="Verdana" w:hAnsi="Verdana"/>
          <w:sz w:val="20"/>
        </w:rPr>
        <w:t xml:space="preserve">the entity will be registered for Value Added Taxation purposes, in accordance with the </w:t>
      </w:r>
      <w:r w:rsidR="0076561E" w:rsidRPr="00761695">
        <w:rPr>
          <w:rFonts w:ascii="Verdana" w:hAnsi="Verdana"/>
          <w:sz w:val="20"/>
        </w:rPr>
        <w:t xml:space="preserve">Sale and Purchase Agreement </w:t>
      </w:r>
      <w:r w:rsidR="00AD6D64" w:rsidRPr="00761695">
        <w:rPr>
          <w:rFonts w:ascii="Verdana" w:hAnsi="Verdana"/>
          <w:sz w:val="20"/>
        </w:rPr>
        <w:t>requirements</w:t>
      </w:r>
      <w:r w:rsidR="00DD1F89" w:rsidRPr="00761695">
        <w:rPr>
          <w:rFonts w:ascii="Verdana" w:hAnsi="Verdana"/>
          <w:sz w:val="20"/>
        </w:rPr>
        <w:t>;</w:t>
      </w:r>
      <w:r w:rsidR="00334514">
        <w:rPr>
          <w:rFonts w:ascii="Verdana" w:hAnsi="Verdana"/>
          <w:sz w:val="20"/>
        </w:rPr>
        <w:t xml:space="preserve"> and</w:t>
      </w:r>
    </w:p>
    <w:p w:rsidR="00C15EB0" w:rsidRPr="00334514" w:rsidRDefault="00AD6D64" w:rsidP="00794CF7">
      <w:pPr>
        <w:pStyle w:val="Heading4"/>
        <w:numPr>
          <w:ilvl w:val="3"/>
          <w:numId w:val="49"/>
        </w:numPr>
        <w:tabs>
          <w:tab w:val="clear" w:pos="2268"/>
          <w:tab w:val="clear" w:pos="2694"/>
          <w:tab w:val="num" w:pos="1134"/>
        </w:tabs>
        <w:ind w:left="1134" w:hanging="708"/>
        <w:rPr>
          <w:rFonts w:ascii="Verdana" w:hAnsi="Verdana"/>
          <w:sz w:val="20"/>
        </w:rPr>
      </w:pPr>
      <w:r w:rsidRPr="00334514">
        <w:rPr>
          <w:rFonts w:ascii="Verdana" w:hAnsi="Verdana"/>
          <w:sz w:val="20"/>
        </w:rPr>
        <w:t>Provide</w:t>
      </w:r>
      <w:r w:rsidR="00CC513B" w:rsidRPr="00334514">
        <w:rPr>
          <w:rFonts w:ascii="Verdana" w:hAnsi="Verdana"/>
          <w:sz w:val="20"/>
        </w:rPr>
        <w:t>,</w:t>
      </w:r>
      <w:r w:rsidRPr="00334514">
        <w:rPr>
          <w:rFonts w:ascii="Verdana" w:hAnsi="Verdana"/>
          <w:sz w:val="20"/>
        </w:rPr>
        <w:t xml:space="preserve"> </w:t>
      </w:r>
      <w:r w:rsidR="0097335F" w:rsidRPr="00334514">
        <w:rPr>
          <w:rFonts w:ascii="Verdana" w:hAnsi="Verdana"/>
          <w:sz w:val="20"/>
        </w:rPr>
        <w:t xml:space="preserve">in relation to the Qualifying Bidders’ structure, </w:t>
      </w:r>
      <w:r w:rsidRPr="00334514">
        <w:rPr>
          <w:rFonts w:ascii="Verdana" w:hAnsi="Verdana"/>
          <w:sz w:val="20"/>
        </w:rPr>
        <w:t xml:space="preserve">Shareholding Agreements, Articles of Association, Loan Note Agreements, Management Services Agreements and other relevant consortium </w:t>
      </w:r>
      <w:r w:rsidR="0097335F" w:rsidRPr="00334514">
        <w:rPr>
          <w:rFonts w:ascii="Verdana" w:hAnsi="Verdana"/>
          <w:sz w:val="20"/>
        </w:rPr>
        <w:t xml:space="preserve">documentation identifying any conditionality and outstanding items which are still to be </w:t>
      </w:r>
      <w:r w:rsidRPr="00334514">
        <w:rPr>
          <w:rFonts w:ascii="Verdana" w:hAnsi="Verdana"/>
          <w:sz w:val="20"/>
        </w:rPr>
        <w:t xml:space="preserve">agreed </w:t>
      </w:r>
      <w:r w:rsidR="0097335F" w:rsidRPr="00334514">
        <w:rPr>
          <w:rFonts w:ascii="Verdana" w:hAnsi="Verdana"/>
          <w:sz w:val="20"/>
        </w:rPr>
        <w:t xml:space="preserve">or subject to confirmatory due diligence.  </w:t>
      </w:r>
    </w:p>
    <w:p w:rsidR="00B633EC" w:rsidRPr="00334514" w:rsidRDefault="00B633EC" w:rsidP="00B633EC">
      <w:pPr>
        <w:pStyle w:val="BodyText"/>
        <w:tabs>
          <w:tab w:val="clear" w:pos="709"/>
          <w:tab w:val="left" w:pos="0"/>
        </w:tabs>
        <w:rPr>
          <w:rFonts w:ascii="Verdana" w:hAnsi="Verdana"/>
          <w:i/>
          <w:sz w:val="20"/>
        </w:rPr>
      </w:pPr>
    </w:p>
    <w:p w:rsidR="006C2B9C" w:rsidRPr="006C2B9C" w:rsidRDefault="00C15EB0" w:rsidP="006C2B9C">
      <w:pPr>
        <w:rPr>
          <w:rFonts w:ascii="Verdana" w:hAnsi="Verdana" w:cs="Arial"/>
          <w:b/>
          <w:sz w:val="20"/>
        </w:rPr>
      </w:pPr>
      <w:r>
        <w:rPr>
          <w:rFonts w:ascii="Verdana" w:hAnsi="Verdana" w:cs="Arial"/>
          <w:b/>
          <w:sz w:val="20"/>
        </w:rPr>
        <w:t xml:space="preserve">Section 2: </w:t>
      </w:r>
      <w:r w:rsidR="006C2B9C" w:rsidRPr="006C2B9C">
        <w:rPr>
          <w:rFonts w:ascii="Verdana" w:hAnsi="Verdana" w:cs="Arial"/>
          <w:b/>
          <w:sz w:val="20"/>
        </w:rPr>
        <w:t>Takeover Plan</w:t>
      </w:r>
    </w:p>
    <w:p w:rsidR="00334514" w:rsidRPr="003B0CBC" w:rsidRDefault="00334514" w:rsidP="00334514">
      <w:pPr>
        <w:pStyle w:val="BodyText"/>
        <w:tabs>
          <w:tab w:val="clear" w:pos="709"/>
          <w:tab w:val="left" w:pos="0"/>
        </w:tabs>
        <w:rPr>
          <w:rFonts w:ascii="Verdana" w:hAnsi="Verdana"/>
          <w:i/>
          <w:sz w:val="20"/>
        </w:rPr>
      </w:pPr>
      <w:r w:rsidRPr="003B0CBC">
        <w:rPr>
          <w:rFonts w:ascii="Verdana" w:hAnsi="Verdana"/>
          <w:i/>
          <w:sz w:val="20"/>
        </w:rPr>
        <w:t>The response to this section should be provided in no more than 10 pages.</w:t>
      </w:r>
      <w:r>
        <w:rPr>
          <w:rFonts w:ascii="Verdana" w:hAnsi="Verdana"/>
          <w:i/>
          <w:sz w:val="20"/>
        </w:rPr>
        <w:t xml:space="preserve">  Supporting information may be provided in separate appendices.</w:t>
      </w:r>
    </w:p>
    <w:p w:rsidR="00351954" w:rsidRDefault="00351954" w:rsidP="00351954">
      <w:pPr>
        <w:pStyle w:val="Appendixtext-Numbered"/>
        <w:numPr>
          <w:ilvl w:val="0"/>
          <w:numId w:val="0"/>
        </w:numPr>
      </w:pPr>
      <w:r>
        <w:t>Qualifying Bidders are required to provide the following in relation to the initial takeover of the transmission assets from the relevant Developer.</w:t>
      </w:r>
    </w:p>
    <w:p w:rsidR="00935D26" w:rsidRPr="00517541" w:rsidRDefault="00935D26" w:rsidP="00794CF7">
      <w:pPr>
        <w:pStyle w:val="Appendixtext-Numbered"/>
        <w:numPr>
          <w:ilvl w:val="0"/>
          <w:numId w:val="27"/>
        </w:numPr>
        <w:spacing w:after="120"/>
        <w:ind w:left="283" w:hanging="284"/>
      </w:pPr>
      <w:r>
        <w:t>Q</w:t>
      </w:r>
      <w:r w:rsidRPr="001116C6">
        <w:t>ualifying Bidder</w:t>
      </w:r>
      <w:r>
        <w:t xml:space="preserve">s are required to </w:t>
      </w:r>
      <w:r w:rsidRPr="001116C6">
        <w:t xml:space="preserve">provide a </w:t>
      </w:r>
      <w:r>
        <w:t xml:space="preserve">fully </w:t>
      </w:r>
      <w:r w:rsidRPr="001116C6">
        <w:t xml:space="preserve">detailed </w:t>
      </w:r>
      <w:r>
        <w:t>t</w:t>
      </w:r>
      <w:r w:rsidRPr="001116C6">
        <w:t xml:space="preserve">akeover </w:t>
      </w:r>
      <w:r>
        <w:t>p</w:t>
      </w:r>
      <w:r w:rsidRPr="001116C6">
        <w:t xml:space="preserve">lan identifying the key activities necessary to ensure effective acquisition </w:t>
      </w:r>
      <w:r w:rsidRPr="003B0CBC">
        <w:t xml:space="preserve">of the </w:t>
      </w:r>
      <w:r w:rsidR="003B0CBC" w:rsidRPr="003B0CBC">
        <w:t xml:space="preserve">transmission </w:t>
      </w:r>
      <w:r w:rsidRPr="003B0CBC">
        <w:t>assets fo</w:t>
      </w:r>
      <w:r>
        <w:t>r</w:t>
      </w:r>
      <w:r w:rsidRPr="001116C6">
        <w:t xml:space="preserve"> the relevant Qualifying Project</w:t>
      </w:r>
      <w:r>
        <w:t xml:space="preserve"> covering the period </w:t>
      </w:r>
      <w:r w:rsidRPr="00517541">
        <w:t xml:space="preserve">from the </w:t>
      </w:r>
      <w:r>
        <w:t>n</w:t>
      </w:r>
      <w:r w:rsidRPr="00517541">
        <w:t xml:space="preserve">otification of Preferred Bidder through to three months following completion of asset transfer. </w:t>
      </w:r>
    </w:p>
    <w:p w:rsidR="00935D26" w:rsidRPr="00705100" w:rsidRDefault="00935D26" w:rsidP="00DD1F89">
      <w:pPr>
        <w:pStyle w:val="Appendixtext-Numbered"/>
        <w:numPr>
          <w:ilvl w:val="0"/>
          <w:numId w:val="0"/>
        </w:numPr>
        <w:spacing w:after="120"/>
        <w:ind w:left="283"/>
      </w:pPr>
      <w:r w:rsidRPr="001116C6">
        <w:t xml:space="preserve">The </w:t>
      </w:r>
      <w:r>
        <w:t xml:space="preserve">takeover plan should clearly cover </w:t>
      </w:r>
      <w:r w:rsidRPr="001116C6">
        <w:t xml:space="preserve">the relevant legal, regulatory, commercial, financial, </w:t>
      </w:r>
      <w:proofErr w:type="gramStart"/>
      <w:r w:rsidRPr="001116C6">
        <w:t>technical</w:t>
      </w:r>
      <w:proofErr w:type="gramEnd"/>
      <w:r w:rsidRPr="001116C6">
        <w:t xml:space="preserve"> and communication</w:t>
      </w:r>
      <w:r>
        <w:t xml:space="preserve"> activities</w:t>
      </w:r>
      <w:r w:rsidRPr="001116C6">
        <w:t xml:space="preserve"> </w:t>
      </w:r>
      <w:r>
        <w:t xml:space="preserve">including </w:t>
      </w:r>
      <w:r w:rsidRPr="001116C6">
        <w:t>key</w:t>
      </w:r>
      <w:r>
        <w:t xml:space="preserve"> deliverables</w:t>
      </w:r>
      <w:r w:rsidRPr="001116C6">
        <w:t>.</w:t>
      </w:r>
      <w:r w:rsidRPr="00705100">
        <w:t xml:space="preserve"> </w:t>
      </w:r>
      <w:r>
        <w:t xml:space="preserve">This should be accompanied by a </w:t>
      </w:r>
      <w:r w:rsidRPr="00705100">
        <w:t xml:space="preserve">Gantt chart showing </w:t>
      </w:r>
      <w:r>
        <w:t xml:space="preserve">the </w:t>
      </w:r>
      <w:r w:rsidRPr="00705100">
        <w:t>tasks, timings, key milestones, linkages and dependencies</w:t>
      </w:r>
      <w:r>
        <w:t xml:space="preserve"> across </w:t>
      </w:r>
      <w:r w:rsidRPr="00705100">
        <w:t>each of the main work areas</w:t>
      </w:r>
      <w:r>
        <w:t xml:space="preserve">. </w:t>
      </w:r>
    </w:p>
    <w:p w:rsidR="00935D26" w:rsidRPr="00705100" w:rsidRDefault="00935D26" w:rsidP="00794CF7">
      <w:pPr>
        <w:pStyle w:val="Appendixtext-Numbered"/>
        <w:numPr>
          <w:ilvl w:val="0"/>
          <w:numId w:val="27"/>
        </w:numPr>
        <w:spacing w:after="120"/>
        <w:ind w:left="283" w:hanging="284"/>
      </w:pPr>
      <w:r>
        <w:t>Qualifying Bidders</w:t>
      </w:r>
      <w:r w:rsidRPr="00705100">
        <w:t xml:space="preserve"> </w:t>
      </w:r>
      <w:r>
        <w:t xml:space="preserve">are required to set out </w:t>
      </w:r>
      <w:r w:rsidRPr="00705100">
        <w:t>implementation</w:t>
      </w:r>
      <w:r>
        <w:t xml:space="preserve"> of the takeover plan</w:t>
      </w:r>
      <w:r w:rsidRPr="00705100">
        <w:t xml:space="preserve"> includ</w:t>
      </w:r>
      <w:r>
        <w:t xml:space="preserve">ing organisational and </w:t>
      </w:r>
      <w:r w:rsidRPr="00705100">
        <w:t xml:space="preserve">management </w:t>
      </w:r>
      <w:r>
        <w:t xml:space="preserve">team </w:t>
      </w:r>
      <w:r w:rsidRPr="00705100">
        <w:t>structure, resources (technical/operational, administrative, finance and accounting etc), procurement</w:t>
      </w:r>
      <w:r>
        <w:t xml:space="preserve"> strategy</w:t>
      </w:r>
      <w:r w:rsidRPr="00705100">
        <w:t xml:space="preserve">, quality and risk management, </w:t>
      </w:r>
      <w:r>
        <w:t>health, safety</w:t>
      </w:r>
      <w:r w:rsidRPr="00705100">
        <w:t xml:space="preserve"> and environmental management and </w:t>
      </w:r>
      <w:r>
        <w:t xml:space="preserve">stakeholder engagement. </w:t>
      </w:r>
      <w:r w:rsidRPr="00705100">
        <w:t xml:space="preserve"> </w:t>
      </w:r>
    </w:p>
    <w:p w:rsidR="00935D26" w:rsidRPr="00705100" w:rsidRDefault="00935D26" w:rsidP="00794CF7">
      <w:pPr>
        <w:pStyle w:val="Appendixtext-Numbered"/>
        <w:numPr>
          <w:ilvl w:val="0"/>
          <w:numId w:val="27"/>
        </w:numPr>
        <w:spacing w:before="100" w:after="100"/>
        <w:ind w:left="284" w:hanging="284"/>
      </w:pPr>
      <w:r w:rsidRPr="00705100">
        <w:t>Qualifying Bidder</w:t>
      </w:r>
      <w:r>
        <w:t xml:space="preserve">s are required </w:t>
      </w:r>
      <w:r w:rsidRPr="00705100">
        <w:t>provide:</w:t>
      </w:r>
    </w:p>
    <w:p w:rsidR="00935D26" w:rsidRPr="003B0CBC" w:rsidRDefault="00935D26" w:rsidP="00794CF7">
      <w:pPr>
        <w:pStyle w:val="Heading4"/>
        <w:numPr>
          <w:ilvl w:val="3"/>
          <w:numId w:val="26"/>
        </w:numPr>
        <w:tabs>
          <w:tab w:val="clear" w:pos="2268"/>
          <w:tab w:val="clear" w:pos="2694"/>
          <w:tab w:val="num" w:pos="1134"/>
        </w:tabs>
        <w:ind w:left="1134" w:hanging="425"/>
        <w:rPr>
          <w:rFonts w:ascii="Verdana" w:hAnsi="Verdana"/>
          <w:sz w:val="20"/>
        </w:rPr>
      </w:pPr>
      <w:r w:rsidRPr="003B0CBC">
        <w:rPr>
          <w:rFonts w:ascii="Verdana" w:hAnsi="Verdana"/>
          <w:sz w:val="20"/>
        </w:rPr>
        <w:t>A takeover risk management register, identifying key business and operational risks and detailing the proposed mitigation approach;</w:t>
      </w:r>
    </w:p>
    <w:p w:rsidR="003B0CBC" w:rsidRPr="003B0CBC" w:rsidRDefault="00935D26" w:rsidP="00794CF7">
      <w:pPr>
        <w:pStyle w:val="Heading4"/>
        <w:numPr>
          <w:ilvl w:val="3"/>
          <w:numId w:val="26"/>
        </w:numPr>
        <w:tabs>
          <w:tab w:val="clear" w:pos="2268"/>
          <w:tab w:val="clear" w:pos="2694"/>
          <w:tab w:val="num" w:pos="1134"/>
        </w:tabs>
        <w:ind w:left="1134" w:hanging="425"/>
        <w:rPr>
          <w:rFonts w:ascii="Verdana" w:hAnsi="Verdana" w:cs="Arial"/>
          <w:sz w:val="20"/>
        </w:rPr>
      </w:pPr>
      <w:r w:rsidRPr="003B0CBC">
        <w:rPr>
          <w:rFonts w:ascii="Verdana" w:hAnsi="Verdana" w:cs="Arial"/>
          <w:sz w:val="20"/>
        </w:rPr>
        <w:t>A description of obligations and dependencies on the Developer, NETSO, Ofgem, the Crown Estate and other relevant stakeholders clearly defining the requirement and likely delivery date; and</w:t>
      </w:r>
    </w:p>
    <w:p w:rsidR="00935D26" w:rsidRPr="00935D26" w:rsidRDefault="00935D26" w:rsidP="00794CF7">
      <w:pPr>
        <w:pStyle w:val="Heading4"/>
        <w:numPr>
          <w:ilvl w:val="3"/>
          <w:numId w:val="26"/>
        </w:numPr>
        <w:tabs>
          <w:tab w:val="clear" w:pos="2268"/>
          <w:tab w:val="clear" w:pos="2694"/>
          <w:tab w:val="num" w:pos="1134"/>
        </w:tabs>
        <w:ind w:left="1134" w:hanging="425"/>
        <w:rPr>
          <w:rFonts w:ascii="Verdana" w:hAnsi="Verdana"/>
          <w:sz w:val="20"/>
        </w:rPr>
      </w:pPr>
      <w:proofErr w:type="gramStart"/>
      <w:r w:rsidRPr="00935D26">
        <w:rPr>
          <w:rFonts w:ascii="Verdana" w:hAnsi="Verdana" w:cs="Arial"/>
          <w:sz w:val="20"/>
        </w:rPr>
        <w:t>An organisation diagram for the team responsible for delivering the takeover plan in this period to include a role description and responsibilities of each team member.</w:t>
      </w:r>
      <w:proofErr w:type="gramEnd"/>
      <w:r w:rsidRPr="00935D26">
        <w:rPr>
          <w:rFonts w:ascii="Verdana" w:hAnsi="Verdana" w:cs="Arial"/>
          <w:sz w:val="20"/>
        </w:rPr>
        <w:t xml:space="preserve"> Summary role descriptions and CVs for key post-holders already/provisionally appointed or a plan of the process for their appointment should be provided separately in an appendix. </w:t>
      </w:r>
    </w:p>
    <w:p w:rsidR="003B0CBC" w:rsidRDefault="003B0CBC" w:rsidP="00935D26">
      <w:pPr>
        <w:pStyle w:val="BodyText"/>
        <w:tabs>
          <w:tab w:val="clear" w:pos="709"/>
          <w:tab w:val="left" w:pos="0"/>
        </w:tabs>
      </w:pPr>
    </w:p>
    <w:p w:rsidR="00935D26" w:rsidRDefault="00935D26" w:rsidP="00935D26">
      <w:pPr>
        <w:rPr>
          <w:rFonts w:ascii="Arial" w:hAnsi="Arial" w:cs="Arial"/>
          <w:i/>
          <w:iCs/>
        </w:rPr>
      </w:pPr>
      <w:r w:rsidRPr="00935D26">
        <w:rPr>
          <w:rFonts w:ascii="Verdana" w:hAnsi="Verdana" w:cs="Arial"/>
          <w:b/>
          <w:bCs/>
          <w:sz w:val="20"/>
        </w:rPr>
        <w:t>Section 3: Ongoing Operations</w:t>
      </w:r>
    </w:p>
    <w:p w:rsidR="00935D26" w:rsidRDefault="00334514" w:rsidP="00935D26">
      <w:pPr>
        <w:rPr>
          <w:rFonts w:ascii="Verdana" w:hAnsi="Verdana"/>
          <w:i/>
          <w:sz w:val="20"/>
        </w:rPr>
      </w:pPr>
      <w:r w:rsidRPr="003B0CBC">
        <w:rPr>
          <w:rFonts w:ascii="Verdana" w:hAnsi="Verdana"/>
          <w:i/>
          <w:sz w:val="20"/>
        </w:rPr>
        <w:t>The response to this section should be provided in no more than 1</w:t>
      </w:r>
      <w:r>
        <w:rPr>
          <w:rFonts w:ascii="Verdana" w:hAnsi="Verdana"/>
          <w:i/>
          <w:sz w:val="20"/>
        </w:rPr>
        <w:t>4</w:t>
      </w:r>
      <w:r w:rsidRPr="003B0CBC">
        <w:rPr>
          <w:rFonts w:ascii="Verdana" w:hAnsi="Verdana"/>
          <w:i/>
          <w:sz w:val="20"/>
        </w:rPr>
        <w:t xml:space="preserve"> pages.</w:t>
      </w:r>
      <w:r>
        <w:rPr>
          <w:rFonts w:ascii="Verdana" w:hAnsi="Verdana"/>
          <w:i/>
          <w:sz w:val="20"/>
        </w:rPr>
        <w:t xml:space="preserve">  Supporting information may be provided in separate appendices.</w:t>
      </w:r>
    </w:p>
    <w:p w:rsidR="00334514" w:rsidRDefault="00334514" w:rsidP="00935D26">
      <w:pPr>
        <w:rPr>
          <w:rFonts w:ascii="Arial" w:hAnsi="Arial" w:cs="Arial"/>
          <w:i/>
          <w:iCs/>
        </w:rPr>
      </w:pPr>
    </w:p>
    <w:p w:rsidR="00935D26" w:rsidRPr="00935D26" w:rsidRDefault="00935D26" w:rsidP="00935D26">
      <w:pPr>
        <w:rPr>
          <w:rFonts w:ascii="Verdana" w:hAnsi="Verdana" w:cs="Arial"/>
          <w:b/>
          <w:iCs/>
          <w:sz w:val="20"/>
        </w:rPr>
      </w:pPr>
      <w:r w:rsidRPr="00935D26">
        <w:rPr>
          <w:rFonts w:ascii="Verdana" w:hAnsi="Verdana" w:cs="Arial"/>
          <w:iCs/>
          <w:sz w:val="20"/>
        </w:rPr>
        <w:lastRenderedPageBreak/>
        <w:t>Qualifying Bidders are required to provide the following in relation to the ongoing operations of the OFTO</w:t>
      </w:r>
      <w:r w:rsidRPr="00935D26">
        <w:rPr>
          <w:rFonts w:ascii="Verdana" w:hAnsi="Verdana" w:cs="Arial"/>
          <w:b/>
          <w:iCs/>
          <w:sz w:val="20"/>
        </w:rPr>
        <w:t>:</w:t>
      </w:r>
    </w:p>
    <w:p w:rsidR="00351954" w:rsidRDefault="00351954" w:rsidP="00935D26">
      <w:pPr>
        <w:rPr>
          <w:rFonts w:ascii="Verdana" w:hAnsi="Verdana" w:cs="Arial"/>
          <w:b/>
          <w:iCs/>
          <w:sz w:val="20"/>
        </w:rPr>
      </w:pPr>
    </w:p>
    <w:p w:rsidR="00935D26" w:rsidRPr="00351954" w:rsidRDefault="00935D26" w:rsidP="00794CF7">
      <w:pPr>
        <w:numPr>
          <w:ilvl w:val="0"/>
          <w:numId w:val="29"/>
        </w:numPr>
        <w:tabs>
          <w:tab w:val="clear" w:pos="709"/>
          <w:tab w:val="left" w:pos="284"/>
        </w:tabs>
        <w:ind w:left="284" w:hanging="284"/>
        <w:rPr>
          <w:rFonts w:ascii="Verdana" w:hAnsi="Verdana" w:cs="Arial"/>
          <w:iCs/>
          <w:sz w:val="20"/>
          <w:u w:val="single"/>
        </w:rPr>
      </w:pPr>
      <w:r w:rsidRPr="00351954">
        <w:rPr>
          <w:rFonts w:ascii="Verdana" w:hAnsi="Verdana" w:cs="Arial"/>
          <w:iCs/>
          <w:sz w:val="20"/>
          <w:u w:val="single"/>
        </w:rPr>
        <w:t xml:space="preserve">Asset management policy and framework </w:t>
      </w:r>
    </w:p>
    <w:p w:rsidR="00351954" w:rsidRDefault="007E3C98" w:rsidP="00351954">
      <w:pPr>
        <w:pStyle w:val="BodyText"/>
        <w:tabs>
          <w:tab w:val="clear" w:pos="709"/>
          <w:tab w:val="clear" w:pos="1559"/>
          <w:tab w:val="clear" w:pos="2268"/>
          <w:tab w:val="clear" w:pos="2977"/>
          <w:tab w:val="clear" w:pos="3686"/>
          <w:tab w:val="clear" w:pos="4394"/>
          <w:tab w:val="left" w:pos="284"/>
        </w:tabs>
        <w:ind w:left="284"/>
        <w:rPr>
          <w:rFonts w:ascii="Verdana" w:hAnsi="Verdana" w:cs="Arial"/>
          <w:sz w:val="20"/>
        </w:rPr>
      </w:pPr>
      <w:r>
        <w:rPr>
          <w:rFonts w:ascii="Verdana" w:hAnsi="Verdana" w:cs="Arial"/>
          <w:sz w:val="20"/>
        </w:rPr>
        <w:t>Qualifying Bidders are required to provide d</w:t>
      </w:r>
      <w:r w:rsidRPr="00935D26">
        <w:rPr>
          <w:rFonts w:ascii="Verdana" w:hAnsi="Verdana" w:cs="Arial"/>
          <w:sz w:val="20"/>
        </w:rPr>
        <w:t xml:space="preserve">etails of the asset management policy that </w:t>
      </w:r>
      <w:r>
        <w:rPr>
          <w:rFonts w:ascii="Verdana" w:hAnsi="Verdana" w:cs="Arial"/>
          <w:sz w:val="20"/>
        </w:rPr>
        <w:t xml:space="preserve">they </w:t>
      </w:r>
      <w:r w:rsidRPr="00935D26">
        <w:rPr>
          <w:rFonts w:ascii="Verdana" w:hAnsi="Verdana" w:cs="Arial"/>
          <w:sz w:val="20"/>
        </w:rPr>
        <w:t xml:space="preserve">intend to apply as an OFTO to cover areas associated with asset condition monitoring, required planned and unplanned maintenance regime development, asset replacement planning, spares holdings and management and transport logistics. </w:t>
      </w:r>
    </w:p>
    <w:p w:rsidR="00351954" w:rsidRDefault="00935D26" w:rsidP="00351954">
      <w:pPr>
        <w:pStyle w:val="BodyText"/>
        <w:tabs>
          <w:tab w:val="clear" w:pos="709"/>
          <w:tab w:val="clear" w:pos="1559"/>
          <w:tab w:val="clear" w:pos="2268"/>
          <w:tab w:val="clear" w:pos="2977"/>
          <w:tab w:val="clear" w:pos="3686"/>
          <w:tab w:val="clear" w:pos="4394"/>
          <w:tab w:val="left" w:pos="284"/>
        </w:tabs>
        <w:ind w:left="284"/>
        <w:rPr>
          <w:rFonts w:ascii="Verdana" w:hAnsi="Verdana" w:cs="Arial"/>
          <w:sz w:val="20"/>
        </w:rPr>
      </w:pPr>
      <w:r w:rsidRPr="00935D26">
        <w:rPr>
          <w:rFonts w:ascii="Verdana" w:hAnsi="Verdana" w:cs="Arial"/>
          <w:sz w:val="20"/>
        </w:rPr>
        <w:t>The Qualifying Bidder is required to outline what it sees as the advantages of this particular approach and how it would be implemented using the transferred assets and records data.  Details should also be provided in relation to novel and/or innovative solutions that may be applied within the OFTO environment for the particular project.</w:t>
      </w:r>
    </w:p>
    <w:p w:rsidR="00935D26" w:rsidRPr="00351954" w:rsidRDefault="00935D26" w:rsidP="00351954">
      <w:pPr>
        <w:pStyle w:val="BodyText"/>
        <w:tabs>
          <w:tab w:val="clear" w:pos="709"/>
          <w:tab w:val="clear" w:pos="1559"/>
          <w:tab w:val="clear" w:pos="2268"/>
          <w:tab w:val="clear" w:pos="2977"/>
          <w:tab w:val="clear" w:pos="3686"/>
          <w:tab w:val="clear" w:pos="4394"/>
          <w:tab w:val="left" w:pos="284"/>
        </w:tabs>
        <w:ind w:left="284"/>
        <w:rPr>
          <w:rFonts w:ascii="Verdana" w:hAnsi="Verdana" w:cs="Arial"/>
          <w:sz w:val="20"/>
        </w:rPr>
      </w:pPr>
      <w:r w:rsidRPr="00935D26">
        <w:rPr>
          <w:rFonts w:ascii="Verdana" w:hAnsi="Verdana" w:cs="Arial"/>
          <w:sz w:val="20"/>
        </w:rPr>
        <w:t>In addition, Qualifying Bidders are required to provide an overview of the key deliverables of the asset management policy selected (e</w:t>
      </w:r>
      <w:r w:rsidR="00351954">
        <w:rPr>
          <w:rFonts w:ascii="Verdana" w:hAnsi="Verdana" w:cs="Arial"/>
          <w:sz w:val="20"/>
        </w:rPr>
        <w:t>.</w:t>
      </w:r>
      <w:r w:rsidRPr="00935D26">
        <w:rPr>
          <w:rFonts w:ascii="Verdana" w:hAnsi="Verdana" w:cs="Arial"/>
          <w:sz w:val="20"/>
        </w:rPr>
        <w:t>g</w:t>
      </w:r>
      <w:r w:rsidR="00351954">
        <w:rPr>
          <w:rFonts w:ascii="Verdana" w:hAnsi="Verdana" w:cs="Arial"/>
          <w:sz w:val="20"/>
        </w:rPr>
        <w:t>.</w:t>
      </w:r>
      <w:r w:rsidRPr="00935D26">
        <w:rPr>
          <w:rFonts w:ascii="Verdana" w:hAnsi="Verdana" w:cs="Arial"/>
          <w:sz w:val="20"/>
        </w:rPr>
        <w:t xml:space="preserve"> inspection plans, routine maintenance schedules, repair plans, contingency plans for major failures, outage planning, security plans, data management, main stakeholder communications) along with indicative resourcing needs and, where applicable, response time requirements should be described. For each activity and / or deliverable, the key stakeholder interfaces, frequency and level of coordination required should also be clearly identified.</w:t>
      </w:r>
    </w:p>
    <w:p w:rsidR="00935D26" w:rsidRPr="00935D26" w:rsidRDefault="00935D26" w:rsidP="00935D26">
      <w:pPr>
        <w:pStyle w:val="BodyText"/>
        <w:tabs>
          <w:tab w:val="clear" w:pos="709"/>
          <w:tab w:val="left" w:pos="0"/>
        </w:tabs>
        <w:rPr>
          <w:rFonts w:ascii="Verdana" w:hAnsi="Verdana" w:cs="Arial"/>
          <w:i/>
          <w:iCs/>
          <w:sz w:val="20"/>
        </w:rPr>
      </w:pPr>
    </w:p>
    <w:p w:rsidR="00935D26" w:rsidRPr="00351954" w:rsidRDefault="00935D26" w:rsidP="00794CF7">
      <w:pPr>
        <w:numPr>
          <w:ilvl w:val="0"/>
          <w:numId w:val="29"/>
        </w:numPr>
        <w:tabs>
          <w:tab w:val="clear" w:pos="709"/>
          <w:tab w:val="left" w:pos="284"/>
        </w:tabs>
        <w:ind w:left="284" w:hanging="284"/>
        <w:rPr>
          <w:rFonts w:ascii="Verdana" w:hAnsi="Verdana" w:cs="Arial"/>
          <w:iCs/>
          <w:sz w:val="20"/>
          <w:u w:val="single"/>
        </w:rPr>
      </w:pPr>
      <w:r w:rsidRPr="00351954">
        <w:rPr>
          <w:rFonts w:ascii="Verdana" w:hAnsi="Verdana" w:cs="Arial"/>
          <w:iCs/>
          <w:sz w:val="20"/>
          <w:u w:val="single"/>
        </w:rPr>
        <w:t xml:space="preserve">Detailed O&amp;M arrangements and costs </w:t>
      </w:r>
    </w:p>
    <w:p w:rsidR="00935D26" w:rsidRPr="00351954" w:rsidRDefault="006C469F" w:rsidP="006C469F">
      <w:pPr>
        <w:pStyle w:val="BodyText"/>
        <w:tabs>
          <w:tab w:val="clear" w:pos="709"/>
          <w:tab w:val="left" w:pos="0"/>
        </w:tabs>
        <w:rPr>
          <w:rFonts w:ascii="Verdana" w:hAnsi="Verdana" w:cs="Arial"/>
          <w:sz w:val="20"/>
        </w:rPr>
      </w:pPr>
      <w:r w:rsidRPr="00351954">
        <w:rPr>
          <w:rFonts w:ascii="Verdana" w:hAnsi="Verdana" w:cs="Arial"/>
          <w:sz w:val="20"/>
        </w:rPr>
        <w:t>Qualifying Bidders are required to provide t</w:t>
      </w:r>
      <w:r w:rsidR="00935D26" w:rsidRPr="00351954">
        <w:rPr>
          <w:rFonts w:ascii="Verdana" w:hAnsi="Verdana" w:cs="Arial"/>
          <w:sz w:val="20"/>
        </w:rPr>
        <w:t xml:space="preserve">he operations and maintenance </w:t>
      </w:r>
      <w:r w:rsidR="00F804F8">
        <w:rPr>
          <w:rFonts w:ascii="Verdana" w:hAnsi="Verdana" w:cs="Arial"/>
          <w:sz w:val="20"/>
        </w:rPr>
        <w:t xml:space="preserve">(O&amp;M) </w:t>
      </w:r>
      <w:r w:rsidR="00935D26" w:rsidRPr="00351954">
        <w:rPr>
          <w:rFonts w:ascii="Verdana" w:hAnsi="Verdana" w:cs="Arial"/>
          <w:sz w:val="20"/>
        </w:rPr>
        <w:t xml:space="preserve">working arrangements </w:t>
      </w:r>
      <w:r w:rsidRPr="00351954">
        <w:rPr>
          <w:rFonts w:ascii="Verdana" w:hAnsi="Verdana" w:cs="Arial"/>
          <w:sz w:val="20"/>
        </w:rPr>
        <w:t xml:space="preserve">they </w:t>
      </w:r>
      <w:r w:rsidR="00935D26" w:rsidRPr="00351954">
        <w:rPr>
          <w:rFonts w:ascii="Verdana" w:hAnsi="Verdana" w:cs="Arial"/>
          <w:sz w:val="20"/>
        </w:rPr>
        <w:t xml:space="preserve">intend to apply including the procurement approach, management arrangements, </w:t>
      </w:r>
      <w:proofErr w:type="gramStart"/>
      <w:r w:rsidR="00935D26" w:rsidRPr="00351954">
        <w:rPr>
          <w:rFonts w:ascii="Verdana" w:hAnsi="Verdana" w:cs="Arial"/>
          <w:sz w:val="20"/>
        </w:rPr>
        <w:t>core</w:t>
      </w:r>
      <w:proofErr w:type="gramEnd"/>
      <w:r w:rsidR="00935D26" w:rsidRPr="00351954">
        <w:rPr>
          <w:rFonts w:ascii="Verdana" w:hAnsi="Verdana" w:cs="Arial"/>
          <w:sz w:val="20"/>
        </w:rPr>
        <w:t xml:space="preserve"> skills, expected use of operational partners and/or subcontractors, risk management approach and insurance arrangements. In doing so, </w:t>
      </w:r>
      <w:r w:rsidRPr="00351954">
        <w:rPr>
          <w:rFonts w:ascii="Verdana" w:hAnsi="Verdana" w:cs="Arial"/>
          <w:sz w:val="20"/>
        </w:rPr>
        <w:t xml:space="preserve">Qualifying Bidders are required to describe the relationship to the associated </w:t>
      </w:r>
      <w:r w:rsidR="00935D26" w:rsidRPr="00351954">
        <w:rPr>
          <w:rFonts w:ascii="Verdana" w:hAnsi="Verdana" w:cs="Arial"/>
          <w:sz w:val="20"/>
        </w:rPr>
        <w:t xml:space="preserve">O&amp;M assumptions and cost provisions </w:t>
      </w:r>
      <w:r w:rsidRPr="00351954">
        <w:rPr>
          <w:rFonts w:ascii="Verdana" w:hAnsi="Verdana" w:cs="Arial"/>
          <w:sz w:val="20"/>
        </w:rPr>
        <w:t xml:space="preserve">provided in response to Section 10.  </w:t>
      </w:r>
      <w:r w:rsidR="00935D26" w:rsidRPr="00351954">
        <w:rPr>
          <w:rFonts w:ascii="Verdana" w:hAnsi="Verdana" w:cs="Arial"/>
          <w:sz w:val="20"/>
        </w:rPr>
        <w:t xml:space="preserve"> </w:t>
      </w:r>
    </w:p>
    <w:p w:rsidR="00351954" w:rsidRPr="00351954" w:rsidRDefault="00351954" w:rsidP="006C469F">
      <w:pPr>
        <w:pStyle w:val="BodyText"/>
        <w:tabs>
          <w:tab w:val="clear" w:pos="709"/>
          <w:tab w:val="left" w:pos="0"/>
        </w:tabs>
        <w:rPr>
          <w:rFonts w:ascii="Verdana" w:hAnsi="Verdana" w:cs="Arial"/>
          <w:sz w:val="20"/>
        </w:rPr>
      </w:pPr>
      <w:r w:rsidRPr="00351954">
        <w:rPr>
          <w:rFonts w:ascii="Verdana" w:hAnsi="Verdana" w:cs="Arial"/>
          <w:sz w:val="20"/>
        </w:rPr>
        <w:t>In addition, Qualifying Bidders are required to provide:</w:t>
      </w:r>
    </w:p>
    <w:p w:rsidR="00351954" w:rsidRPr="00351954" w:rsidRDefault="00351954" w:rsidP="00794CF7">
      <w:pPr>
        <w:pStyle w:val="BodyText"/>
        <w:numPr>
          <w:ilvl w:val="0"/>
          <w:numId w:val="30"/>
        </w:numPr>
        <w:tabs>
          <w:tab w:val="clear" w:pos="709"/>
          <w:tab w:val="clear" w:pos="1559"/>
          <w:tab w:val="left" w:pos="0"/>
          <w:tab w:val="left" w:pos="1134"/>
        </w:tabs>
        <w:ind w:left="1134" w:hanging="567"/>
        <w:rPr>
          <w:rFonts w:ascii="Verdana" w:hAnsi="Verdana" w:cs="Arial"/>
          <w:sz w:val="20"/>
        </w:rPr>
      </w:pPr>
      <w:r w:rsidRPr="00351954">
        <w:rPr>
          <w:rFonts w:ascii="Verdana" w:hAnsi="Verdana" w:cs="Arial"/>
          <w:sz w:val="20"/>
        </w:rPr>
        <w:t>S</w:t>
      </w:r>
      <w:r w:rsidR="00935D26" w:rsidRPr="00351954">
        <w:rPr>
          <w:rFonts w:ascii="Verdana" w:hAnsi="Verdana" w:cs="Arial"/>
          <w:sz w:val="20"/>
        </w:rPr>
        <w:t xml:space="preserve">ite security requirements including statutory framework, liaison with enforcement agencies and other stakeholders; and </w:t>
      </w:r>
    </w:p>
    <w:p w:rsidR="00935D26" w:rsidRPr="00351954" w:rsidRDefault="00935D26" w:rsidP="00794CF7">
      <w:pPr>
        <w:pStyle w:val="BodyText"/>
        <w:numPr>
          <w:ilvl w:val="0"/>
          <w:numId w:val="30"/>
        </w:numPr>
        <w:tabs>
          <w:tab w:val="clear" w:pos="709"/>
          <w:tab w:val="clear" w:pos="1559"/>
          <w:tab w:val="left" w:pos="0"/>
          <w:tab w:val="left" w:pos="1134"/>
        </w:tabs>
        <w:ind w:left="1134" w:hanging="567"/>
        <w:rPr>
          <w:rFonts w:ascii="Verdana" w:hAnsi="Verdana" w:cs="Arial"/>
          <w:sz w:val="20"/>
        </w:rPr>
      </w:pPr>
      <w:r w:rsidRPr="00351954">
        <w:rPr>
          <w:rFonts w:ascii="Verdana" w:hAnsi="Verdana" w:cs="Arial"/>
          <w:sz w:val="20"/>
        </w:rPr>
        <w:t xml:space="preserve">The </w:t>
      </w:r>
      <w:proofErr w:type="gramStart"/>
      <w:r w:rsidRPr="00351954">
        <w:rPr>
          <w:rFonts w:ascii="Verdana" w:hAnsi="Verdana" w:cs="Arial"/>
          <w:sz w:val="20"/>
        </w:rPr>
        <w:t>emergency cover</w:t>
      </w:r>
      <w:proofErr w:type="gramEnd"/>
      <w:r w:rsidRPr="00351954">
        <w:rPr>
          <w:rFonts w:ascii="Verdana" w:hAnsi="Verdana" w:cs="Arial"/>
          <w:sz w:val="20"/>
        </w:rPr>
        <w:t xml:space="preserve"> requirements distinguishing between normal day to day operation and major failure events. </w:t>
      </w:r>
    </w:p>
    <w:p w:rsidR="00935D26" w:rsidRDefault="00935D26" w:rsidP="00935D26">
      <w:pPr>
        <w:pStyle w:val="BodyText"/>
        <w:tabs>
          <w:tab w:val="clear" w:pos="709"/>
          <w:tab w:val="left" w:pos="0"/>
        </w:tabs>
        <w:rPr>
          <w:rFonts w:ascii="Arial" w:hAnsi="Arial" w:cs="Arial"/>
        </w:rPr>
      </w:pPr>
    </w:p>
    <w:p w:rsidR="00935D26" w:rsidRPr="00351954" w:rsidRDefault="00935D26" w:rsidP="00794CF7">
      <w:pPr>
        <w:numPr>
          <w:ilvl w:val="0"/>
          <w:numId w:val="29"/>
        </w:numPr>
        <w:tabs>
          <w:tab w:val="clear" w:pos="709"/>
          <w:tab w:val="left" w:pos="284"/>
        </w:tabs>
        <w:ind w:left="284" w:hanging="284"/>
        <w:rPr>
          <w:rFonts w:ascii="Verdana" w:hAnsi="Verdana" w:cs="Arial"/>
          <w:iCs/>
          <w:sz w:val="20"/>
          <w:u w:val="single"/>
        </w:rPr>
      </w:pPr>
      <w:r w:rsidRPr="00351954">
        <w:rPr>
          <w:rFonts w:ascii="Verdana" w:hAnsi="Verdana" w:cs="Arial"/>
          <w:iCs/>
          <w:sz w:val="20"/>
          <w:u w:val="single"/>
        </w:rPr>
        <w:t xml:space="preserve">Statutory arrangements and reporting </w:t>
      </w:r>
    </w:p>
    <w:p w:rsidR="00351954" w:rsidRPr="00351954" w:rsidRDefault="00351954" w:rsidP="00935D26">
      <w:pPr>
        <w:rPr>
          <w:rFonts w:ascii="Verdana" w:hAnsi="Verdana" w:cs="Arial"/>
          <w:iCs/>
          <w:sz w:val="20"/>
        </w:rPr>
      </w:pPr>
    </w:p>
    <w:p w:rsidR="00935D26" w:rsidRPr="00351954" w:rsidRDefault="00935D26" w:rsidP="00935D26">
      <w:pPr>
        <w:rPr>
          <w:rFonts w:ascii="Verdana" w:hAnsi="Verdana" w:cs="Arial"/>
          <w:iCs/>
          <w:sz w:val="20"/>
        </w:rPr>
      </w:pPr>
      <w:r w:rsidRPr="00351954">
        <w:rPr>
          <w:rFonts w:ascii="Verdana" w:hAnsi="Verdana" w:cs="Arial"/>
          <w:iCs/>
          <w:sz w:val="20"/>
        </w:rPr>
        <w:t>Qualifying Bidder</w:t>
      </w:r>
      <w:r w:rsidR="00351954" w:rsidRPr="00351954">
        <w:rPr>
          <w:rFonts w:ascii="Verdana" w:hAnsi="Verdana" w:cs="Arial"/>
          <w:iCs/>
          <w:sz w:val="20"/>
        </w:rPr>
        <w:t xml:space="preserve">s are required to </w:t>
      </w:r>
      <w:r w:rsidRPr="00351954">
        <w:rPr>
          <w:rFonts w:ascii="Verdana" w:hAnsi="Verdana" w:cs="Arial"/>
          <w:iCs/>
          <w:sz w:val="20"/>
        </w:rPr>
        <w:t>provide a plan of how it would on a project specific basis manag</w:t>
      </w:r>
      <w:r w:rsidR="00351954" w:rsidRPr="00351954">
        <w:rPr>
          <w:rFonts w:ascii="Verdana" w:hAnsi="Verdana" w:cs="Arial"/>
          <w:iCs/>
          <w:sz w:val="20"/>
        </w:rPr>
        <w:t>e, monitor and review:</w:t>
      </w:r>
    </w:p>
    <w:p w:rsidR="00351954" w:rsidRPr="00351954" w:rsidRDefault="00935D26" w:rsidP="00794CF7">
      <w:pPr>
        <w:pStyle w:val="BodyText"/>
        <w:numPr>
          <w:ilvl w:val="0"/>
          <w:numId w:val="21"/>
        </w:numPr>
        <w:tabs>
          <w:tab w:val="clear" w:pos="709"/>
          <w:tab w:val="clear" w:pos="1559"/>
          <w:tab w:val="left" w:pos="0"/>
          <w:tab w:val="left" w:pos="1134"/>
        </w:tabs>
        <w:ind w:left="1134" w:hanging="567"/>
        <w:rPr>
          <w:rFonts w:ascii="Verdana" w:hAnsi="Verdana" w:cs="Arial"/>
          <w:sz w:val="20"/>
        </w:rPr>
      </w:pPr>
      <w:r w:rsidRPr="00351954">
        <w:rPr>
          <w:rFonts w:ascii="Verdana" w:hAnsi="Verdana" w:cs="Arial"/>
          <w:sz w:val="20"/>
        </w:rPr>
        <w:t xml:space="preserve">Compliance with all applicable health, safety and environmental legislation.   Details </w:t>
      </w:r>
      <w:r w:rsidR="00351954">
        <w:rPr>
          <w:rFonts w:ascii="Verdana" w:hAnsi="Verdana" w:cs="Arial"/>
          <w:sz w:val="20"/>
        </w:rPr>
        <w:t xml:space="preserve">must </w:t>
      </w:r>
      <w:r w:rsidRPr="00351954">
        <w:rPr>
          <w:rFonts w:ascii="Verdana" w:hAnsi="Verdana" w:cs="Arial"/>
          <w:sz w:val="20"/>
        </w:rPr>
        <w:t>be provided in relation to the key regulatory and enforcement bodies involved with safety, health and environmental (SHE) issues and the organisational and management structure (including functional teams such as a compliance team, audit team) that will be put in place to oversee, manage, communicate and review the SHE  compliance related matters of all parties involved (i</w:t>
      </w:r>
      <w:r w:rsidR="00351954">
        <w:rPr>
          <w:rFonts w:ascii="Verdana" w:hAnsi="Verdana" w:cs="Arial"/>
          <w:sz w:val="20"/>
        </w:rPr>
        <w:t>.</w:t>
      </w:r>
      <w:r w:rsidRPr="00351954">
        <w:rPr>
          <w:rFonts w:ascii="Verdana" w:hAnsi="Verdana" w:cs="Arial"/>
          <w:sz w:val="20"/>
        </w:rPr>
        <w:t>e</w:t>
      </w:r>
      <w:r w:rsidR="00351954">
        <w:rPr>
          <w:rFonts w:ascii="Verdana" w:hAnsi="Verdana" w:cs="Arial"/>
          <w:sz w:val="20"/>
        </w:rPr>
        <w:t>.</w:t>
      </w:r>
      <w:r w:rsidRPr="00351954">
        <w:rPr>
          <w:rFonts w:ascii="Verdana" w:hAnsi="Verdana" w:cs="Arial"/>
          <w:sz w:val="20"/>
        </w:rPr>
        <w:t xml:space="preserve"> employees, subcontractors and members of public); and</w:t>
      </w:r>
    </w:p>
    <w:p w:rsidR="00935D26" w:rsidRPr="00351954" w:rsidRDefault="00935D26" w:rsidP="00794CF7">
      <w:pPr>
        <w:pStyle w:val="BodyText"/>
        <w:numPr>
          <w:ilvl w:val="0"/>
          <w:numId w:val="21"/>
        </w:numPr>
        <w:tabs>
          <w:tab w:val="clear" w:pos="709"/>
          <w:tab w:val="clear" w:pos="1559"/>
          <w:tab w:val="left" w:pos="0"/>
          <w:tab w:val="left" w:pos="1134"/>
        </w:tabs>
        <w:ind w:left="1134" w:hanging="567"/>
        <w:rPr>
          <w:rFonts w:ascii="Verdana" w:hAnsi="Verdana" w:cs="Arial"/>
          <w:sz w:val="20"/>
        </w:rPr>
      </w:pPr>
      <w:r w:rsidRPr="00351954">
        <w:rPr>
          <w:rFonts w:ascii="Verdana" w:hAnsi="Verdana" w:cs="Arial"/>
          <w:sz w:val="20"/>
        </w:rPr>
        <w:lastRenderedPageBreak/>
        <w:t>Regulatory compliance (e</w:t>
      </w:r>
      <w:r w:rsidR="00351954">
        <w:rPr>
          <w:rFonts w:ascii="Verdana" w:hAnsi="Verdana" w:cs="Arial"/>
          <w:sz w:val="20"/>
        </w:rPr>
        <w:t>.</w:t>
      </w:r>
      <w:r w:rsidRPr="00351954">
        <w:rPr>
          <w:rFonts w:ascii="Verdana" w:hAnsi="Verdana" w:cs="Arial"/>
          <w:sz w:val="20"/>
        </w:rPr>
        <w:t>g</w:t>
      </w:r>
      <w:r w:rsidR="00351954">
        <w:rPr>
          <w:rFonts w:ascii="Verdana" w:hAnsi="Verdana" w:cs="Arial"/>
          <w:sz w:val="20"/>
        </w:rPr>
        <w:t>.</w:t>
      </w:r>
      <w:r w:rsidRPr="00351954">
        <w:rPr>
          <w:rFonts w:ascii="Verdana" w:hAnsi="Verdana" w:cs="Arial"/>
          <w:sz w:val="20"/>
        </w:rPr>
        <w:t xml:space="preserve"> </w:t>
      </w:r>
      <w:r w:rsidR="00351954">
        <w:rPr>
          <w:rFonts w:ascii="Verdana" w:hAnsi="Verdana" w:cs="Arial"/>
          <w:sz w:val="20"/>
        </w:rPr>
        <w:t xml:space="preserve">with the </w:t>
      </w:r>
      <w:r w:rsidRPr="00351954">
        <w:rPr>
          <w:rFonts w:ascii="Verdana" w:hAnsi="Verdana" w:cs="Arial"/>
          <w:sz w:val="20"/>
        </w:rPr>
        <w:t xml:space="preserve">OFTO licence and </w:t>
      </w:r>
      <w:r w:rsidR="00351954">
        <w:rPr>
          <w:rFonts w:ascii="Verdana" w:hAnsi="Verdana" w:cs="Arial"/>
          <w:sz w:val="20"/>
        </w:rPr>
        <w:t xml:space="preserve">relevant industry </w:t>
      </w:r>
      <w:r w:rsidRPr="00351954">
        <w:rPr>
          <w:rFonts w:ascii="Verdana" w:hAnsi="Verdana" w:cs="Arial"/>
          <w:sz w:val="20"/>
        </w:rPr>
        <w:t xml:space="preserve">codes) and reporting. Details </w:t>
      </w:r>
      <w:r w:rsidR="00351954">
        <w:rPr>
          <w:rFonts w:ascii="Verdana" w:hAnsi="Verdana" w:cs="Arial"/>
          <w:sz w:val="20"/>
        </w:rPr>
        <w:t xml:space="preserve">must </w:t>
      </w:r>
      <w:r w:rsidRPr="00351954">
        <w:rPr>
          <w:rFonts w:ascii="Verdana" w:hAnsi="Verdana" w:cs="Arial"/>
          <w:sz w:val="20"/>
        </w:rPr>
        <w:t xml:space="preserve">be provided in relation to the organisational and management </w:t>
      </w:r>
      <w:r w:rsidR="007E3C98" w:rsidRPr="00351954">
        <w:rPr>
          <w:rFonts w:ascii="Verdana" w:hAnsi="Verdana" w:cs="Arial"/>
          <w:sz w:val="20"/>
        </w:rPr>
        <w:t>structures</w:t>
      </w:r>
      <w:r w:rsidRPr="00351954">
        <w:rPr>
          <w:rFonts w:ascii="Verdana" w:hAnsi="Verdana" w:cs="Arial"/>
          <w:sz w:val="20"/>
        </w:rPr>
        <w:t xml:space="preserve"> for the project and procedures that will be put in place to oversee, manage, communicate and review the regulatory compliance and reporting related matters both internally and externally. </w:t>
      </w:r>
      <w:r w:rsidR="00351954">
        <w:rPr>
          <w:rFonts w:ascii="Verdana" w:hAnsi="Verdana" w:cs="Arial"/>
          <w:sz w:val="20"/>
        </w:rPr>
        <w:t xml:space="preserve"> As part of the response to this, Qualifying Bidders must explain how </w:t>
      </w:r>
      <w:r w:rsidRPr="00351954">
        <w:rPr>
          <w:rFonts w:ascii="Verdana" w:hAnsi="Verdana" w:cs="Arial"/>
          <w:sz w:val="20"/>
        </w:rPr>
        <w:t xml:space="preserve">the O&amp;M </w:t>
      </w:r>
      <w:proofErr w:type="spellStart"/>
      <w:r w:rsidR="00351954">
        <w:rPr>
          <w:rFonts w:ascii="Verdana" w:hAnsi="Verdana" w:cs="Arial"/>
          <w:sz w:val="20"/>
        </w:rPr>
        <w:t>provisons</w:t>
      </w:r>
      <w:proofErr w:type="spellEnd"/>
      <w:r w:rsidR="00351954">
        <w:rPr>
          <w:rFonts w:ascii="Verdana" w:hAnsi="Verdana" w:cs="Arial"/>
          <w:sz w:val="20"/>
        </w:rPr>
        <w:t xml:space="preserve"> </w:t>
      </w:r>
      <w:r w:rsidRPr="00351954">
        <w:rPr>
          <w:rFonts w:ascii="Verdana" w:hAnsi="Verdana" w:cs="Arial"/>
          <w:sz w:val="20"/>
        </w:rPr>
        <w:t xml:space="preserve">will relate to the performance incentive under the </w:t>
      </w:r>
      <w:r w:rsidR="00351954">
        <w:rPr>
          <w:rFonts w:ascii="Verdana" w:hAnsi="Verdana" w:cs="Arial"/>
          <w:sz w:val="20"/>
        </w:rPr>
        <w:t xml:space="preserve">OFTO </w:t>
      </w:r>
      <w:r w:rsidRPr="00351954">
        <w:rPr>
          <w:rFonts w:ascii="Verdana" w:hAnsi="Verdana" w:cs="Arial"/>
          <w:sz w:val="20"/>
        </w:rPr>
        <w:t>licence</w:t>
      </w:r>
      <w:r w:rsidR="00351954">
        <w:rPr>
          <w:rFonts w:ascii="Verdana" w:hAnsi="Verdana" w:cs="Arial"/>
          <w:sz w:val="20"/>
        </w:rPr>
        <w:t>.</w:t>
      </w:r>
    </w:p>
    <w:p w:rsidR="00334514" w:rsidRPr="00176B4C" w:rsidRDefault="00334514" w:rsidP="00935D26">
      <w:pPr>
        <w:pStyle w:val="BodyText"/>
        <w:tabs>
          <w:tab w:val="clear" w:pos="709"/>
          <w:tab w:val="left" w:pos="0"/>
        </w:tabs>
        <w:ind w:left="720"/>
        <w:rPr>
          <w:sz w:val="18"/>
          <w:szCs w:val="18"/>
        </w:rPr>
      </w:pPr>
    </w:p>
    <w:p w:rsidR="00F804F8" w:rsidRDefault="00935D26" w:rsidP="00F804F8">
      <w:pPr>
        <w:rPr>
          <w:rFonts w:ascii="Verdana" w:hAnsi="Verdana" w:cs="Arial"/>
          <w:i/>
          <w:iCs/>
          <w:sz w:val="20"/>
        </w:rPr>
      </w:pPr>
      <w:r w:rsidRPr="00F804F8">
        <w:rPr>
          <w:rFonts w:ascii="Verdana" w:hAnsi="Verdana" w:cs="Arial"/>
          <w:b/>
          <w:bCs/>
          <w:sz w:val="20"/>
        </w:rPr>
        <w:t xml:space="preserve">Section 4: Decommissioning </w:t>
      </w:r>
    </w:p>
    <w:p w:rsidR="00334514" w:rsidRPr="003B0CBC" w:rsidRDefault="00334514" w:rsidP="00334514">
      <w:pPr>
        <w:pStyle w:val="BodyText"/>
        <w:tabs>
          <w:tab w:val="clear" w:pos="709"/>
          <w:tab w:val="left" w:pos="0"/>
        </w:tabs>
        <w:rPr>
          <w:rFonts w:ascii="Verdana" w:hAnsi="Verdana"/>
          <w:i/>
          <w:sz w:val="20"/>
        </w:rPr>
      </w:pPr>
      <w:r w:rsidRPr="003B0CBC">
        <w:rPr>
          <w:rFonts w:ascii="Verdana" w:hAnsi="Verdana"/>
          <w:i/>
          <w:sz w:val="20"/>
        </w:rPr>
        <w:t xml:space="preserve">The response to this section should be provided in no more than </w:t>
      </w:r>
      <w:r>
        <w:rPr>
          <w:rFonts w:ascii="Verdana" w:hAnsi="Verdana"/>
          <w:i/>
          <w:sz w:val="20"/>
        </w:rPr>
        <w:t>6</w:t>
      </w:r>
      <w:r w:rsidRPr="003B0CBC">
        <w:rPr>
          <w:rFonts w:ascii="Verdana" w:hAnsi="Verdana"/>
          <w:i/>
          <w:sz w:val="20"/>
        </w:rPr>
        <w:t xml:space="preserve"> pages.</w:t>
      </w:r>
      <w:r>
        <w:rPr>
          <w:rFonts w:ascii="Verdana" w:hAnsi="Verdana"/>
          <w:i/>
          <w:sz w:val="20"/>
        </w:rPr>
        <w:t xml:space="preserve">  Supporting information may be provided in separate appendices.</w:t>
      </w:r>
    </w:p>
    <w:p w:rsidR="00F804F8" w:rsidRPr="00F804F8" w:rsidRDefault="00F804F8" w:rsidP="00F804F8">
      <w:pPr>
        <w:rPr>
          <w:rFonts w:ascii="Verdana" w:hAnsi="Verdana" w:cs="Arial"/>
          <w:i/>
          <w:iCs/>
          <w:sz w:val="20"/>
        </w:rPr>
      </w:pPr>
      <w:r w:rsidRPr="00935D26">
        <w:rPr>
          <w:rFonts w:ascii="Verdana" w:hAnsi="Verdana" w:cs="Arial"/>
          <w:iCs/>
          <w:sz w:val="20"/>
        </w:rPr>
        <w:t xml:space="preserve">Qualifying Bidders are required to provide the following in relation to the </w:t>
      </w:r>
      <w:r>
        <w:rPr>
          <w:rFonts w:ascii="Verdana" w:hAnsi="Verdana" w:cs="Arial"/>
          <w:iCs/>
          <w:sz w:val="20"/>
        </w:rPr>
        <w:t xml:space="preserve">decommissioning of the </w:t>
      </w:r>
      <w:r w:rsidRPr="00935D26">
        <w:rPr>
          <w:rFonts w:ascii="Verdana" w:hAnsi="Verdana" w:cs="Arial"/>
          <w:iCs/>
          <w:sz w:val="20"/>
        </w:rPr>
        <w:t>OFTO</w:t>
      </w:r>
      <w:r>
        <w:rPr>
          <w:rFonts w:ascii="Verdana" w:hAnsi="Verdana" w:cs="Arial"/>
          <w:iCs/>
          <w:sz w:val="20"/>
        </w:rPr>
        <w:t xml:space="preserve"> assets</w:t>
      </w:r>
      <w:r w:rsidRPr="00935D26">
        <w:rPr>
          <w:rFonts w:ascii="Verdana" w:hAnsi="Verdana" w:cs="Arial"/>
          <w:b/>
          <w:iCs/>
          <w:sz w:val="20"/>
        </w:rPr>
        <w:t>:</w:t>
      </w:r>
    </w:p>
    <w:p w:rsidR="00935D26" w:rsidRPr="00F804F8" w:rsidRDefault="00935D26" w:rsidP="00935D26">
      <w:pPr>
        <w:rPr>
          <w:rFonts w:ascii="Verdana" w:hAnsi="Verdana" w:cs="Arial"/>
          <w:b/>
          <w:bCs/>
          <w:sz w:val="20"/>
        </w:rPr>
      </w:pPr>
    </w:p>
    <w:p w:rsidR="00935D26" w:rsidRPr="00F804F8" w:rsidRDefault="00F804F8" w:rsidP="00794CF7">
      <w:pPr>
        <w:pStyle w:val="ListParagraph"/>
        <w:numPr>
          <w:ilvl w:val="0"/>
          <w:numId w:val="14"/>
        </w:numPr>
        <w:jc w:val="both"/>
        <w:rPr>
          <w:rFonts w:ascii="Verdana" w:hAnsi="Verdana" w:cs="Arial"/>
          <w:sz w:val="20"/>
          <w:szCs w:val="20"/>
        </w:rPr>
      </w:pPr>
      <w:r w:rsidRPr="00F804F8">
        <w:rPr>
          <w:rFonts w:ascii="Verdana" w:hAnsi="Verdana" w:cs="Arial"/>
          <w:sz w:val="20"/>
          <w:szCs w:val="20"/>
        </w:rPr>
        <w:t>Qualifying Bidders are required to p</w:t>
      </w:r>
      <w:r w:rsidR="00935D26" w:rsidRPr="00F804F8">
        <w:rPr>
          <w:rFonts w:ascii="Verdana" w:hAnsi="Verdana" w:cs="Arial"/>
          <w:sz w:val="20"/>
          <w:szCs w:val="20"/>
        </w:rPr>
        <w:t xml:space="preserve">rovide a plan setting out </w:t>
      </w:r>
      <w:r w:rsidRPr="00F804F8">
        <w:rPr>
          <w:rFonts w:ascii="Verdana" w:hAnsi="Verdana" w:cs="Arial"/>
          <w:sz w:val="20"/>
          <w:szCs w:val="20"/>
        </w:rPr>
        <w:t xml:space="preserve">the </w:t>
      </w:r>
      <w:r w:rsidR="00935D26" w:rsidRPr="00F804F8">
        <w:rPr>
          <w:rFonts w:ascii="Verdana" w:hAnsi="Verdana" w:cs="Arial"/>
          <w:sz w:val="20"/>
          <w:szCs w:val="20"/>
        </w:rPr>
        <w:t xml:space="preserve">approach to decommissioning for the relevant Qualifying Project. Details </w:t>
      </w:r>
      <w:r w:rsidRPr="00F804F8">
        <w:rPr>
          <w:rFonts w:ascii="Verdana" w:hAnsi="Verdana" w:cs="Arial"/>
          <w:sz w:val="20"/>
          <w:szCs w:val="20"/>
        </w:rPr>
        <w:t xml:space="preserve">must </w:t>
      </w:r>
      <w:r w:rsidR="00935D26" w:rsidRPr="00F804F8">
        <w:rPr>
          <w:rFonts w:ascii="Verdana" w:hAnsi="Verdana" w:cs="Arial"/>
          <w:sz w:val="20"/>
          <w:szCs w:val="20"/>
        </w:rPr>
        <w:t>be provided in relation to:</w:t>
      </w:r>
    </w:p>
    <w:p w:rsidR="00F804F8" w:rsidRPr="00F804F8" w:rsidRDefault="00F804F8" w:rsidP="00F804F8">
      <w:pPr>
        <w:pStyle w:val="ListParagraph"/>
        <w:ind w:left="360"/>
        <w:jc w:val="both"/>
        <w:rPr>
          <w:rFonts w:ascii="Verdana" w:hAnsi="Verdana" w:cs="Arial"/>
          <w:sz w:val="20"/>
          <w:szCs w:val="20"/>
        </w:rPr>
      </w:pPr>
    </w:p>
    <w:p w:rsidR="00935D26" w:rsidRPr="00F804F8" w:rsidRDefault="00935D26" w:rsidP="00794CF7">
      <w:pPr>
        <w:pStyle w:val="ListParagraph"/>
        <w:numPr>
          <w:ilvl w:val="0"/>
          <w:numId w:val="15"/>
        </w:numPr>
        <w:jc w:val="both"/>
        <w:rPr>
          <w:rFonts w:ascii="Verdana" w:hAnsi="Verdana" w:cs="Arial"/>
          <w:sz w:val="20"/>
          <w:szCs w:val="20"/>
        </w:rPr>
      </w:pPr>
      <w:r w:rsidRPr="00F804F8">
        <w:rPr>
          <w:rFonts w:ascii="Verdana" w:hAnsi="Verdana" w:cs="Arial"/>
          <w:sz w:val="20"/>
          <w:szCs w:val="20"/>
        </w:rPr>
        <w:t xml:space="preserve">the process and stakeholder engagement that the Qualifying Bidder </w:t>
      </w:r>
      <w:r w:rsidR="00F804F8" w:rsidRPr="00F804F8">
        <w:rPr>
          <w:rFonts w:ascii="Verdana" w:hAnsi="Verdana" w:cs="Arial"/>
          <w:sz w:val="20"/>
          <w:szCs w:val="20"/>
        </w:rPr>
        <w:t>would</w:t>
      </w:r>
      <w:r w:rsidRPr="00F804F8">
        <w:rPr>
          <w:rFonts w:ascii="Verdana" w:hAnsi="Verdana" w:cs="Arial"/>
          <w:sz w:val="20"/>
          <w:szCs w:val="20"/>
        </w:rPr>
        <w:t xml:space="preserve"> adopt in its approach to development of a decommissioning plan and its implementation; and </w:t>
      </w:r>
    </w:p>
    <w:p w:rsidR="00F804F8" w:rsidRPr="00F804F8" w:rsidRDefault="00F804F8" w:rsidP="00F804F8">
      <w:pPr>
        <w:pStyle w:val="ListParagraph"/>
        <w:jc w:val="both"/>
        <w:rPr>
          <w:rFonts w:ascii="Verdana" w:hAnsi="Verdana" w:cs="Arial"/>
          <w:sz w:val="20"/>
          <w:szCs w:val="20"/>
        </w:rPr>
      </w:pPr>
    </w:p>
    <w:p w:rsidR="00935D26" w:rsidRPr="00F804F8" w:rsidRDefault="00935D26" w:rsidP="00794CF7">
      <w:pPr>
        <w:pStyle w:val="ListParagraph"/>
        <w:numPr>
          <w:ilvl w:val="0"/>
          <w:numId w:val="15"/>
        </w:numPr>
        <w:jc w:val="both"/>
        <w:rPr>
          <w:rFonts w:ascii="Verdana" w:hAnsi="Verdana" w:cs="Arial"/>
          <w:sz w:val="20"/>
          <w:szCs w:val="20"/>
        </w:rPr>
      </w:pPr>
      <w:proofErr w:type="gramStart"/>
      <w:r w:rsidRPr="00F804F8">
        <w:rPr>
          <w:rFonts w:ascii="Verdana" w:hAnsi="Verdana" w:cs="Arial"/>
          <w:sz w:val="20"/>
          <w:szCs w:val="20"/>
        </w:rPr>
        <w:t>the</w:t>
      </w:r>
      <w:proofErr w:type="gramEnd"/>
      <w:r w:rsidRPr="00F804F8">
        <w:rPr>
          <w:rFonts w:ascii="Verdana" w:hAnsi="Verdana" w:cs="Arial"/>
          <w:sz w:val="20"/>
          <w:szCs w:val="20"/>
        </w:rPr>
        <w:t xml:space="preserve"> existing or proposed (as applicable) technical and environmental approach to decommissioning of </w:t>
      </w:r>
      <w:r w:rsidR="00F804F8" w:rsidRPr="00F804F8">
        <w:rPr>
          <w:rFonts w:ascii="Verdana" w:hAnsi="Verdana" w:cs="Arial"/>
          <w:sz w:val="20"/>
          <w:szCs w:val="20"/>
        </w:rPr>
        <w:t xml:space="preserve">the </w:t>
      </w:r>
      <w:r w:rsidRPr="00F804F8">
        <w:rPr>
          <w:rFonts w:ascii="Verdana" w:hAnsi="Verdana" w:cs="Arial"/>
          <w:sz w:val="20"/>
          <w:szCs w:val="20"/>
        </w:rPr>
        <w:t xml:space="preserve">transmission </w:t>
      </w:r>
      <w:r w:rsidR="00F804F8" w:rsidRPr="00F804F8">
        <w:rPr>
          <w:rFonts w:ascii="Verdana" w:hAnsi="Verdana" w:cs="Arial"/>
          <w:sz w:val="20"/>
          <w:szCs w:val="20"/>
        </w:rPr>
        <w:t xml:space="preserve">assets (both </w:t>
      </w:r>
      <w:r w:rsidRPr="00F804F8">
        <w:rPr>
          <w:rFonts w:ascii="Verdana" w:hAnsi="Verdana" w:cs="Arial"/>
          <w:sz w:val="20"/>
          <w:szCs w:val="20"/>
        </w:rPr>
        <w:t xml:space="preserve">onshore and offshore).  </w:t>
      </w:r>
    </w:p>
    <w:p w:rsidR="00B633EC" w:rsidRDefault="00B633EC" w:rsidP="00B633EC">
      <w:pPr>
        <w:pStyle w:val="ListParagraph"/>
        <w:ind w:left="360"/>
        <w:jc w:val="both"/>
        <w:rPr>
          <w:rFonts w:ascii="Verdana" w:hAnsi="Verdana" w:cs="Arial"/>
          <w:sz w:val="20"/>
          <w:szCs w:val="20"/>
        </w:rPr>
      </w:pPr>
    </w:p>
    <w:p w:rsidR="00935D26" w:rsidRPr="00F804F8" w:rsidRDefault="00935D26" w:rsidP="00794CF7">
      <w:pPr>
        <w:pStyle w:val="ListParagraph"/>
        <w:numPr>
          <w:ilvl w:val="0"/>
          <w:numId w:val="14"/>
        </w:numPr>
        <w:jc w:val="both"/>
        <w:rPr>
          <w:rFonts w:ascii="Verdana" w:hAnsi="Verdana" w:cs="Arial"/>
          <w:sz w:val="20"/>
          <w:szCs w:val="20"/>
        </w:rPr>
      </w:pPr>
      <w:r w:rsidRPr="00F804F8">
        <w:rPr>
          <w:rFonts w:ascii="Verdana" w:hAnsi="Verdana" w:cs="Arial"/>
          <w:sz w:val="20"/>
          <w:szCs w:val="20"/>
        </w:rPr>
        <w:t>Qualifying Bidder</w:t>
      </w:r>
      <w:r w:rsidR="00B97509">
        <w:rPr>
          <w:rFonts w:ascii="Verdana" w:hAnsi="Verdana" w:cs="Arial"/>
          <w:sz w:val="20"/>
          <w:szCs w:val="20"/>
        </w:rPr>
        <w:t>s</w:t>
      </w:r>
      <w:r w:rsidRPr="00F804F8">
        <w:rPr>
          <w:rFonts w:ascii="Verdana" w:hAnsi="Verdana" w:cs="Arial"/>
          <w:sz w:val="20"/>
          <w:szCs w:val="20"/>
        </w:rPr>
        <w:t xml:space="preserve"> </w:t>
      </w:r>
      <w:r w:rsidR="00F804F8" w:rsidRPr="00F804F8">
        <w:rPr>
          <w:rFonts w:ascii="Verdana" w:hAnsi="Verdana" w:cs="Arial"/>
          <w:sz w:val="20"/>
          <w:szCs w:val="20"/>
        </w:rPr>
        <w:t xml:space="preserve">are required, </w:t>
      </w:r>
      <w:r w:rsidRPr="00F804F8">
        <w:rPr>
          <w:rFonts w:ascii="Verdana" w:hAnsi="Verdana" w:cs="Arial"/>
          <w:sz w:val="20"/>
          <w:szCs w:val="20"/>
        </w:rPr>
        <w:t xml:space="preserve">where relevant, </w:t>
      </w:r>
      <w:r w:rsidR="00F804F8" w:rsidRPr="00F804F8">
        <w:rPr>
          <w:rFonts w:ascii="Verdana" w:hAnsi="Verdana" w:cs="Arial"/>
          <w:sz w:val="20"/>
          <w:szCs w:val="20"/>
        </w:rPr>
        <w:t xml:space="preserve">to </w:t>
      </w:r>
      <w:r w:rsidRPr="00F804F8">
        <w:rPr>
          <w:rFonts w:ascii="Verdana" w:hAnsi="Verdana" w:cs="Arial"/>
          <w:sz w:val="20"/>
          <w:szCs w:val="20"/>
        </w:rPr>
        <w:t xml:space="preserve">provide an outline of how and when it would plan and manage any decommissioning liabilities at the end of the 20 year </w:t>
      </w:r>
      <w:r w:rsidR="00F804F8" w:rsidRPr="00F804F8">
        <w:rPr>
          <w:rFonts w:ascii="Verdana" w:hAnsi="Verdana" w:cs="Arial"/>
          <w:sz w:val="20"/>
          <w:szCs w:val="20"/>
        </w:rPr>
        <w:t>revenue</w:t>
      </w:r>
      <w:r w:rsidRPr="00F804F8">
        <w:rPr>
          <w:rFonts w:ascii="Verdana" w:hAnsi="Verdana" w:cs="Arial"/>
          <w:sz w:val="20"/>
          <w:szCs w:val="20"/>
        </w:rPr>
        <w:t xml:space="preserve"> period. </w:t>
      </w:r>
      <w:r w:rsidR="00F804F8" w:rsidRPr="00F804F8">
        <w:rPr>
          <w:rFonts w:ascii="Verdana" w:hAnsi="Verdana" w:cs="Arial"/>
          <w:sz w:val="20"/>
          <w:szCs w:val="20"/>
        </w:rPr>
        <w:t xml:space="preserve"> </w:t>
      </w:r>
      <w:r w:rsidRPr="00F804F8">
        <w:rPr>
          <w:rFonts w:ascii="Verdana" w:hAnsi="Verdana" w:cs="Arial"/>
          <w:sz w:val="20"/>
          <w:szCs w:val="20"/>
        </w:rPr>
        <w:t xml:space="preserve">Details should be provided in relation to the Qualifying Bidder’s proposals for any unlicensed entity required for delivery of decommissioning work at the end of </w:t>
      </w:r>
      <w:r w:rsidR="00F804F8" w:rsidRPr="00F804F8">
        <w:rPr>
          <w:rFonts w:ascii="Verdana" w:hAnsi="Verdana" w:cs="Arial"/>
          <w:sz w:val="20"/>
          <w:szCs w:val="20"/>
        </w:rPr>
        <w:t xml:space="preserve">this </w:t>
      </w:r>
      <w:r w:rsidRPr="00F804F8">
        <w:rPr>
          <w:rFonts w:ascii="Verdana" w:hAnsi="Verdana" w:cs="Arial"/>
          <w:sz w:val="20"/>
          <w:szCs w:val="20"/>
        </w:rPr>
        <w:t xml:space="preserve">period. </w:t>
      </w:r>
    </w:p>
    <w:p w:rsidR="00F804F8" w:rsidRDefault="00F804F8" w:rsidP="00F804F8">
      <w:pPr>
        <w:pStyle w:val="ListParagraph"/>
        <w:ind w:left="0"/>
        <w:jc w:val="both"/>
        <w:rPr>
          <w:rFonts w:ascii="Arial" w:hAnsi="Arial" w:cs="Arial"/>
        </w:rPr>
      </w:pPr>
    </w:p>
    <w:p w:rsidR="007D1133" w:rsidRPr="00757832" w:rsidRDefault="00586100" w:rsidP="00A05AB7">
      <w:pPr>
        <w:pStyle w:val="ListParagraph"/>
        <w:ind w:left="0"/>
        <w:rPr>
          <w:rFonts w:ascii="Verdana" w:hAnsi="Verdana" w:cs="Arial"/>
          <w:b/>
          <w:sz w:val="20"/>
          <w:szCs w:val="20"/>
          <w:u w:val="single"/>
        </w:rPr>
      </w:pPr>
      <w:r>
        <w:rPr>
          <w:rFonts w:ascii="Verdana" w:hAnsi="Verdana" w:cs="Arial"/>
          <w:b/>
          <w:sz w:val="20"/>
          <w:szCs w:val="20"/>
          <w:u w:val="single"/>
        </w:rPr>
        <w:t>FINANCIAL DELIVERABILITY</w:t>
      </w:r>
    </w:p>
    <w:p w:rsidR="00586100" w:rsidRPr="00586100" w:rsidRDefault="00586100" w:rsidP="004C0DD0">
      <w:pPr>
        <w:pStyle w:val="Heading4"/>
        <w:numPr>
          <w:ilvl w:val="0"/>
          <w:numId w:val="0"/>
        </w:numPr>
        <w:tabs>
          <w:tab w:val="clear" w:pos="2268"/>
          <w:tab w:val="left" w:pos="720"/>
          <w:tab w:val="left" w:pos="1560"/>
        </w:tabs>
        <w:rPr>
          <w:rFonts w:ascii="Verdana" w:eastAsia="Times New Roman" w:hAnsi="Verdana"/>
          <w:b/>
          <w:sz w:val="20"/>
        </w:rPr>
      </w:pPr>
      <w:r w:rsidRPr="00586100">
        <w:rPr>
          <w:rFonts w:ascii="Verdana" w:eastAsia="Times New Roman" w:hAnsi="Verdana"/>
          <w:b/>
          <w:sz w:val="20"/>
        </w:rPr>
        <w:t>Section 5: Financial Deliverability</w:t>
      </w:r>
    </w:p>
    <w:p w:rsidR="0097335F" w:rsidRPr="00EE290F" w:rsidRDefault="0097335F" w:rsidP="004C0DD0">
      <w:pPr>
        <w:pStyle w:val="Heading4"/>
        <w:numPr>
          <w:ilvl w:val="0"/>
          <w:numId w:val="0"/>
        </w:numPr>
        <w:tabs>
          <w:tab w:val="clear" w:pos="2268"/>
          <w:tab w:val="left" w:pos="720"/>
          <w:tab w:val="left" w:pos="1560"/>
        </w:tabs>
        <w:rPr>
          <w:rFonts w:ascii="Verdana" w:eastAsia="Times New Roman" w:hAnsi="Verdana"/>
          <w:sz w:val="20"/>
        </w:rPr>
      </w:pPr>
      <w:r w:rsidRPr="00EE290F">
        <w:rPr>
          <w:rFonts w:ascii="Verdana" w:eastAsia="Times New Roman" w:hAnsi="Verdana"/>
          <w:sz w:val="20"/>
        </w:rPr>
        <w:t>All Qualifying Bidders are required to provide respons</w:t>
      </w:r>
      <w:r w:rsidR="00586100" w:rsidRPr="00EE290F">
        <w:rPr>
          <w:rFonts w:ascii="Verdana" w:eastAsia="Times New Roman" w:hAnsi="Verdana"/>
          <w:sz w:val="20"/>
        </w:rPr>
        <w:t>es to the following General Finance section</w:t>
      </w:r>
      <w:r w:rsidRPr="00EE290F">
        <w:rPr>
          <w:rFonts w:ascii="Verdana" w:eastAsia="Times New Roman" w:hAnsi="Verdana"/>
          <w:sz w:val="20"/>
        </w:rPr>
        <w:t>:</w:t>
      </w:r>
    </w:p>
    <w:p w:rsidR="004C0DD0" w:rsidRPr="00EE290F" w:rsidRDefault="00586100" w:rsidP="004C0DD0">
      <w:pPr>
        <w:pStyle w:val="Heading4"/>
        <w:numPr>
          <w:ilvl w:val="0"/>
          <w:numId w:val="0"/>
        </w:numPr>
        <w:tabs>
          <w:tab w:val="clear" w:pos="2268"/>
          <w:tab w:val="left" w:pos="720"/>
          <w:tab w:val="left" w:pos="1560"/>
        </w:tabs>
        <w:rPr>
          <w:rFonts w:ascii="Verdana" w:eastAsia="Times New Roman" w:hAnsi="Verdana"/>
          <w:sz w:val="20"/>
          <w:u w:val="single"/>
        </w:rPr>
      </w:pPr>
      <w:r w:rsidRPr="00EE290F">
        <w:rPr>
          <w:rFonts w:ascii="Verdana" w:eastAsia="Times New Roman" w:hAnsi="Verdana"/>
          <w:sz w:val="20"/>
          <w:u w:val="single"/>
        </w:rPr>
        <w:t>General Finance Requirements</w:t>
      </w:r>
    </w:p>
    <w:p w:rsidR="00586100" w:rsidRPr="00EE290F" w:rsidRDefault="0097335F" w:rsidP="00756CA6">
      <w:pPr>
        <w:pStyle w:val="Heading7"/>
        <w:numPr>
          <w:ilvl w:val="0"/>
          <w:numId w:val="56"/>
        </w:numPr>
        <w:tabs>
          <w:tab w:val="clear" w:pos="4394"/>
          <w:tab w:val="clear" w:pos="8789"/>
          <w:tab w:val="right" w:pos="993"/>
        </w:tabs>
        <w:ind w:left="993" w:hanging="273"/>
        <w:rPr>
          <w:rFonts w:ascii="Verdana" w:hAnsi="Verdana"/>
          <w:sz w:val="20"/>
        </w:rPr>
      </w:pPr>
      <w:r w:rsidRPr="00EE290F">
        <w:rPr>
          <w:rFonts w:ascii="Verdana" w:hAnsi="Verdana"/>
          <w:sz w:val="20"/>
        </w:rPr>
        <w:t xml:space="preserve">Qualifying Bidders must provide a statement that the Tender Revenue Stream is in accordance with the </w:t>
      </w:r>
      <w:r w:rsidR="002562CD">
        <w:rPr>
          <w:rFonts w:ascii="Verdana" w:hAnsi="Verdana"/>
          <w:sz w:val="20"/>
        </w:rPr>
        <w:t>Qualifying B</w:t>
      </w:r>
      <w:r w:rsidRPr="00EE290F">
        <w:rPr>
          <w:rFonts w:ascii="Verdana" w:hAnsi="Verdana"/>
          <w:sz w:val="20"/>
        </w:rPr>
        <w:t>idders</w:t>
      </w:r>
      <w:r w:rsidR="002562CD">
        <w:rPr>
          <w:rFonts w:ascii="Verdana" w:hAnsi="Verdana"/>
          <w:sz w:val="20"/>
        </w:rPr>
        <w:t>’</w:t>
      </w:r>
      <w:r w:rsidRPr="00EE290F">
        <w:rPr>
          <w:rFonts w:ascii="Verdana" w:hAnsi="Verdana"/>
          <w:sz w:val="20"/>
        </w:rPr>
        <w:t xml:space="preserve"> own financial model and </w:t>
      </w:r>
      <w:r w:rsidR="002562CD">
        <w:rPr>
          <w:rFonts w:ascii="Verdana" w:hAnsi="Verdana"/>
          <w:sz w:val="20"/>
        </w:rPr>
        <w:t>that it reflect the t</w:t>
      </w:r>
      <w:r w:rsidRPr="00EE290F">
        <w:rPr>
          <w:rFonts w:ascii="Verdana" w:hAnsi="Verdana"/>
          <w:sz w:val="20"/>
        </w:rPr>
        <w:t xml:space="preserve">erms of funders. </w:t>
      </w:r>
      <w:r w:rsidR="002562CD">
        <w:rPr>
          <w:rFonts w:ascii="Verdana" w:hAnsi="Verdana"/>
          <w:sz w:val="20"/>
        </w:rPr>
        <w:t xml:space="preserve"> </w:t>
      </w:r>
      <w:r w:rsidRPr="00EE290F">
        <w:rPr>
          <w:rFonts w:ascii="Verdana" w:hAnsi="Verdana"/>
          <w:sz w:val="20"/>
        </w:rPr>
        <w:t xml:space="preserve">Any errors on such matters are entirely for the Qualifying Bidders’ own liability.  </w:t>
      </w:r>
    </w:p>
    <w:p w:rsidR="00586100" w:rsidRPr="00EE290F" w:rsidRDefault="0097335F" w:rsidP="00756CA6">
      <w:pPr>
        <w:pStyle w:val="Heading7"/>
        <w:numPr>
          <w:ilvl w:val="0"/>
          <w:numId w:val="56"/>
        </w:numPr>
        <w:tabs>
          <w:tab w:val="clear" w:pos="4394"/>
          <w:tab w:val="clear" w:pos="8789"/>
          <w:tab w:val="right" w:pos="993"/>
        </w:tabs>
        <w:ind w:left="993" w:hanging="273"/>
        <w:rPr>
          <w:rFonts w:ascii="Verdana" w:hAnsi="Verdana"/>
          <w:sz w:val="20"/>
        </w:rPr>
      </w:pPr>
      <w:r w:rsidRPr="00EE290F">
        <w:rPr>
          <w:rFonts w:ascii="Verdana" w:hAnsi="Verdana"/>
          <w:sz w:val="20"/>
        </w:rPr>
        <w:t>Qualifying Bidders must identify the lead bank on any proposed swaps</w:t>
      </w:r>
      <w:r w:rsidR="00434EC0">
        <w:rPr>
          <w:rFonts w:ascii="Verdana" w:hAnsi="Verdana"/>
          <w:sz w:val="20"/>
        </w:rPr>
        <w:t>.</w:t>
      </w:r>
    </w:p>
    <w:p w:rsidR="00AE6854" w:rsidRDefault="0097335F" w:rsidP="00756CA6">
      <w:pPr>
        <w:pStyle w:val="Heading7"/>
        <w:numPr>
          <w:ilvl w:val="0"/>
          <w:numId w:val="56"/>
        </w:numPr>
        <w:tabs>
          <w:tab w:val="clear" w:pos="4394"/>
          <w:tab w:val="clear" w:pos="8789"/>
          <w:tab w:val="right" w:pos="993"/>
        </w:tabs>
        <w:ind w:left="993" w:hanging="273"/>
        <w:rPr>
          <w:rFonts w:ascii="Verdana" w:hAnsi="Verdana"/>
          <w:sz w:val="20"/>
        </w:rPr>
      </w:pPr>
      <w:r w:rsidRPr="00EE290F">
        <w:rPr>
          <w:rFonts w:ascii="Verdana" w:hAnsi="Verdana"/>
          <w:sz w:val="20"/>
        </w:rPr>
        <w:t xml:space="preserve">Qualifying Bidders </w:t>
      </w:r>
      <w:r w:rsidR="00434EC0">
        <w:rPr>
          <w:rFonts w:ascii="Verdana" w:hAnsi="Verdana"/>
          <w:sz w:val="20"/>
        </w:rPr>
        <w:t xml:space="preserve">are required to </w:t>
      </w:r>
      <w:r w:rsidRPr="00EE290F">
        <w:rPr>
          <w:rFonts w:ascii="Verdana" w:hAnsi="Verdana"/>
          <w:sz w:val="20"/>
        </w:rPr>
        <w:t xml:space="preserve">provide a detailed plan for how they will achieve final credit approvals and/or board approvals within the six to eight week period </w:t>
      </w:r>
      <w:r w:rsidR="00DD1F89">
        <w:rPr>
          <w:rFonts w:ascii="Verdana" w:hAnsi="Verdana"/>
          <w:sz w:val="20"/>
        </w:rPr>
        <w:t xml:space="preserve">for all sources of finance </w:t>
      </w:r>
      <w:r w:rsidRPr="00EE290F">
        <w:rPr>
          <w:rFonts w:ascii="Verdana" w:hAnsi="Verdana"/>
          <w:sz w:val="20"/>
        </w:rPr>
        <w:t>(as set out in the Asset Transfer Guidance Note).</w:t>
      </w:r>
    </w:p>
    <w:p w:rsidR="00586100" w:rsidRPr="00EE290F" w:rsidRDefault="00AE6854" w:rsidP="00756CA6">
      <w:pPr>
        <w:pStyle w:val="Heading7"/>
        <w:numPr>
          <w:ilvl w:val="0"/>
          <w:numId w:val="56"/>
        </w:numPr>
        <w:tabs>
          <w:tab w:val="clear" w:pos="4394"/>
          <w:tab w:val="clear" w:pos="8789"/>
          <w:tab w:val="right" w:pos="993"/>
        </w:tabs>
        <w:ind w:left="993" w:hanging="273"/>
        <w:rPr>
          <w:rFonts w:ascii="Verdana" w:hAnsi="Verdana"/>
          <w:sz w:val="20"/>
        </w:rPr>
      </w:pPr>
      <w:r w:rsidRPr="00EE290F">
        <w:rPr>
          <w:rFonts w:ascii="Verdana" w:hAnsi="Verdana"/>
          <w:sz w:val="20"/>
        </w:rPr>
        <w:lastRenderedPageBreak/>
        <w:t>Qualifying Bidders are required to identify the due diligence undertaken.  Ofgem expects that this will include technical, legal and financial due diligence.  Qualifying Bidders must also provide their confirmatory due diligence plan, indicating activities required to be undertaken with appropriate timescales.</w:t>
      </w:r>
      <w:r>
        <w:rPr>
          <w:rFonts w:ascii="Verdana" w:hAnsi="Verdana"/>
          <w:sz w:val="20"/>
        </w:rPr>
        <w:t xml:space="preserve">  </w:t>
      </w:r>
    </w:p>
    <w:p w:rsidR="00586100" w:rsidRPr="00EE290F" w:rsidRDefault="00434EC0" w:rsidP="00756CA6">
      <w:pPr>
        <w:pStyle w:val="Heading7"/>
        <w:numPr>
          <w:ilvl w:val="0"/>
          <w:numId w:val="56"/>
        </w:numPr>
        <w:tabs>
          <w:tab w:val="clear" w:pos="4394"/>
          <w:tab w:val="clear" w:pos="8789"/>
          <w:tab w:val="right" w:pos="993"/>
        </w:tabs>
        <w:ind w:left="993" w:hanging="273"/>
        <w:rPr>
          <w:rFonts w:ascii="Verdana" w:hAnsi="Verdana"/>
          <w:sz w:val="20"/>
        </w:rPr>
      </w:pPr>
      <w:r>
        <w:rPr>
          <w:rFonts w:ascii="Verdana" w:hAnsi="Verdana"/>
          <w:sz w:val="20"/>
        </w:rPr>
        <w:t xml:space="preserve">Qualifying Bidders are required to provide their </w:t>
      </w:r>
      <w:r w:rsidR="0097335F" w:rsidRPr="00EE290F">
        <w:rPr>
          <w:rFonts w:ascii="Verdana" w:hAnsi="Verdana"/>
          <w:sz w:val="20"/>
        </w:rPr>
        <w:t xml:space="preserve">approach to funding contingency related events, such as potential delays to the Estimated Transfer Date and potential liquidity constraints.  </w:t>
      </w:r>
      <w:proofErr w:type="gramStart"/>
      <w:r w:rsidR="0097335F" w:rsidRPr="00EE290F">
        <w:rPr>
          <w:rFonts w:ascii="Verdana" w:hAnsi="Verdana"/>
          <w:sz w:val="20"/>
        </w:rPr>
        <w:t>Where applicable Qualifying Bidders should include reference to Letters of Support which may apply in the response to this question.</w:t>
      </w:r>
      <w:proofErr w:type="gramEnd"/>
      <w:r w:rsidR="0097335F" w:rsidRPr="00EE290F">
        <w:rPr>
          <w:rFonts w:ascii="Verdana" w:hAnsi="Verdana"/>
          <w:sz w:val="20"/>
        </w:rPr>
        <w:t xml:space="preserve">  </w:t>
      </w:r>
    </w:p>
    <w:p w:rsidR="005C335D" w:rsidRPr="00AE6854" w:rsidRDefault="00434EC0" w:rsidP="00756CA6">
      <w:pPr>
        <w:pStyle w:val="Heading7"/>
        <w:numPr>
          <w:ilvl w:val="0"/>
          <w:numId w:val="56"/>
        </w:numPr>
        <w:tabs>
          <w:tab w:val="clear" w:pos="4394"/>
          <w:tab w:val="clear" w:pos="8789"/>
          <w:tab w:val="right" w:pos="993"/>
        </w:tabs>
        <w:ind w:left="993" w:hanging="273"/>
        <w:rPr>
          <w:rFonts w:ascii="Verdana" w:hAnsi="Verdana"/>
          <w:sz w:val="20"/>
        </w:rPr>
      </w:pPr>
      <w:r>
        <w:rPr>
          <w:rFonts w:ascii="Verdana" w:hAnsi="Verdana"/>
          <w:sz w:val="20"/>
        </w:rPr>
        <w:t xml:space="preserve">Qualifying Bidders are required to provide </w:t>
      </w:r>
      <w:r w:rsidR="0097335F" w:rsidRPr="00EE290F">
        <w:rPr>
          <w:rFonts w:ascii="Verdana" w:hAnsi="Verdana"/>
          <w:sz w:val="20"/>
        </w:rPr>
        <w:t xml:space="preserve">a description of how </w:t>
      </w:r>
      <w:r>
        <w:rPr>
          <w:rFonts w:ascii="Verdana" w:hAnsi="Verdana"/>
          <w:sz w:val="20"/>
        </w:rPr>
        <w:t xml:space="preserve">they </w:t>
      </w:r>
      <w:r w:rsidR="0097335F" w:rsidRPr="00EE290F">
        <w:rPr>
          <w:rFonts w:ascii="Verdana" w:hAnsi="Verdana"/>
          <w:sz w:val="20"/>
        </w:rPr>
        <w:t xml:space="preserve">would manage any additional call for debt and or equity based on </w:t>
      </w:r>
      <w:proofErr w:type="spellStart"/>
      <w:r w:rsidR="007E3C98" w:rsidRPr="00EE290F">
        <w:rPr>
          <w:rFonts w:ascii="Verdana" w:hAnsi="Verdana"/>
          <w:sz w:val="20"/>
        </w:rPr>
        <w:t>Ofgem</w:t>
      </w:r>
      <w:r w:rsidR="007E3C98">
        <w:rPr>
          <w:rFonts w:ascii="Verdana" w:hAnsi="Verdana"/>
          <w:sz w:val="20"/>
        </w:rPr>
        <w:t>'</w:t>
      </w:r>
      <w:r w:rsidR="007E3C98" w:rsidRPr="00EE290F">
        <w:rPr>
          <w:rFonts w:ascii="Verdana" w:hAnsi="Verdana"/>
          <w:sz w:val="20"/>
        </w:rPr>
        <w:t>s</w:t>
      </w:r>
      <w:proofErr w:type="spellEnd"/>
      <w:r w:rsidR="0097335F" w:rsidRPr="00EE290F">
        <w:rPr>
          <w:rFonts w:ascii="Verdana" w:hAnsi="Verdana"/>
          <w:sz w:val="20"/>
        </w:rPr>
        <w:t xml:space="preserve"> determination of the </w:t>
      </w:r>
      <w:r w:rsidR="00DD1F89">
        <w:rPr>
          <w:rFonts w:ascii="Verdana" w:hAnsi="Verdana"/>
          <w:sz w:val="20"/>
        </w:rPr>
        <w:t>F</w:t>
      </w:r>
      <w:r w:rsidR="0097335F" w:rsidRPr="00EE290F">
        <w:rPr>
          <w:rFonts w:ascii="Verdana" w:hAnsi="Verdana"/>
          <w:sz w:val="20"/>
        </w:rPr>
        <w:t xml:space="preserve">inal </w:t>
      </w:r>
      <w:r w:rsidR="00DD1F89">
        <w:rPr>
          <w:rFonts w:ascii="Verdana" w:hAnsi="Verdana"/>
          <w:sz w:val="20"/>
        </w:rPr>
        <w:t>T</w:t>
      </w:r>
      <w:r w:rsidR="0097335F" w:rsidRPr="00EE290F">
        <w:rPr>
          <w:rFonts w:ascii="Verdana" w:hAnsi="Verdana"/>
          <w:sz w:val="20"/>
        </w:rPr>
        <w:t xml:space="preserve">ransfer </w:t>
      </w:r>
      <w:r w:rsidR="00DD1F89">
        <w:rPr>
          <w:rFonts w:ascii="Verdana" w:hAnsi="Verdana"/>
          <w:sz w:val="20"/>
        </w:rPr>
        <w:t>V</w:t>
      </w:r>
      <w:r w:rsidR="0097335F" w:rsidRPr="00EE290F">
        <w:rPr>
          <w:rFonts w:ascii="Verdana" w:hAnsi="Verdana"/>
          <w:sz w:val="20"/>
        </w:rPr>
        <w:t>alue post asset transfer.</w:t>
      </w:r>
    </w:p>
    <w:p w:rsidR="002562CD" w:rsidRPr="008F62A8" w:rsidRDefault="005C335D" w:rsidP="00756CA6">
      <w:pPr>
        <w:pStyle w:val="Heading7"/>
        <w:numPr>
          <w:ilvl w:val="0"/>
          <w:numId w:val="56"/>
        </w:numPr>
        <w:tabs>
          <w:tab w:val="clear" w:pos="4394"/>
          <w:tab w:val="clear" w:pos="8789"/>
          <w:tab w:val="right" w:pos="993"/>
        </w:tabs>
        <w:ind w:left="993" w:hanging="273"/>
        <w:rPr>
          <w:rFonts w:ascii="Verdana" w:hAnsi="Verdana"/>
          <w:sz w:val="20"/>
        </w:rPr>
      </w:pPr>
      <w:r>
        <w:rPr>
          <w:rFonts w:ascii="Verdana" w:hAnsi="Verdana"/>
          <w:sz w:val="20"/>
        </w:rPr>
        <w:t xml:space="preserve">Qualifying Bidders are required to set out their approach </w:t>
      </w:r>
      <w:r w:rsidRPr="008F62A8">
        <w:rPr>
          <w:rFonts w:ascii="Verdana" w:hAnsi="Verdana"/>
          <w:sz w:val="20"/>
        </w:rPr>
        <w:t>to</w:t>
      </w:r>
      <w:r w:rsidR="008F62A8" w:rsidRPr="008F62A8">
        <w:rPr>
          <w:rFonts w:ascii="Verdana" w:hAnsi="Verdana"/>
          <w:sz w:val="20"/>
        </w:rPr>
        <w:t xml:space="preserve"> address</w:t>
      </w:r>
      <w:r w:rsidR="00756CA6">
        <w:rPr>
          <w:rFonts w:ascii="Verdana" w:hAnsi="Verdana"/>
          <w:sz w:val="20"/>
        </w:rPr>
        <w:t>ing</w:t>
      </w:r>
      <w:r w:rsidR="008F62A8" w:rsidRPr="008F62A8">
        <w:rPr>
          <w:rFonts w:ascii="Verdana" w:hAnsi="Verdana"/>
          <w:sz w:val="20"/>
        </w:rPr>
        <w:t xml:space="preserve"> licence condition E11 on credit rating and the associated </w:t>
      </w:r>
      <w:r w:rsidR="00AE6854">
        <w:rPr>
          <w:rFonts w:ascii="Verdana" w:hAnsi="Verdana"/>
          <w:sz w:val="20"/>
        </w:rPr>
        <w:t>indebtedness conditions in</w:t>
      </w:r>
      <w:r w:rsidR="008F62A8" w:rsidRPr="008F62A8">
        <w:rPr>
          <w:rFonts w:ascii="Verdana" w:hAnsi="Verdana"/>
          <w:sz w:val="20"/>
        </w:rPr>
        <w:t xml:space="preserve"> E10. In particular the need to enable special administration arrangements by the Secretary of State to be applicable to the proposed licensee company (</w:t>
      </w:r>
      <w:r w:rsidR="007E3C98" w:rsidRPr="008F62A8">
        <w:rPr>
          <w:rFonts w:ascii="Verdana" w:hAnsi="Verdana"/>
          <w:sz w:val="20"/>
        </w:rPr>
        <w:t>e.g.</w:t>
      </w:r>
      <w:r w:rsidR="008F62A8" w:rsidRPr="008F62A8">
        <w:rPr>
          <w:rFonts w:ascii="Verdana" w:hAnsi="Verdana"/>
          <w:sz w:val="20"/>
        </w:rPr>
        <w:t xml:space="preserve"> by the SPV </w:t>
      </w:r>
      <w:r w:rsidR="008F62A8">
        <w:rPr>
          <w:rFonts w:ascii="Verdana" w:hAnsi="Verdana"/>
          <w:sz w:val="20"/>
        </w:rPr>
        <w:t>being a UK registered company).</w:t>
      </w:r>
      <w:r w:rsidR="008F62A8" w:rsidRPr="008F62A8">
        <w:rPr>
          <w:rFonts w:ascii="Verdana" w:hAnsi="Verdana"/>
          <w:sz w:val="20"/>
        </w:rPr>
        <w:t xml:space="preserve">  </w:t>
      </w:r>
      <w:r w:rsidRPr="008F62A8">
        <w:rPr>
          <w:rFonts w:ascii="Verdana" w:hAnsi="Verdana"/>
          <w:sz w:val="20"/>
        </w:rPr>
        <w:t xml:space="preserve">  </w:t>
      </w:r>
    </w:p>
    <w:p w:rsidR="009B794C" w:rsidRDefault="002562CD" w:rsidP="00756CA6">
      <w:pPr>
        <w:pStyle w:val="Heading7"/>
        <w:numPr>
          <w:ilvl w:val="0"/>
          <w:numId w:val="56"/>
        </w:numPr>
        <w:tabs>
          <w:tab w:val="clear" w:pos="4394"/>
          <w:tab w:val="clear" w:pos="8789"/>
          <w:tab w:val="right" w:pos="993"/>
        </w:tabs>
        <w:ind w:left="993" w:hanging="273"/>
        <w:rPr>
          <w:rFonts w:ascii="Verdana" w:hAnsi="Verdana"/>
          <w:sz w:val="20"/>
        </w:rPr>
      </w:pPr>
      <w:r w:rsidRPr="002562CD">
        <w:rPr>
          <w:rFonts w:ascii="Verdana" w:hAnsi="Verdana"/>
          <w:sz w:val="20"/>
        </w:rPr>
        <w:t>Qualifying Bidders are required to set out their approach to satisfying Standard Licence Condition E17 of the Offshore Electricity Transmission Licence</w:t>
      </w:r>
      <w:r>
        <w:rPr>
          <w:rFonts w:ascii="Verdana" w:hAnsi="Verdana"/>
          <w:sz w:val="20"/>
        </w:rPr>
        <w:t>,</w:t>
      </w:r>
      <w:r w:rsidRPr="002562CD">
        <w:rPr>
          <w:rFonts w:ascii="Verdana" w:hAnsi="Verdana"/>
          <w:sz w:val="20"/>
        </w:rPr>
        <w:t xml:space="preserve"> that an OFTO fund incremental investments at any point over the period of the licence, at a value of up to 20% of the Final Transfer Value of the Qualifying Project.</w:t>
      </w:r>
    </w:p>
    <w:p w:rsidR="00FE3E93" w:rsidRDefault="002562CD" w:rsidP="00756CA6">
      <w:pPr>
        <w:pStyle w:val="Heading7"/>
        <w:numPr>
          <w:ilvl w:val="0"/>
          <w:numId w:val="56"/>
        </w:numPr>
        <w:tabs>
          <w:tab w:val="clear" w:pos="4394"/>
          <w:tab w:val="clear" w:pos="8789"/>
          <w:tab w:val="right" w:pos="993"/>
        </w:tabs>
        <w:ind w:left="993" w:hanging="273"/>
        <w:rPr>
          <w:rFonts w:ascii="Verdana" w:hAnsi="Verdana"/>
          <w:sz w:val="20"/>
        </w:rPr>
      </w:pPr>
      <w:r w:rsidRPr="002562CD">
        <w:rPr>
          <w:rFonts w:ascii="Verdana" w:hAnsi="Verdana"/>
          <w:sz w:val="20"/>
        </w:rPr>
        <w:t>Qualifying Bidders are required to set out their approach to complying with Standard Licence Condition E7</w:t>
      </w:r>
      <w:r w:rsidR="00AE6854">
        <w:rPr>
          <w:rFonts w:ascii="Verdana" w:hAnsi="Verdana"/>
          <w:sz w:val="20"/>
        </w:rPr>
        <w:t xml:space="preserve"> financial ring-fencing,</w:t>
      </w:r>
      <w:r w:rsidRPr="002562CD">
        <w:rPr>
          <w:rFonts w:ascii="Verdana" w:hAnsi="Verdana"/>
          <w:sz w:val="20"/>
        </w:rPr>
        <w:t xml:space="preserve"> of the Offshore Electricity Transmission Licence.</w:t>
      </w:r>
      <w:r w:rsidR="00FE3E93">
        <w:rPr>
          <w:rFonts w:ascii="Verdana" w:hAnsi="Verdana"/>
          <w:sz w:val="20"/>
        </w:rPr>
        <w:t xml:space="preserve">   </w:t>
      </w:r>
    </w:p>
    <w:p w:rsidR="00FE3E93" w:rsidRPr="00FE3E93" w:rsidRDefault="00334514" w:rsidP="00756CA6">
      <w:pPr>
        <w:pStyle w:val="Heading7"/>
        <w:numPr>
          <w:ilvl w:val="0"/>
          <w:numId w:val="56"/>
        </w:numPr>
        <w:tabs>
          <w:tab w:val="clear" w:pos="4394"/>
          <w:tab w:val="clear" w:pos="8789"/>
          <w:tab w:val="right" w:pos="993"/>
        </w:tabs>
        <w:ind w:left="993" w:hanging="273"/>
        <w:rPr>
          <w:rFonts w:ascii="Verdana" w:hAnsi="Verdana"/>
          <w:sz w:val="20"/>
        </w:rPr>
      </w:pPr>
      <w:r w:rsidRPr="00A05AB7">
        <w:rPr>
          <w:rFonts w:ascii="Verdana" w:hAnsi="Verdana"/>
          <w:sz w:val="20"/>
        </w:rPr>
        <w:t>Qualifying Bidders are required to provide a statement outlining the approach and principles adopted regarding Accounting treatment and Taxation.</w:t>
      </w:r>
    </w:p>
    <w:p w:rsidR="00FE3E93" w:rsidRPr="00756CA6" w:rsidRDefault="00FE3E93" w:rsidP="00756CA6">
      <w:pPr>
        <w:pStyle w:val="Heading7"/>
        <w:numPr>
          <w:ilvl w:val="0"/>
          <w:numId w:val="56"/>
        </w:numPr>
        <w:tabs>
          <w:tab w:val="clear" w:pos="4394"/>
          <w:tab w:val="clear" w:pos="8789"/>
          <w:tab w:val="right" w:pos="993"/>
        </w:tabs>
        <w:ind w:left="993" w:hanging="273"/>
        <w:rPr>
          <w:rFonts w:ascii="Verdana" w:hAnsi="Verdana"/>
          <w:sz w:val="20"/>
        </w:rPr>
      </w:pPr>
      <w:r w:rsidRPr="00756CA6">
        <w:rPr>
          <w:rFonts w:ascii="Verdana" w:hAnsi="Verdana"/>
          <w:sz w:val="20"/>
        </w:rPr>
        <w:t>All accounting and tax assumptions made by bidders are at their own risk and each bidder must undertake not to pass on any costs of changing its accounting and / or tax assumptions within its Financial Model.</w:t>
      </w:r>
    </w:p>
    <w:p w:rsidR="00FE3E93" w:rsidRPr="00FE3E93" w:rsidRDefault="00FE3E93" w:rsidP="00FE3E93">
      <w:pPr>
        <w:pStyle w:val="BodyText"/>
      </w:pPr>
    </w:p>
    <w:p w:rsidR="0097335F" w:rsidRPr="00EE290F" w:rsidRDefault="0097335F" w:rsidP="0097335F">
      <w:pPr>
        <w:pStyle w:val="BodyText"/>
        <w:rPr>
          <w:rFonts w:ascii="Verdana" w:hAnsi="Verdana"/>
          <w:sz w:val="20"/>
        </w:rPr>
      </w:pPr>
      <w:r w:rsidRPr="00EE290F">
        <w:rPr>
          <w:rFonts w:ascii="Verdana" w:hAnsi="Verdana"/>
          <w:sz w:val="20"/>
        </w:rPr>
        <w:t>In addition to the above, Qualifying Bidders are also required to respond to the relevant sub-sections below:</w:t>
      </w:r>
    </w:p>
    <w:p w:rsidR="0097335F" w:rsidRPr="00EE290F" w:rsidRDefault="00586100" w:rsidP="0097335F">
      <w:pPr>
        <w:pStyle w:val="BodyText"/>
        <w:rPr>
          <w:rFonts w:ascii="Verdana" w:hAnsi="Verdana"/>
          <w:sz w:val="20"/>
          <w:u w:val="single"/>
        </w:rPr>
      </w:pPr>
      <w:r w:rsidRPr="00EE290F">
        <w:rPr>
          <w:rFonts w:ascii="Verdana" w:hAnsi="Verdana"/>
          <w:sz w:val="20"/>
          <w:u w:val="single"/>
        </w:rPr>
        <w:t>Qualifying Project Specific Requirements</w:t>
      </w:r>
    </w:p>
    <w:p w:rsidR="0097335F" w:rsidRDefault="0097335F" w:rsidP="0097335F">
      <w:pPr>
        <w:pStyle w:val="Heading3"/>
        <w:numPr>
          <w:ilvl w:val="0"/>
          <w:numId w:val="0"/>
        </w:numPr>
      </w:pPr>
      <w:r>
        <w:rPr>
          <w:rFonts w:ascii="Verdana" w:hAnsi="Verdana"/>
          <w:sz w:val="20"/>
        </w:rPr>
        <w:t xml:space="preserve">Qualifying Bidders should respond </w:t>
      </w:r>
      <w:r>
        <w:rPr>
          <w:rFonts w:ascii="Verdana" w:hAnsi="Verdana"/>
          <w:b/>
          <w:sz w:val="20"/>
        </w:rPr>
        <w:t xml:space="preserve">only </w:t>
      </w:r>
      <w:r>
        <w:rPr>
          <w:rFonts w:ascii="Verdana" w:hAnsi="Verdana"/>
          <w:sz w:val="20"/>
        </w:rPr>
        <w:t xml:space="preserve">to Part A for </w:t>
      </w:r>
      <w:r w:rsidR="00586100">
        <w:rPr>
          <w:rFonts w:ascii="Verdana" w:hAnsi="Verdana"/>
          <w:sz w:val="20"/>
        </w:rPr>
        <w:t xml:space="preserve">the </w:t>
      </w:r>
      <w:r>
        <w:rPr>
          <w:rFonts w:ascii="Verdana" w:hAnsi="Verdana"/>
          <w:sz w:val="20"/>
        </w:rPr>
        <w:t xml:space="preserve">Qualifying Projects listed below, which </w:t>
      </w:r>
      <w:r w:rsidR="00586100">
        <w:rPr>
          <w:rFonts w:ascii="Verdana" w:hAnsi="Verdana"/>
          <w:sz w:val="20"/>
        </w:rPr>
        <w:t>are</w:t>
      </w:r>
      <w:r>
        <w:rPr>
          <w:rFonts w:ascii="Verdana" w:hAnsi="Verdana"/>
          <w:sz w:val="20"/>
        </w:rPr>
        <w:t xml:space="preserve"> those </w:t>
      </w:r>
      <w:r w:rsidR="00586100">
        <w:rPr>
          <w:rFonts w:ascii="Verdana" w:hAnsi="Verdana"/>
          <w:sz w:val="20"/>
        </w:rPr>
        <w:t xml:space="preserve">Qualifying Projects </w:t>
      </w:r>
      <w:r>
        <w:rPr>
          <w:rFonts w:ascii="Verdana" w:hAnsi="Verdana"/>
          <w:sz w:val="20"/>
        </w:rPr>
        <w:t xml:space="preserve">which are </w:t>
      </w:r>
      <w:r w:rsidR="00586100">
        <w:rPr>
          <w:rFonts w:ascii="Verdana" w:hAnsi="Verdana"/>
          <w:sz w:val="20"/>
        </w:rPr>
        <w:t xml:space="preserve">or </w:t>
      </w:r>
      <w:r w:rsidR="00DD1F89">
        <w:rPr>
          <w:rFonts w:ascii="Verdana" w:hAnsi="Verdana"/>
          <w:sz w:val="20"/>
        </w:rPr>
        <w:t>are expected to b</w:t>
      </w:r>
      <w:r w:rsidR="00586100">
        <w:rPr>
          <w:rFonts w:ascii="Verdana" w:hAnsi="Verdana"/>
          <w:sz w:val="20"/>
        </w:rPr>
        <w:t xml:space="preserve">e </w:t>
      </w:r>
      <w:r>
        <w:rPr>
          <w:rFonts w:ascii="Verdana" w:hAnsi="Verdana"/>
          <w:sz w:val="20"/>
        </w:rPr>
        <w:t xml:space="preserve">commissioned and fully operational at </w:t>
      </w:r>
      <w:r w:rsidR="00586100">
        <w:rPr>
          <w:rFonts w:ascii="Verdana" w:hAnsi="Verdana"/>
          <w:sz w:val="20"/>
        </w:rPr>
        <w:t xml:space="preserve">the </w:t>
      </w:r>
      <w:r>
        <w:rPr>
          <w:rFonts w:ascii="Verdana" w:hAnsi="Verdana"/>
          <w:sz w:val="20"/>
        </w:rPr>
        <w:t>Go Live</w:t>
      </w:r>
      <w:r w:rsidR="00586100">
        <w:rPr>
          <w:rFonts w:ascii="Verdana" w:hAnsi="Verdana"/>
          <w:sz w:val="20"/>
        </w:rPr>
        <w:t xml:space="preserve"> date for the offshore transmission regime:</w:t>
      </w:r>
    </w:p>
    <w:p w:rsidR="0097335F" w:rsidRPr="0097335F" w:rsidRDefault="0097335F" w:rsidP="00794CF7">
      <w:pPr>
        <w:pStyle w:val="BodyText"/>
        <w:numPr>
          <w:ilvl w:val="0"/>
          <w:numId w:val="23"/>
        </w:numPr>
        <w:rPr>
          <w:rFonts w:ascii="Verdana" w:hAnsi="Verdana"/>
          <w:sz w:val="20"/>
        </w:rPr>
      </w:pPr>
      <w:r w:rsidRPr="0097335F">
        <w:rPr>
          <w:rFonts w:ascii="Verdana" w:hAnsi="Verdana"/>
          <w:sz w:val="20"/>
        </w:rPr>
        <w:t>Barrow</w:t>
      </w:r>
    </w:p>
    <w:p w:rsidR="0097335F" w:rsidRPr="0097335F" w:rsidRDefault="0097335F" w:rsidP="00794CF7">
      <w:pPr>
        <w:pStyle w:val="BodyText"/>
        <w:numPr>
          <w:ilvl w:val="0"/>
          <w:numId w:val="23"/>
        </w:numPr>
        <w:rPr>
          <w:rFonts w:ascii="Verdana" w:hAnsi="Verdana"/>
          <w:sz w:val="20"/>
        </w:rPr>
      </w:pPr>
      <w:proofErr w:type="spellStart"/>
      <w:r w:rsidRPr="0097335F">
        <w:rPr>
          <w:rFonts w:ascii="Verdana" w:hAnsi="Verdana"/>
          <w:sz w:val="20"/>
        </w:rPr>
        <w:t>Gunfleet</w:t>
      </w:r>
      <w:proofErr w:type="spellEnd"/>
      <w:r w:rsidRPr="0097335F">
        <w:rPr>
          <w:rFonts w:ascii="Verdana" w:hAnsi="Verdana"/>
          <w:sz w:val="20"/>
        </w:rPr>
        <w:t xml:space="preserve"> Sands</w:t>
      </w:r>
    </w:p>
    <w:p w:rsidR="0097335F" w:rsidRPr="0097335F" w:rsidRDefault="0097335F" w:rsidP="00794CF7">
      <w:pPr>
        <w:pStyle w:val="BodyText"/>
        <w:numPr>
          <w:ilvl w:val="0"/>
          <w:numId w:val="23"/>
        </w:numPr>
        <w:rPr>
          <w:rFonts w:ascii="Verdana" w:hAnsi="Verdana"/>
          <w:sz w:val="20"/>
        </w:rPr>
      </w:pPr>
      <w:r w:rsidRPr="0097335F">
        <w:rPr>
          <w:rFonts w:ascii="Verdana" w:hAnsi="Verdana"/>
          <w:sz w:val="20"/>
        </w:rPr>
        <w:t xml:space="preserve">Robin </w:t>
      </w:r>
      <w:proofErr w:type="spellStart"/>
      <w:r w:rsidRPr="0097335F">
        <w:rPr>
          <w:rFonts w:ascii="Verdana" w:hAnsi="Verdana"/>
          <w:sz w:val="20"/>
        </w:rPr>
        <w:t>Rigg</w:t>
      </w:r>
      <w:proofErr w:type="spellEnd"/>
    </w:p>
    <w:p w:rsidR="0097335F" w:rsidRPr="0097335F" w:rsidRDefault="0097335F" w:rsidP="00794CF7">
      <w:pPr>
        <w:pStyle w:val="BodyText"/>
        <w:numPr>
          <w:ilvl w:val="0"/>
          <w:numId w:val="23"/>
        </w:numPr>
        <w:rPr>
          <w:rFonts w:ascii="Verdana" w:hAnsi="Verdana"/>
          <w:sz w:val="20"/>
        </w:rPr>
      </w:pPr>
      <w:r w:rsidRPr="0097335F">
        <w:rPr>
          <w:rFonts w:ascii="Verdana" w:hAnsi="Verdana"/>
          <w:sz w:val="20"/>
        </w:rPr>
        <w:t>Thanet</w:t>
      </w:r>
    </w:p>
    <w:p w:rsidR="0097335F" w:rsidRDefault="0097335F" w:rsidP="0097335F">
      <w:pPr>
        <w:pStyle w:val="BodyText"/>
      </w:pPr>
    </w:p>
    <w:p w:rsidR="0097335F" w:rsidRPr="0097335F" w:rsidRDefault="0097335F" w:rsidP="0097335F">
      <w:pPr>
        <w:pStyle w:val="BodyText"/>
        <w:rPr>
          <w:rFonts w:ascii="Verdana" w:hAnsi="Verdana"/>
          <w:sz w:val="20"/>
        </w:rPr>
      </w:pPr>
      <w:r w:rsidRPr="0097335F">
        <w:rPr>
          <w:rFonts w:ascii="Verdana" w:hAnsi="Verdana"/>
          <w:sz w:val="20"/>
        </w:rPr>
        <w:t xml:space="preserve">Qualifying Bidders should respond </w:t>
      </w:r>
      <w:r w:rsidRPr="0097335F">
        <w:rPr>
          <w:rFonts w:ascii="Verdana" w:hAnsi="Verdana"/>
          <w:b/>
          <w:sz w:val="20"/>
        </w:rPr>
        <w:t xml:space="preserve">only </w:t>
      </w:r>
      <w:r w:rsidRPr="0097335F">
        <w:rPr>
          <w:rFonts w:ascii="Verdana" w:hAnsi="Verdana"/>
          <w:sz w:val="20"/>
        </w:rPr>
        <w:t>to</w:t>
      </w:r>
      <w:r w:rsidRPr="0097335F">
        <w:rPr>
          <w:rFonts w:ascii="Verdana" w:hAnsi="Verdana"/>
          <w:b/>
          <w:sz w:val="20"/>
        </w:rPr>
        <w:t xml:space="preserve"> </w:t>
      </w:r>
      <w:r>
        <w:rPr>
          <w:rFonts w:ascii="Verdana" w:hAnsi="Verdana"/>
          <w:sz w:val="20"/>
        </w:rPr>
        <w:t>P</w:t>
      </w:r>
      <w:r w:rsidRPr="0097335F">
        <w:rPr>
          <w:rFonts w:ascii="Verdana" w:hAnsi="Verdana"/>
          <w:sz w:val="20"/>
        </w:rPr>
        <w:t xml:space="preserve">art B for </w:t>
      </w:r>
      <w:r w:rsidR="00586100">
        <w:rPr>
          <w:rFonts w:ascii="Verdana" w:hAnsi="Verdana"/>
          <w:sz w:val="20"/>
        </w:rPr>
        <w:t xml:space="preserve">the </w:t>
      </w:r>
      <w:r w:rsidRPr="0097335F">
        <w:rPr>
          <w:rFonts w:ascii="Verdana" w:hAnsi="Verdana"/>
          <w:sz w:val="20"/>
        </w:rPr>
        <w:t xml:space="preserve">Qualifying Projects listed below, which </w:t>
      </w:r>
      <w:r w:rsidR="00586100">
        <w:rPr>
          <w:rFonts w:ascii="Verdana" w:hAnsi="Verdana"/>
          <w:sz w:val="20"/>
        </w:rPr>
        <w:t xml:space="preserve">are </w:t>
      </w:r>
      <w:r w:rsidRPr="0097335F">
        <w:rPr>
          <w:rFonts w:ascii="Verdana" w:hAnsi="Verdana"/>
          <w:sz w:val="20"/>
        </w:rPr>
        <w:t xml:space="preserve">those projects which </w:t>
      </w:r>
      <w:r w:rsidR="00DD1F89">
        <w:rPr>
          <w:rFonts w:ascii="Verdana" w:hAnsi="Verdana"/>
          <w:sz w:val="20"/>
        </w:rPr>
        <w:t xml:space="preserve">are expected to </w:t>
      </w:r>
      <w:r w:rsidR="00586100">
        <w:rPr>
          <w:rFonts w:ascii="Verdana" w:hAnsi="Verdana"/>
          <w:sz w:val="20"/>
        </w:rPr>
        <w:t xml:space="preserve">be </w:t>
      </w:r>
      <w:r w:rsidRPr="0097335F">
        <w:rPr>
          <w:rFonts w:ascii="Verdana" w:hAnsi="Verdana"/>
          <w:sz w:val="20"/>
        </w:rPr>
        <w:t xml:space="preserve">commissioned </w:t>
      </w:r>
      <w:r w:rsidR="00586100">
        <w:rPr>
          <w:rFonts w:ascii="Verdana" w:hAnsi="Verdana"/>
          <w:sz w:val="20"/>
        </w:rPr>
        <w:t>after the Go L</w:t>
      </w:r>
      <w:r w:rsidRPr="0097335F">
        <w:rPr>
          <w:rFonts w:ascii="Verdana" w:hAnsi="Verdana"/>
          <w:sz w:val="20"/>
        </w:rPr>
        <w:t>ive</w:t>
      </w:r>
      <w:r w:rsidR="00586100">
        <w:rPr>
          <w:rFonts w:ascii="Verdana" w:hAnsi="Verdana"/>
          <w:sz w:val="20"/>
        </w:rPr>
        <w:t xml:space="preserve"> date</w:t>
      </w:r>
      <w:r w:rsidR="009B794C">
        <w:rPr>
          <w:rFonts w:ascii="Verdana" w:hAnsi="Verdana"/>
          <w:sz w:val="20"/>
        </w:rPr>
        <w:t>:</w:t>
      </w:r>
      <w:r w:rsidRPr="0097335F">
        <w:rPr>
          <w:rFonts w:ascii="Verdana" w:hAnsi="Verdana"/>
          <w:sz w:val="20"/>
        </w:rPr>
        <w:t xml:space="preserve"> </w:t>
      </w:r>
    </w:p>
    <w:p w:rsidR="0097335F" w:rsidRPr="0097335F" w:rsidRDefault="0097335F" w:rsidP="00794CF7">
      <w:pPr>
        <w:pStyle w:val="BodyText"/>
        <w:numPr>
          <w:ilvl w:val="0"/>
          <w:numId w:val="24"/>
        </w:numPr>
        <w:rPr>
          <w:rFonts w:ascii="Verdana" w:hAnsi="Verdana"/>
          <w:sz w:val="20"/>
        </w:rPr>
      </w:pPr>
      <w:proofErr w:type="spellStart"/>
      <w:r w:rsidRPr="0097335F">
        <w:rPr>
          <w:rFonts w:ascii="Verdana" w:hAnsi="Verdana"/>
          <w:sz w:val="20"/>
        </w:rPr>
        <w:lastRenderedPageBreak/>
        <w:t>Ormonde</w:t>
      </w:r>
      <w:proofErr w:type="spellEnd"/>
    </w:p>
    <w:p w:rsidR="0097335F" w:rsidRPr="0097335F" w:rsidRDefault="0097335F" w:rsidP="00794CF7">
      <w:pPr>
        <w:pStyle w:val="BodyText"/>
        <w:numPr>
          <w:ilvl w:val="0"/>
          <w:numId w:val="24"/>
        </w:numPr>
        <w:rPr>
          <w:rFonts w:ascii="Verdana" w:hAnsi="Verdana"/>
          <w:sz w:val="20"/>
        </w:rPr>
      </w:pPr>
      <w:proofErr w:type="spellStart"/>
      <w:r w:rsidRPr="0097335F">
        <w:rPr>
          <w:rFonts w:ascii="Verdana" w:hAnsi="Verdana"/>
          <w:sz w:val="20"/>
        </w:rPr>
        <w:t>Sheringham</w:t>
      </w:r>
      <w:proofErr w:type="spellEnd"/>
      <w:r w:rsidRPr="0097335F">
        <w:rPr>
          <w:rFonts w:ascii="Verdana" w:hAnsi="Verdana"/>
          <w:sz w:val="20"/>
        </w:rPr>
        <w:t xml:space="preserve"> Shoal</w:t>
      </w:r>
    </w:p>
    <w:p w:rsidR="0097335F" w:rsidRPr="0097335F" w:rsidRDefault="0097335F" w:rsidP="00794CF7">
      <w:pPr>
        <w:pStyle w:val="BodyText"/>
        <w:numPr>
          <w:ilvl w:val="0"/>
          <w:numId w:val="24"/>
        </w:numPr>
        <w:rPr>
          <w:rFonts w:ascii="Verdana" w:hAnsi="Verdana"/>
          <w:sz w:val="20"/>
        </w:rPr>
      </w:pPr>
      <w:proofErr w:type="spellStart"/>
      <w:r w:rsidRPr="0097335F">
        <w:rPr>
          <w:rFonts w:ascii="Verdana" w:hAnsi="Verdana"/>
          <w:sz w:val="20"/>
        </w:rPr>
        <w:t>Walney</w:t>
      </w:r>
      <w:proofErr w:type="spellEnd"/>
      <w:r w:rsidRPr="0097335F">
        <w:rPr>
          <w:rFonts w:ascii="Verdana" w:hAnsi="Verdana"/>
          <w:sz w:val="20"/>
        </w:rPr>
        <w:t xml:space="preserve"> I</w:t>
      </w:r>
    </w:p>
    <w:p w:rsidR="0097335F" w:rsidRPr="0097335F" w:rsidRDefault="0097335F" w:rsidP="00794CF7">
      <w:pPr>
        <w:pStyle w:val="BodyText"/>
        <w:numPr>
          <w:ilvl w:val="0"/>
          <w:numId w:val="24"/>
        </w:numPr>
        <w:rPr>
          <w:rFonts w:ascii="Verdana" w:hAnsi="Verdana"/>
          <w:sz w:val="20"/>
        </w:rPr>
      </w:pPr>
      <w:proofErr w:type="spellStart"/>
      <w:r w:rsidRPr="0097335F">
        <w:rPr>
          <w:rFonts w:ascii="Verdana" w:hAnsi="Verdana"/>
          <w:sz w:val="20"/>
        </w:rPr>
        <w:t>Walney</w:t>
      </w:r>
      <w:proofErr w:type="spellEnd"/>
      <w:r w:rsidRPr="0097335F">
        <w:rPr>
          <w:rFonts w:ascii="Verdana" w:hAnsi="Verdana"/>
          <w:sz w:val="20"/>
        </w:rPr>
        <w:t xml:space="preserve"> II</w:t>
      </w:r>
    </w:p>
    <w:p w:rsidR="00EE290F" w:rsidRDefault="00EE290F" w:rsidP="0097335F">
      <w:pPr>
        <w:pStyle w:val="BodyText"/>
        <w:rPr>
          <w:rFonts w:ascii="Verdana" w:hAnsi="Verdana"/>
          <w:sz w:val="20"/>
        </w:rPr>
      </w:pPr>
    </w:p>
    <w:p w:rsidR="00586100" w:rsidRPr="00586100" w:rsidRDefault="00586100" w:rsidP="0097335F">
      <w:pPr>
        <w:pStyle w:val="BodyText"/>
        <w:rPr>
          <w:rFonts w:ascii="Verdana" w:hAnsi="Verdana"/>
          <w:sz w:val="20"/>
        </w:rPr>
      </w:pPr>
      <w:r w:rsidRPr="00586100">
        <w:rPr>
          <w:rFonts w:ascii="Verdana" w:hAnsi="Verdana"/>
          <w:sz w:val="20"/>
        </w:rPr>
        <w:t xml:space="preserve">Qualifying Bidders should </w:t>
      </w:r>
      <w:r w:rsidRPr="00EE290F">
        <w:rPr>
          <w:rFonts w:ascii="Verdana" w:hAnsi="Verdana"/>
          <w:b/>
          <w:sz w:val="20"/>
        </w:rPr>
        <w:t>only</w:t>
      </w:r>
      <w:r w:rsidR="00EE290F">
        <w:rPr>
          <w:rFonts w:ascii="Verdana" w:hAnsi="Verdana"/>
          <w:sz w:val="20"/>
        </w:rPr>
        <w:t xml:space="preserve"> respond to Part C in respect of Greater </w:t>
      </w:r>
      <w:proofErr w:type="spellStart"/>
      <w:r w:rsidR="00EE290F">
        <w:rPr>
          <w:rFonts w:ascii="Verdana" w:hAnsi="Verdana"/>
          <w:sz w:val="20"/>
        </w:rPr>
        <w:t>Gabbard</w:t>
      </w:r>
      <w:proofErr w:type="spellEnd"/>
      <w:r w:rsidR="00EE290F">
        <w:rPr>
          <w:rFonts w:ascii="Verdana" w:hAnsi="Verdana"/>
          <w:sz w:val="20"/>
        </w:rPr>
        <w:t>.</w:t>
      </w:r>
    </w:p>
    <w:p w:rsidR="00586100" w:rsidRDefault="00586100" w:rsidP="0097335F">
      <w:pPr>
        <w:pStyle w:val="BodyText"/>
        <w:rPr>
          <w:rFonts w:ascii="Verdana" w:hAnsi="Verdana"/>
          <w:b/>
          <w:sz w:val="20"/>
          <w:u w:val="single"/>
        </w:rPr>
      </w:pPr>
    </w:p>
    <w:p w:rsidR="0097335F" w:rsidRPr="0097335F" w:rsidRDefault="0097335F" w:rsidP="0097335F">
      <w:pPr>
        <w:pStyle w:val="BodyText"/>
        <w:rPr>
          <w:rFonts w:ascii="Verdana" w:hAnsi="Verdana"/>
          <w:b/>
          <w:sz w:val="20"/>
          <w:u w:val="single"/>
        </w:rPr>
      </w:pPr>
      <w:r w:rsidRPr="0097335F">
        <w:rPr>
          <w:rFonts w:ascii="Verdana" w:hAnsi="Verdana"/>
          <w:b/>
          <w:sz w:val="20"/>
          <w:u w:val="single"/>
        </w:rPr>
        <w:t>P</w:t>
      </w:r>
      <w:r w:rsidR="00EE290F">
        <w:rPr>
          <w:rFonts w:ascii="Verdana" w:hAnsi="Verdana"/>
          <w:b/>
          <w:sz w:val="20"/>
          <w:u w:val="single"/>
        </w:rPr>
        <w:t>art</w:t>
      </w:r>
      <w:r w:rsidRPr="0097335F">
        <w:rPr>
          <w:rFonts w:ascii="Verdana" w:hAnsi="Verdana"/>
          <w:b/>
          <w:sz w:val="20"/>
          <w:u w:val="single"/>
        </w:rPr>
        <w:t xml:space="preserve"> A</w:t>
      </w:r>
    </w:p>
    <w:p w:rsidR="0097335F" w:rsidRDefault="0097335F" w:rsidP="0097335F">
      <w:pPr>
        <w:pStyle w:val="Heading3"/>
        <w:numPr>
          <w:ilvl w:val="0"/>
          <w:numId w:val="0"/>
        </w:numPr>
        <w:rPr>
          <w:rFonts w:ascii="Verdana" w:hAnsi="Verdana"/>
          <w:sz w:val="20"/>
        </w:rPr>
      </w:pPr>
      <w:r>
        <w:rPr>
          <w:rFonts w:ascii="Verdana" w:hAnsi="Verdana"/>
          <w:sz w:val="20"/>
        </w:rPr>
        <w:t xml:space="preserve">Qualifying Bidders </w:t>
      </w:r>
      <w:r w:rsidR="00EE290F" w:rsidRPr="00EE290F">
        <w:rPr>
          <w:rFonts w:ascii="Verdana" w:hAnsi="Verdana"/>
          <w:sz w:val="20"/>
        </w:rPr>
        <w:t>are required</w:t>
      </w:r>
      <w:r w:rsidR="00EE290F">
        <w:rPr>
          <w:rFonts w:ascii="Verdana" w:hAnsi="Verdana"/>
          <w:sz w:val="20"/>
        </w:rPr>
        <w:t>,</w:t>
      </w:r>
      <w:r w:rsidRPr="00EE290F">
        <w:rPr>
          <w:rFonts w:ascii="Verdana" w:hAnsi="Verdana"/>
          <w:sz w:val="20"/>
        </w:rPr>
        <w:t xml:space="preserve"> as</w:t>
      </w:r>
      <w:r>
        <w:rPr>
          <w:rFonts w:ascii="Verdana" w:hAnsi="Verdana"/>
          <w:sz w:val="20"/>
        </w:rPr>
        <w:t xml:space="preserve"> a minimum</w:t>
      </w:r>
      <w:r w:rsidR="00EE290F">
        <w:rPr>
          <w:rFonts w:ascii="Verdana" w:hAnsi="Verdana"/>
          <w:sz w:val="20"/>
        </w:rPr>
        <w:t xml:space="preserve"> to</w:t>
      </w:r>
      <w:r>
        <w:rPr>
          <w:rFonts w:ascii="Verdana" w:hAnsi="Verdana"/>
          <w:sz w:val="20"/>
        </w:rPr>
        <w:t xml:space="preserve"> provide commitment </w:t>
      </w:r>
      <w:r w:rsidR="00A05AB7">
        <w:rPr>
          <w:rFonts w:ascii="Verdana" w:hAnsi="Verdana"/>
          <w:sz w:val="20"/>
        </w:rPr>
        <w:t xml:space="preserve">for 6 months from the date of the ITT Submission </w:t>
      </w:r>
      <w:r>
        <w:rPr>
          <w:rFonts w:ascii="Verdana" w:hAnsi="Verdana"/>
          <w:sz w:val="20"/>
        </w:rPr>
        <w:t xml:space="preserve">based on 120% of the total funding requirement in the </w:t>
      </w:r>
      <w:r w:rsidR="00AE6854">
        <w:rPr>
          <w:rFonts w:ascii="Verdana" w:hAnsi="Verdana"/>
          <w:sz w:val="20"/>
        </w:rPr>
        <w:t>Base case</w:t>
      </w:r>
      <w:r>
        <w:rPr>
          <w:rFonts w:ascii="Verdana" w:hAnsi="Verdana"/>
          <w:sz w:val="20"/>
        </w:rPr>
        <w:t xml:space="preserve"> financial model of the </w:t>
      </w:r>
      <w:r w:rsidR="00EE290F">
        <w:rPr>
          <w:rFonts w:ascii="Verdana" w:hAnsi="Verdana"/>
          <w:sz w:val="20"/>
        </w:rPr>
        <w:t>r</w:t>
      </w:r>
      <w:r>
        <w:rPr>
          <w:rFonts w:ascii="Verdana" w:hAnsi="Verdana"/>
          <w:sz w:val="20"/>
        </w:rPr>
        <w:t>elevant Qualifying Project</w:t>
      </w:r>
      <w:r w:rsidR="00D6693C">
        <w:rPr>
          <w:rFonts w:ascii="Verdana" w:hAnsi="Verdana"/>
          <w:sz w:val="20"/>
        </w:rPr>
        <w:t xml:space="preserve">. This should be reflected in </w:t>
      </w:r>
      <w:r>
        <w:rPr>
          <w:rFonts w:ascii="Verdana" w:hAnsi="Verdana"/>
          <w:sz w:val="20"/>
        </w:rPr>
        <w:t>the following:</w:t>
      </w:r>
    </w:p>
    <w:p w:rsidR="0097335F" w:rsidRPr="00AD6D64" w:rsidRDefault="00EE290F" w:rsidP="00794CF7">
      <w:pPr>
        <w:pStyle w:val="Heading4"/>
        <w:numPr>
          <w:ilvl w:val="0"/>
          <w:numId w:val="43"/>
        </w:numPr>
        <w:tabs>
          <w:tab w:val="clear" w:pos="2268"/>
          <w:tab w:val="left" w:pos="426"/>
        </w:tabs>
        <w:ind w:hanging="1069"/>
        <w:rPr>
          <w:rFonts w:ascii="Verdana" w:hAnsi="Verdana"/>
          <w:sz w:val="20"/>
          <w:u w:val="single"/>
        </w:rPr>
      </w:pPr>
      <w:r>
        <w:rPr>
          <w:rFonts w:ascii="Verdana" w:hAnsi="Verdana"/>
          <w:sz w:val="20"/>
          <w:u w:val="single"/>
        </w:rPr>
        <w:t xml:space="preserve">For </w:t>
      </w:r>
      <w:r w:rsidR="0097335F" w:rsidRPr="00AD6D64">
        <w:rPr>
          <w:rFonts w:ascii="Verdana" w:hAnsi="Verdana"/>
          <w:sz w:val="20"/>
          <w:u w:val="single"/>
        </w:rPr>
        <w:t>Equity and Corporate Finance</w:t>
      </w:r>
    </w:p>
    <w:p w:rsidR="0097335F" w:rsidRDefault="0097335F" w:rsidP="00794CF7">
      <w:pPr>
        <w:pStyle w:val="BodyText"/>
        <w:numPr>
          <w:ilvl w:val="0"/>
          <w:numId w:val="28"/>
        </w:numPr>
        <w:tabs>
          <w:tab w:val="clear" w:pos="1559"/>
          <w:tab w:val="clear" w:pos="2268"/>
          <w:tab w:val="clear" w:pos="2977"/>
          <w:tab w:val="clear" w:pos="3686"/>
          <w:tab w:val="left" w:pos="1134"/>
        </w:tabs>
        <w:ind w:left="1134" w:hanging="708"/>
        <w:rPr>
          <w:rFonts w:ascii="Verdana" w:hAnsi="Verdana"/>
          <w:sz w:val="20"/>
        </w:rPr>
      </w:pPr>
      <w:r>
        <w:rPr>
          <w:rFonts w:ascii="Verdana" w:hAnsi="Verdana"/>
          <w:sz w:val="20"/>
        </w:rPr>
        <w:t>Letter</w:t>
      </w:r>
      <w:r w:rsidR="00756CA6">
        <w:rPr>
          <w:rFonts w:ascii="Verdana" w:hAnsi="Verdana"/>
          <w:sz w:val="20"/>
        </w:rPr>
        <w:t>s</w:t>
      </w:r>
      <w:r>
        <w:rPr>
          <w:rFonts w:ascii="Verdana" w:hAnsi="Verdana"/>
          <w:sz w:val="20"/>
        </w:rPr>
        <w:t xml:space="preserve"> of </w:t>
      </w:r>
      <w:r w:rsidR="00DD1F89">
        <w:rPr>
          <w:rFonts w:ascii="Verdana" w:hAnsi="Verdana"/>
          <w:sz w:val="20"/>
        </w:rPr>
        <w:t>s</w:t>
      </w:r>
      <w:r>
        <w:rPr>
          <w:rFonts w:ascii="Verdana" w:hAnsi="Verdana"/>
          <w:sz w:val="20"/>
        </w:rPr>
        <w:t>upport evidencing f</w:t>
      </w:r>
      <w:r w:rsidRPr="00DE4ADB">
        <w:rPr>
          <w:rFonts w:ascii="Verdana" w:hAnsi="Verdana"/>
          <w:sz w:val="20"/>
        </w:rPr>
        <w:t>ull board approval of the Equity and/or Corporate Finance in support of the amounts required as set out in the Qualifying Bidders Financial Model multiplied by 120%.</w:t>
      </w:r>
      <w:r w:rsidR="00DD1F89">
        <w:rPr>
          <w:rFonts w:ascii="Verdana" w:hAnsi="Verdana"/>
          <w:sz w:val="20"/>
        </w:rPr>
        <w:t xml:space="preserve">  These letters must identify any constraints imposed by the lender in respect of the regime generally, as well as the particular Qualifying Bidder.</w:t>
      </w:r>
    </w:p>
    <w:p w:rsidR="00E95388" w:rsidRDefault="0097335F" w:rsidP="00794CF7">
      <w:pPr>
        <w:pStyle w:val="BodyText"/>
        <w:numPr>
          <w:ilvl w:val="0"/>
          <w:numId w:val="28"/>
        </w:numPr>
        <w:tabs>
          <w:tab w:val="clear" w:pos="1559"/>
          <w:tab w:val="clear" w:pos="2268"/>
          <w:tab w:val="clear" w:pos="2977"/>
          <w:tab w:val="clear" w:pos="3686"/>
          <w:tab w:val="left" w:pos="1134"/>
        </w:tabs>
        <w:ind w:left="1134" w:hanging="708"/>
        <w:rPr>
          <w:rFonts w:ascii="Verdana" w:hAnsi="Verdana"/>
          <w:sz w:val="20"/>
        </w:rPr>
      </w:pPr>
      <w:r w:rsidRPr="00E95388">
        <w:rPr>
          <w:rFonts w:ascii="Verdana" w:hAnsi="Verdana"/>
          <w:sz w:val="20"/>
        </w:rPr>
        <w:t>Full and complete terms attached to any Equity and/or Corporate Finance including any conditionality placed on the offering of such financing.</w:t>
      </w:r>
    </w:p>
    <w:p w:rsidR="0097335F" w:rsidRDefault="0097335F" w:rsidP="00794CF7">
      <w:pPr>
        <w:pStyle w:val="BodyText"/>
        <w:numPr>
          <w:ilvl w:val="0"/>
          <w:numId w:val="28"/>
        </w:numPr>
        <w:tabs>
          <w:tab w:val="clear" w:pos="1559"/>
          <w:tab w:val="clear" w:pos="2268"/>
          <w:tab w:val="clear" w:pos="2977"/>
          <w:tab w:val="clear" w:pos="3686"/>
          <w:tab w:val="left" w:pos="1134"/>
        </w:tabs>
        <w:ind w:left="1134" w:hanging="708"/>
        <w:rPr>
          <w:rFonts w:ascii="Verdana" w:hAnsi="Verdana"/>
          <w:sz w:val="20"/>
        </w:rPr>
      </w:pPr>
      <w:r w:rsidRPr="00E95388">
        <w:rPr>
          <w:rFonts w:ascii="Verdana" w:hAnsi="Verdana"/>
          <w:sz w:val="20"/>
        </w:rPr>
        <w:t>Copies of Loan Note Documentation and any other Equity and/or Corporate Finance agreements which are proposed by the Qualifying Bidder in agreed form.</w:t>
      </w:r>
    </w:p>
    <w:p w:rsidR="00E95388" w:rsidRPr="00E95388" w:rsidRDefault="00E95388" w:rsidP="00E95388">
      <w:pPr>
        <w:pStyle w:val="BodyText"/>
        <w:tabs>
          <w:tab w:val="clear" w:pos="1559"/>
          <w:tab w:val="clear" w:pos="2268"/>
          <w:tab w:val="clear" w:pos="2977"/>
          <w:tab w:val="clear" w:pos="3686"/>
          <w:tab w:val="left" w:pos="1134"/>
        </w:tabs>
        <w:ind w:left="426"/>
        <w:rPr>
          <w:rFonts w:ascii="Verdana" w:hAnsi="Verdana"/>
          <w:sz w:val="20"/>
        </w:rPr>
      </w:pPr>
    </w:p>
    <w:p w:rsidR="0097335F" w:rsidRPr="00DE4ADB" w:rsidRDefault="00EE290F" w:rsidP="00794CF7">
      <w:pPr>
        <w:pStyle w:val="Heading4"/>
        <w:numPr>
          <w:ilvl w:val="0"/>
          <w:numId w:val="43"/>
        </w:numPr>
        <w:tabs>
          <w:tab w:val="clear" w:pos="2268"/>
          <w:tab w:val="clear" w:pos="2977"/>
          <w:tab w:val="left" w:pos="426"/>
        </w:tabs>
        <w:ind w:hanging="1069"/>
        <w:rPr>
          <w:rFonts w:ascii="Verdana" w:hAnsi="Verdana"/>
          <w:sz w:val="20"/>
          <w:u w:val="single"/>
        </w:rPr>
      </w:pPr>
      <w:r>
        <w:rPr>
          <w:rFonts w:ascii="Verdana" w:hAnsi="Verdana"/>
          <w:sz w:val="20"/>
          <w:u w:val="single"/>
        </w:rPr>
        <w:t xml:space="preserve">For </w:t>
      </w:r>
      <w:r w:rsidR="0097335F" w:rsidRPr="00DE4ADB">
        <w:rPr>
          <w:rFonts w:ascii="Verdana" w:hAnsi="Verdana"/>
          <w:sz w:val="20"/>
          <w:u w:val="single"/>
        </w:rPr>
        <w:t>Debt Finance</w:t>
      </w:r>
    </w:p>
    <w:p w:rsidR="00E95388" w:rsidRDefault="0097335F" w:rsidP="00794CF7">
      <w:pPr>
        <w:pStyle w:val="BodyText"/>
        <w:numPr>
          <w:ilvl w:val="0"/>
          <w:numId w:val="39"/>
        </w:numPr>
        <w:tabs>
          <w:tab w:val="clear" w:pos="1559"/>
          <w:tab w:val="left" w:pos="1134"/>
        </w:tabs>
        <w:ind w:left="1134" w:hanging="708"/>
        <w:rPr>
          <w:rFonts w:ascii="Verdana" w:hAnsi="Verdana"/>
          <w:sz w:val="20"/>
        </w:rPr>
      </w:pPr>
      <w:r w:rsidRPr="00DE4ADB">
        <w:rPr>
          <w:rFonts w:ascii="Verdana" w:hAnsi="Verdana"/>
          <w:sz w:val="20"/>
        </w:rPr>
        <w:t xml:space="preserve">Letter in support of credit approved </w:t>
      </w:r>
      <w:r w:rsidR="00D6693C">
        <w:rPr>
          <w:rFonts w:ascii="Verdana" w:hAnsi="Verdana"/>
          <w:sz w:val="20"/>
        </w:rPr>
        <w:t>t</w:t>
      </w:r>
      <w:r w:rsidRPr="00DE4ADB">
        <w:rPr>
          <w:rFonts w:ascii="Verdana" w:hAnsi="Verdana"/>
          <w:sz w:val="20"/>
        </w:rPr>
        <w:t xml:space="preserve">erm </w:t>
      </w:r>
      <w:r w:rsidR="00D6693C">
        <w:rPr>
          <w:rFonts w:ascii="Verdana" w:hAnsi="Verdana"/>
          <w:sz w:val="20"/>
        </w:rPr>
        <w:t>s</w:t>
      </w:r>
      <w:r w:rsidRPr="00DE4ADB">
        <w:rPr>
          <w:rFonts w:ascii="Verdana" w:hAnsi="Verdana"/>
          <w:sz w:val="20"/>
        </w:rPr>
        <w:t>heet</w:t>
      </w:r>
      <w:r w:rsidR="00756CA6">
        <w:rPr>
          <w:rFonts w:ascii="Verdana" w:hAnsi="Verdana"/>
          <w:sz w:val="20"/>
        </w:rPr>
        <w:t>s</w:t>
      </w:r>
      <w:r w:rsidRPr="00DE4ADB">
        <w:rPr>
          <w:rFonts w:ascii="Verdana" w:hAnsi="Verdana"/>
          <w:sz w:val="20"/>
        </w:rPr>
        <w:t xml:space="preserve"> stating the amounts committed as set out in the Qualifying Bidders Financial Model multiplied by 120% including any conditionality of such credit approved terms.</w:t>
      </w:r>
      <w:r w:rsidR="00A05AB7">
        <w:rPr>
          <w:rFonts w:ascii="Verdana" w:hAnsi="Verdana"/>
          <w:sz w:val="20"/>
        </w:rPr>
        <w:t xml:space="preserve">  These letters must identify any constraints imposed by the lender in respect of the regime generally, as well as the particular Qualifying Bidder.</w:t>
      </w:r>
    </w:p>
    <w:p w:rsidR="0097335F" w:rsidRPr="00E95388" w:rsidRDefault="0097335F" w:rsidP="00794CF7">
      <w:pPr>
        <w:pStyle w:val="BodyText"/>
        <w:numPr>
          <w:ilvl w:val="0"/>
          <w:numId w:val="39"/>
        </w:numPr>
        <w:tabs>
          <w:tab w:val="clear" w:pos="1559"/>
          <w:tab w:val="left" w:pos="1134"/>
        </w:tabs>
        <w:ind w:left="1134" w:hanging="708"/>
        <w:rPr>
          <w:rFonts w:ascii="Verdana" w:hAnsi="Verdana"/>
          <w:sz w:val="20"/>
        </w:rPr>
      </w:pPr>
      <w:r w:rsidRPr="00E95388">
        <w:rPr>
          <w:rFonts w:ascii="Verdana" w:hAnsi="Verdana"/>
          <w:sz w:val="20"/>
        </w:rPr>
        <w:t xml:space="preserve">A credit approved </w:t>
      </w:r>
      <w:r w:rsidR="00D6693C">
        <w:rPr>
          <w:rFonts w:ascii="Verdana" w:hAnsi="Verdana"/>
          <w:sz w:val="20"/>
        </w:rPr>
        <w:t>t</w:t>
      </w:r>
      <w:r w:rsidRPr="00E95388">
        <w:rPr>
          <w:rFonts w:ascii="Verdana" w:hAnsi="Verdana"/>
          <w:sz w:val="20"/>
        </w:rPr>
        <w:t xml:space="preserve">erm </w:t>
      </w:r>
      <w:r w:rsidR="00D6693C">
        <w:rPr>
          <w:rFonts w:ascii="Verdana" w:hAnsi="Verdana"/>
          <w:sz w:val="20"/>
        </w:rPr>
        <w:t>s</w:t>
      </w:r>
      <w:r w:rsidRPr="00E95388">
        <w:rPr>
          <w:rFonts w:ascii="Verdana" w:hAnsi="Verdana"/>
          <w:sz w:val="20"/>
        </w:rPr>
        <w:t>heet, which in the case of proposed club funding solutions will be a conformed Term Sheet, conditional only upon:</w:t>
      </w:r>
    </w:p>
    <w:p w:rsidR="0097335F" w:rsidRDefault="0097335F" w:rsidP="00794CF7">
      <w:pPr>
        <w:pStyle w:val="BodyText"/>
        <w:numPr>
          <w:ilvl w:val="1"/>
          <w:numId w:val="39"/>
        </w:numPr>
        <w:ind w:left="1560" w:hanging="426"/>
        <w:rPr>
          <w:rFonts w:ascii="Verdana" w:hAnsi="Verdana"/>
          <w:sz w:val="20"/>
        </w:rPr>
      </w:pPr>
      <w:r w:rsidRPr="00DE4ADB">
        <w:rPr>
          <w:rFonts w:ascii="Verdana" w:hAnsi="Verdana"/>
          <w:sz w:val="20"/>
        </w:rPr>
        <w:t>Underlying interest and RPI swap rate movements</w:t>
      </w:r>
      <w:r w:rsidR="00EE290F">
        <w:rPr>
          <w:rFonts w:ascii="Verdana" w:hAnsi="Verdana"/>
          <w:sz w:val="20"/>
        </w:rPr>
        <w:t>’</w:t>
      </w:r>
    </w:p>
    <w:p w:rsidR="0097335F" w:rsidRDefault="0097335F" w:rsidP="00794CF7">
      <w:pPr>
        <w:pStyle w:val="BodyText"/>
        <w:numPr>
          <w:ilvl w:val="1"/>
          <w:numId w:val="39"/>
        </w:numPr>
        <w:ind w:left="1560" w:hanging="426"/>
        <w:rPr>
          <w:rFonts w:ascii="Verdana" w:hAnsi="Verdana"/>
          <w:sz w:val="20"/>
        </w:rPr>
      </w:pPr>
      <w:r w:rsidRPr="00C03689">
        <w:rPr>
          <w:rFonts w:ascii="Verdana" w:hAnsi="Verdana"/>
          <w:sz w:val="20"/>
        </w:rPr>
        <w:t>Agreed finance documentation</w:t>
      </w:r>
      <w:r w:rsidR="00EE290F">
        <w:rPr>
          <w:rFonts w:ascii="Verdana" w:hAnsi="Verdana"/>
          <w:sz w:val="20"/>
        </w:rPr>
        <w:t>,</w:t>
      </w:r>
    </w:p>
    <w:p w:rsidR="00A05AB7" w:rsidRDefault="0097335F" w:rsidP="00794CF7">
      <w:pPr>
        <w:pStyle w:val="BodyText"/>
        <w:numPr>
          <w:ilvl w:val="1"/>
          <w:numId w:val="39"/>
        </w:numPr>
        <w:ind w:left="1560" w:hanging="426"/>
        <w:rPr>
          <w:rFonts w:ascii="Verdana" w:hAnsi="Verdana"/>
          <w:sz w:val="20"/>
        </w:rPr>
      </w:pPr>
      <w:r>
        <w:rPr>
          <w:rFonts w:ascii="Verdana" w:hAnsi="Verdana"/>
          <w:sz w:val="20"/>
        </w:rPr>
        <w:t>Confirmatory Due Diligence</w:t>
      </w:r>
      <w:r w:rsidR="00EE290F">
        <w:rPr>
          <w:rFonts w:ascii="Verdana" w:hAnsi="Verdana"/>
          <w:sz w:val="20"/>
        </w:rPr>
        <w:t>, and</w:t>
      </w:r>
    </w:p>
    <w:p w:rsidR="00EE290F" w:rsidRDefault="00EE290F" w:rsidP="00794CF7">
      <w:pPr>
        <w:pStyle w:val="BodyText"/>
        <w:numPr>
          <w:ilvl w:val="1"/>
          <w:numId w:val="39"/>
        </w:numPr>
        <w:ind w:left="1560" w:hanging="426"/>
        <w:rPr>
          <w:rFonts w:ascii="Verdana" w:hAnsi="Verdana"/>
          <w:sz w:val="20"/>
        </w:rPr>
      </w:pPr>
      <w:r>
        <w:rPr>
          <w:rFonts w:ascii="Verdana" w:hAnsi="Verdana"/>
          <w:sz w:val="20"/>
        </w:rPr>
        <w:t xml:space="preserve">EIB funding, </w:t>
      </w:r>
      <w:r w:rsidR="007E3C98">
        <w:rPr>
          <w:rFonts w:ascii="Verdana" w:hAnsi="Verdana"/>
          <w:sz w:val="20"/>
        </w:rPr>
        <w:t>where</w:t>
      </w:r>
      <w:r>
        <w:rPr>
          <w:rFonts w:ascii="Verdana" w:hAnsi="Verdana"/>
          <w:sz w:val="20"/>
        </w:rPr>
        <w:t xml:space="preserve"> applicable</w:t>
      </w:r>
    </w:p>
    <w:p w:rsidR="00EE290F" w:rsidRDefault="00EE290F" w:rsidP="00EE290F">
      <w:pPr>
        <w:pStyle w:val="BodyText"/>
        <w:ind w:left="1560"/>
        <w:rPr>
          <w:rFonts w:ascii="Verdana" w:hAnsi="Verdana"/>
          <w:sz w:val="20"/>
        </w:rPr>
      </w:pPr>
    </w:p>
    <w:p w:rsidR="00A05AB7" w:rsidRDefault="00EE290F" w:rsidP="00EE290F">
      <w:pPr>
        <w:pStyle w:val="BodyText"/>
        <w:tabs>
          <w:tab w:val="clear" w:pos="1559"/>
          <w:tab w:val="left" w:pos="1134"/>
        </w:tabs>
        <w:rPr>
          <w:rFonts w:ascii="Verdana" w:hAnsi="Verdana"/>
          <w:sz w:val="20"/>
        </w:rPr>
      </w:pPr>
      <w:r>
        <w:rPr>
          <w:rFonts w:ascii="Verdana" w:hAnsi="Verdana"/>
          <w:sz w:val="20"/>
        </w:rPr>
        <w:tab/>
      </w:r>
      <w:r>
        <w:rPr>
          <w:rFonts w:ascii="Verdana" w:hAnsi="Verdana"/>
          <w:sz w:val="20"/>
        </w:rPr>
        <w:tab/>
      </w:r>
      <w:r w:rsidR="00A05AB7">
        <w:rPr>
          <w:rFonts w:ascii="Verdana" w:hAnsi="Verdana"/>
          <w:sz w:val="20"/>
        </w:rPr>
        <w:t xml:space="preserve">These </w:t>
      </w:r>
      <w:r w:rsidR="00D6693C">
        <w:rPr>
          <w:rFonts w:ascii="Verdana" w:hAnsi="Verdana"/>
          <w:sz w:val="20"/>
        </w:rPr>
        <w:t>t</w:t>
      </w:r>
      <w:r w:rsidR="00A05AB7">
        <w:rPr>
          <w:rFonts w:ascii="Verdana" w:hAnsi="Verdana"/>
          <w:sz w:val="20"/>
        </w:rPr>
        <w:t xml:space="preserve">erm </w:t>
      </w:r>
      <w:r w:rsidR="00D6693C">
        <w:rPr>
          <w:rFonts w:ascii="Verdana" w:hAnsi="Verdana"/>
          <w:sz w:val="20"/>
        </w:rPr>
        <w:t>s</w:t>
      </w:r>
      <w:r w:rsidR="00A05AB7">
        <w:rPr>
          <w:rFonts w:ascii="Verdana" w:hAnsi="Verdana"/>
          <w:sz w:val="20"/>
        </w:rPr>
        <w:t>heets should include as a minimum:</w:t>
      </w:r>
    </w:p>
    <w:p w:rsidR="00A05AB7" w:rsidRPr="00A05AB7" w:rsidRDefault="00A05AB7" w:rsidP="00794CF7">
      <w:pPr>
        <w:pStyle w:val="BodyText"/>
        <w:numPr>
          <w:ilvl w:val="0"/>
          <w:numId w:val="33"/>
        </w:numPr>
        <w:ind w:left="1560" w:hanging="426"/>
        <w:rPr>
          <w:rFonts w:ascii="Verdana" w:hAnsi="Verdana"/>
          <w:sz w:val="20"/>
        </w:rPr>
      </w:pPr>
      <w:r w:rsidRPr="00A05AB7">
        <w:rPr>
          <w:rFonts w:ascii="Verdana" w:hAnsi="Verdana"/>
          <w:sz w:val="20"/>
        </w:rPr>
        <w:t>Margins on Senior Debt, with any applicable phasing</w:t>
      </w:r>
      <w:r w:rsidR="00EE290F">
        <w:rPr>
          <w:rFonts w:ascii="Verdana" w:hAnsi="Verdana"/>
          <w:sz w:val="20"/>
        </w:rPr>
        <w:t>,</w:t>
      </w:r>
      <w:r w:rsidRPr="00A05AB7">
        <w:rPr>
          <w:rFonts w:ascii="Verdana" w:hAnsi="Verdana"/>
          <w:sz w:val="20"/>
        </w:rPr>
        <w:t xml:space="preserve"> </w:t>
      </w:r>
    </w:p>
    <w:p w:rsidR="00A05AB7" w:rsidRDefault="00A05AB7" w:rsidP="00794CF7">
      <w:pPr>
        <w:pStyle w:val="BodyText"/>
        <w:numPr>
          <w:ilvl w:val="0"/>
          <w:numId w:val="33"/>
        </w:numPr>
        <w:ind w:left="1560" w:hanging="426"/>
        <w:rPr>
          <w:rFonts w:ascii="Verdana" w:hAnsi="Verdana"/>
          <w:sz w:val="20"/>
        </w:rPr>
      </w:pPr>
      <w:r w:rsidRPr="00A05AB7">
        <w:rPr>
          <w:rFonts w:ascii="Verdana" w:hAnsi="Verdana"/>
          <w:sz w:val="20"/>
        </w:rPr>
        <w:t>Interest Rate Swap Credit Spread</w:t>
      </w:r>
      <w:r w:rsidR="00EE290F">
        <w:rPr>
          <w:rFonts w:ascii="Verdana" w:hAnsi="Verdana"/>
          <w:sz w:val="20"/>
        </w:rPr>
        <w:t>,</w:t>
      </w:r>
    </w:p>
    <w:p w:rsidR="00A05AB7" w:rsidRDefault="00A05AB7" w:rsidP="00794CF7">
      <w:pPr>
        <w:pStyle w:val="BodyText"/>
        <w:numPr>
          <w:ilvl w:val="0"/>
          <w:numId w:val="33"/>
        </w:numPr>
        <w:ind w:left="1560" w:hanging="426"/>
        <w:rPr>
          <w:rFonts w:ascii="Verdana" w:hAnsi="Verdana"/>
          <w:sz w:val="20"/>
        </w:rPr>
      </w:pPr>
      <w:r w:rsidRPr="00A05AB7">
        <w:rPr>
          <w:rFonts w:ascii="Verdana" w:hAnsi="Verdana"/>
          <w:sz w:val="20"/>
        </w:rPr>
        <w:t>RPI Rate Swap Credit Spread</w:t>
      </w:r>
      <w:r w:rsidR="00EE290F">
        <w:rPr>
          <w:rFonts w:ascii="Verdana" w:hAnsi="Verdana"/>
          <w:sz w:val="20"/>
        </w:rPr>
        <w:t>,</w:t>
      </w:r>
    </w:p>
    <w:p w:rsidR="00A05AB7" w:rsidRDefault="00A05AB7" w:rsidP="00794CF7">
      <w:pPr>
        <w:pStyle w:val="BodyText"/>
        <w:numPr>
          <w:ilvl w:val="0"/>
          <w:numId w:val="33"/>
        </w:numPr>
        <w:ind w:left="1560" w:hanging="426"/>
        <w:rPr>
          <w:rFonts w:ascii="Verdana" w:hAnsi="Verdana"/>
          <w:sz w:val="20"/>
        </w:rPr>
      </w:pPr>
      <w:r w:rsidRPr="00A05AB7">
        <w:rPr>
          <w:rFonts w:ascii="Verdana" w:hAnsi="Verdana"/>
          <w:sz w:val="20"/>
        </w:rPr>
        <w:lastRenderedPageBreak/>
        <w:t>Agency Fees</w:t>
      </w:r>
      <w:r w:rsidR="00EE290F">
        <w:rPr>
          <w:rFonts w:ascii="Verdana" w:hAnsi="Verdana"/>
          <w:sz w:val="20"/>
        </w:rPr>
        <w:t>,</w:t>
      </w:r>
    </w:p>
    <w:p w:rsidR="00A05AB7" w:rsidRDefault="00A05AB7" w:rsidP="00794CF7">
      <w:pPr>
        <w:pStyle w:val="BodyText"/>
        <w:numPr>
          <w:ilvl w:val="0"/>
          <w:numId w:val="33"/>
        </w:numPr>
        <w:ind w:left="1560" w:hanging="426"/>
        <w:rPr>
          <w:rFonts w:ascii="Verdana" w:hAnsi="Verdana"/>
          <w:sz w:val="20"/>
        </w:rPr>
      </w:pPr>
      <w:r w:rsidRPr="00A05AB7">
        <w:rPr>
          <w:rFonts w:ascii="Verdana" w:hAnsi="Verdana"/>
          <w:sz w:val="20"/>
        </w:rPr>
        <w:t>Cover Ratio Requirements including LLCR, DCSR, ADSCR and respective calculations</w:t>
      </w:r>
      <w:r w:rsidR="00EE290F">
        <w:rPr>
          <w:rFonts w:ascii="Verdana" w:hAnsi="Verdana"/>
          <w:sz w:val="20"/>
        </w:rPr>
        <w:t>,</w:t>
      </w:r>
    </w:p>
    <w:p w:rsidR="00A05AB7" w:rsidRDefault="00A05AB7" w:rsidP="00794CF7">
      <w:pPr>
        <w:pStyle w:val="BodyText"/>
        <w:numPr>
          <w:ilvl w:val="0"/>
          <w:numId w:val="33"/>
        </w:numPr>
        <w:ind w:left="1560" w:hanging="426"/>
        <w:rPr>
          <w:rFonts w:ascii="Verdana" w:hAnsi="Verdana"/>
          <w:sz w:val="20"/>
        </w:rPr>
      </w:pPr>
      <w:r w:rsidRPr="00A05AB7">
        <w:rPr>
          <w:rFonts w:ascii="Verdana" w:hAnsi="Verdana"/>
          <w:sz w:val="20"/>
        </w:rPr>
        <w:t>Gearing constraints</w:t>
      </w:r>
      <w:r w:rsidR="00EE290F">
        <w:rPr>
          <w:rFonts w:ascii="Verdana" w:hAnsi="Verdana"/>
          <w:sz w:val="20"/>
        </w:rPr>
        <w:t>,</w:t>
      </w:r>
    </w:p>
    <w:p w:rsidR="00A05AB7" w:rsidRDefault="00A05AB7" w:rsidP="00794CF7">
      <w:pPr>
        <w:pStyle w:val="BodyText"/>
        <w:numPr>
          <w:ilvl w:val="0"/>
          <w:numId w:val="33"/>
        </w:numPr>
        <w:ind w:left="1560" w:hanging="426"/>
        <w:rPr>
          <w:rFonts w:ascii="Verdana" w:hAnsi="Verdana"/>
          <w:sz w:val="20"/>
        </w:rPr>
      </w:pPr>
      <w:r w:rsidRPr="00A05AB7">
        <w:rPr>
          <w:rFonts w:ascii="Verdana" w:hAnsi="Verdana"/>
          <w:sz w:val="20"/>
        </w:rPr>
        <w:t>Facility maximum amount</w:t>
      </w:r>
      <w:r w:rsidR="00EE290F">
        <w:rPr>
          <w:rFonts w:ascii="Verdana" w:hAnsi="Verdana"/>
          <w:sz w:val="20"/>
        </w:rPr>
        <w:t>,</w:t>
      </w:r>
    </w:p>
    <w:p w:rsidR="00A05AB7" w:rsidRDefault="00A05AB7" w:rsidP="00794CF7">
      <w:pPr>
        <w:pStyle w:val="BodyText"/>
        <w:numPr>
          <w:ilvl w:val="0"/>
          <w:numId w:val="33"/>
        </w:numPr>
        <w:ind w:left="1560" w:hanging="426"/>
        <w:rPr>
          <w:rFonts w:ascii="Verdana" w:hAnsi="Verdana"/>
          <w:sz w:val="20"/>
        </w:rPr>
      </w:pPr>
      <w:r w:rsidRPr="00A05AB7">
        <w:rPr>
          <w:rFonts w:ascii="Verdana" w:hAnsi="Verdana"/>
          <w:sz w:val="20"/>
        </w:rPr>
        <w:t>Loan Tenor</w:t>
      </w:r>
      <w:r w:rsidR="00EE290F">
        <w:rPr>
          <w:rFonts w:ascii="Verdana" w:hAnsi="Verdana"/>
          <w:sz w:val="20"/>
        </w:rPr>
        <w:t>,</w:t>
      </w:r>
    </w:p>
    <w:p w:rsidR="00A05AB7" w:rsidRDefault="00A05AB7" w:rsidP="00794CF7">
      <w:pPr>
        <w:pStyle w:val="BodyText"/>
        <w:numPr>
          <w:ilvl w:val="0"/>
          <w:numId w:val="33"/>
        </w:numPr>
        <w:ind w:left="1560" w:hanging="426"/>
        <w:rPr>
          <w:rFonts w:ascii="Verdana" w:hAnsi="Verdana"/>
          <w:sz w:val="20"/>
        </w:rPr>
      </w:pPr>
      <w:r w:rsidRPr="00A05AB7">
        <w:rPr>
          <w:rFonts w:ascii="Verdana" w:hAnsi="Verdana"/>
          <w:sz w:val="20"/>
        </w:rPr>
        <w:t>Debt Tail</w:t>
      </w:r>
      <w:r w:rsidR="00EE290F">
        <w:rPr>
          <w:rFonts w:ascii="Verdana" w:hAnsi="Verdana"/>
          <w:sz w:val="20"/>
        </w:rPr>
        <w:t>,</w:t>
      </w:r>
    </w:p>
    <w:p w:rsidR="00A05AB7" w:rsidRDefault="00A05AB7" w:rsidP="00794CF7">
      <w:pPr>
        <w:pStyle w:val="BodyText"/>
        <w:numPr>
          <w:ilvl w:val="0"/>
          <w:numId w:val="33"/>
        </w:numPr>
        <w:ind w:left="1560" w:hanging="426"/>
        <w:rPr>
          <w:rFonts w:ascii="Verdana" w:hAnsi="Verdana"/>
          <w:sz w:val="20"/>
        </w:rPr>
      </w:pPr>
      <w:r w:rsidRPr="00A05AB7">
        <w:rPr>
          <w:rFonts w:ascii="Verdana" w:hAnsi="Verdana"/>
          <w:sz w:val="20"/>
        </w:rPr>
        <w:t>Availability and Grace Period</w:t>
      </w:r>
      <w:r w:rsidR="00EE290F">
        <w:rPr>
          <w:rFonts w:ascii="Verdana" w:hAnsi="Verdana"/>
          <w:sz w:val="20"/>
        </w:rPr>
        <w:t>,</w:t>
      </w:r>
    </w:p>
    <w:p w:rsidR="00A05AB7" w:rsidRDefault="00A05AB7" w:rsidP="00794CF7">
      <w:pPr>
        <w:pStyle w:val="BodyText"/>
        <w:numPr>
          <w:ilvl w:val="0"/>
          <w:numId w:val="33"/>
        </w:numPr>
        <w:ind w:left="1560" w:hanging="426"/>
        <w:rPr>
          <w:rFonts w:ascii="Verdana" w:hAnsi="Verdana"/>
          <w:sz w:val="20"/>
        </w:rPr>
      </w:pPr>
      <w:r w:rsidRPr="00A05AB7">
        <w:rPr>
          <w:rFonts w:ascii="Verdana" w:hAnsi="Verdana"/>
          <w:sz w:val="20"/>
        </w:rPr>
        <w:t>Commitment fees for all sources of finance</w:t>
      </w:r>
      <w:r w:rsidR="00EE290F">
        <w:rPr>
          <w:rFonts w:ascii="Verdana" w:hAnsi="Verdana"/>
          <w:sz w:val="20"/>
        </w:rPr>
        <w:t>,</w:t>
      </w:r>
    </w:p>
    <w:p w:rsidR="00A05AB7" w:rsidRDefault="00A05AB7" w:rsidP="00794CF7">
      <w:pPr>
        <w:pStyle w:val="BodyText"/>
        <w:numPr>
          <w:ilvl w:val="0"/>
          <w:numId w:val="33"/>
        </w:numPr>
        <w:ind w:left="1560" w:hanging="426"/>
        <w:rPr>
          <w:rFonts w:ascii="Verdana" w:hAnsi="Verdana"/>
          <w:sz w:val="20"/>
        </w:rPr>
      </w:pPr>
      <w:r w:rsidRPr="00A05AB7">
        <w:rPr>
          <w:rFonts w:ascii="Verdana" w:hAnsi="Verdana"/>
          <w:sz w:val="20"/>
        </w:rPr>
        <w:t>Arrangement Fees for all sources of finance</w:t>
      </w:r>
      <w:r w:rsidR="00EE290F">
        <w:rPr>
          <w:rFonts w:ascii="Verdana" w:hAnsi="Verdana"/>
          <w:sz w:val="20"/>
        </w:rPr>
        <w:t>,</w:t>
      </w:r>
    </w:p>
    <w:p w:rsidR="00A05AB7" w:rsidRDefault="00A05AB7" w:rsidP="00794CF7">
      <w:pPr>
        <w:pStyle w:val="BodyText"/>
        <w:numPr>
          <w:ilvl w:val="0"/>
          <w:numId w:val="33"/>
        </w:numPr>
        <w:ind w:left="1560" w:hanging="426"/>
        <w:rPr>
          <w:rFonts w:ascii="Verdana" w:hAnsi="Verdana"/>
          <w:sz w:val="20"/>
        </w:rPr>
      </w:pPr>
      <w:r w:rsidRPr="00A05AB7">
        <w:rPr>
          <w:rFonts w:ascii="Verdana" w:hAnsi="Verdana"/>
          <w:sz w:val="20"/>
        </w:rPr>
        <w:t>Cancellation and prepayment fees where applicable</w:t>
      </w:r>
      <w:r w:rsidR="00EE290F">
        <w:rPr>
          <w:rFonts w:ascii="Verdana" w:hAnsi="Verdana"/>
          <w:sz w:val="20"/>
        </w:rPr>
        <w:t>,</w:t>
      </w:r>
    </w:p>
    <w:p w:rsidR="00A05AB7" w:rsidRDefault="00A05AB7" w:rsidP="00794CF7">
      <w:pPr>
        <w:pStyle w:val="BodyText"/>
        <w:numPr>
          <w:ilvl w:val="0"/>
          <w:numId w:val="33"/>
        </w:numPr>
        <w:ind w:left="1560" w:hanging="426"/>
        <w:rPr>
          <w:rFonts w:ascii="Verdana" w:hAnsi="Verdana"/>
          <w:sz w:val="20"/>
        </w:rPr>
      </w:pPr>
      <w:r w:rsidRPr="00A05AB7">
        <w:rPr>
          <w:rFonts w:ascii="Verdana" w:hAnsi="Verdana"/>
          <w:sz w:val="20"/>
        </w:rPr>
        <w:t>% proposed for any proposed RPI Swap instrument</w:t>
      </w:r>
      <w:r w:rsidR="00EE290F">
        <w:rPr>
          <w:rFonts w:ascii="Verdana" w:hAnsi="Verdana"/>
          <w:sz w:val="20"/>
        </w:rPr>
        <w:t>, and</w:t>
      </w:r>
    </w:p>
    <w:p w:rsidR="00A05AB7" w:rsidRPr="00A05AB7" w:rsidRDefault="00A05AB7" w:rsidP="00794CF7">
      <w:pPr>
        <w:pStyle w:val="BodyText"/>
        <w:numPr>
          <w:ilvl w:val="0"/>
          <w:numId w:val="33"/>
        </w:numPr>
        <w:ind w:left="1560" w:hanging="426"/>
        <w:rPr>
          <w:rFonts w:ascii="Verdana" w:hAnsi="Verdana"/>
          <w:sz w:val="20"/>
        </w:rPr>
      </w:pPr>
      <w:r w:rsidRPr="00A05AB7">
        <w:rPr>
          <w:rFonts w:ascii="Verdana" w:hAnsi="Verdana"/>
          <w:sz w:val="20"/>
        </w:rPr>
        <w:t>Other relevant information as would normally be provided for transaction</w:t>
      </w:r>
      <w:r>
        <w:rPr>
          <w:rFonts w:ascii="Verdana" w:hAnsi="Verdana"/>
          <w:sz w:val="20"/>
        </w:rPr>
        <w:t>s</w:t>
      </w:r>
      <w:r w:rsidRPr="00A05AB7">
        <w:rPr>
          <w:rFonts w:ascii="Verdana" w:hAnsi="Verdana"/>
          <w:sz w:val="20"/>
        </w:rPr>
        <w:t xml:space="preserve"> of this nature</w:t>
      </w:r>
    </w:p>
    <w:p w:rsidR="0097335F" w:rsidRDefault="0097335F" w:rsidP="0097335F">
      <w:pPr>
        <w:pStyle w:val="Heading3"/>
        <w:numPr>
          <w:ilvl w:val="0"/>
          <w:numId w:val="0"/>
        </w:numPr>
        <w:rPr>
          <w:rFonts w:ascii="Verdana" w:hAnsi="Verdana"/>
          <w:sz w:val="20"/>
        </w:rPr>
      </w:pPr>
    </w:p>
    <w:p w:rsidR="0097335F" w:rsidRPr="0097335F" w:rsidRDefault="0097335F" w:rsidP="0097335F">
      <w:pPr>
        <w:pStyle w:val="BodyText"/>
        <w:rPr>
          <w:rFonts w:ascii="Verdana" w:hAnsi="Verdana"/>
          <w:b/>
          <w:sz w:val="20"/>
        </w:rPr>
      </w:pPr>
      <w:r w:rsidRPr="0097335F">
        <w:rPr>
          <w:rFonts w:ascii="Verdana" w:hAnsi="Verdana"/>
          <w:b/>
          <w:sz w:val="20"/>
        </w:rPr>
        <w:t>P</w:t>
      </w:r>
      <w:r w:rsidR="00EE290F">
        <w:rPr>
          <w:rFonts w:ascii="Verdana" w:hAnsi="Verdana"/>
          <w:b/>
          <w:sz w:val="20"/>
        </w:rPr>
        <w:t>art</w:t>
      </w:r>
      <w:r w:rsidRPr="0097335F">
        <w:rPr>
          <w:rFonts w:ascii="Verdana" w:hAnsi="Verdana"/>
          <w:b/>
          <w:sz w:val="20"/>
        </w:rPr>
        <w:t xml:space="preserve"> B</w:t>
      </w:r>
    </w:p>
    <w:p w:rsidR="0097335F" w:rsidRDefault="0097335F" w:rsidP="0097335F">
      <w:pPr>
        <w:pStyle w:val="Heading3"/>
        <w:numPr>
          <w:ilvl w:val="0"/>
          <w:numId w:val="0"/>
        </w:numPr>
        <w:rPr>
          <w:rFonts w:ascii="Verdana" w:hAnsi="Verdana"/>
          <w:sz w:val="20"/>
        </w:rPr>
      </w:pPr>
      <w:r>
        <w:rPr>
          <w:rFonts w:ascii="Verdana" w:hAnsi="Verdana"/>
          <w:sz w:val="20"/>
        </w:rPr>
        <w:t xml:space="preserve">Qualifying Bidders </w:t>
      </w:r>
      <w:r w:rsidR="00EE290F">
        <w:rPr>
          <w:rFonts w:ascii="Verdana" w:hAnsi="Verdana"/>
          <w:sz w:val="20"/>
        </w:rPr>
        <w:t xml:space="preserve">are required, </w:t>
      </w:r>
      <w:r>
        <w:rPr>
          <w:rFonts w:ascii="Verdana" w:hAnsi="Verdana"/>
          <w:sz w:val="20"/>
        </w:rPr>
        <w:t xml:space="preserve">as a minimum </w:t>
      </w:r>
      <w:r w:rsidR="00EE290F">
        <w:rPr>
          <w:rFonts w:ascii="Verdana" w:hAnsi="Verdana"/>
          <w:sz w:val="20"/>
        </w:rPr>
        <w:t xml:space="preserve">to </w:t>
      </w:r>
      <w:r>
        <w:rPr>
          <w:rFonts w:ascii="Verdana" w:hAnsi="Verdana"/>
          <w:sz w:val="20"/>
        </w:rPr>
        <w:t xml:space="preserve">provide commitment based on 120% of the total funding requirement in the </w:t>
      </w:r>
      <w:r w:rsidR="00DD1F89">
        <w:rPr>
          <w:rFonts w:ascii="Verdana" w:hAnsi="Verdana"/>
          <w:sz w:val="20"/>
        </w:rPr>
        <w:t>b</w:t>
      </w:r>
      <w:r>
        <w:rPr>
          <w:rFonts w:ascii="Verdana" w:hAnsi="Verdana"/>
          <w:sz w:val="20"/>
        </w:rPr>
        <w:t xml:space="preserve">ase </w:t>
      </w:r>
      <w:r w:rsidR="00DD1F89">
        <w:rPr>
          <w:rFonts w:ascii="Verdana" w:hAnsi="Verdana"/>
          <w:sz w:val="20"/>
        </w:rPr>
        <w:t>c</w:t>
      </w:r>
      <w:r>
        <w:rPr>
          <w:rFonts w:ascii="Verdana" w:hAnsi="Verdana"/>
          <w:sz w:val="20"/>
        </w:rPr>
        <w:t xml:space="preserve">ase financial model of the </w:t>
      </w:r>
      <w:r w:rsidR="00EE290F">
        <w:rPr>
          <w:rFonts w:ascii="Verdana" w:hAnsi="Verdana"/>
          <w:sz w:val="20"/>
        </w:rPr>
        <w:t>r</w:t>
      </w:r>
      <w:r>
        <w:rPr>
          <w:rFonts w:ascii="Verdana" w:hAnsi="Verdana"/>
          <w:sz w:val="20"/>
        </w:rPr>
        <w:t>elevant Qualifying Project</w:t>
      </w:r>
      <w:r w:rsidR="00D6693C">
        <w:rPr>
          <w:rFonts w:ascii="Verdana" w:hAnsi="Verdana"/>
          <w:sz w:val="20"/>
        </w:rPr>
        <w:t>. This should be reflected in</w:t>
      </w:r>
      <w:r>
        <w:rPr>
          <w:rFonts w:ascii="Verdana" w:hAnsi="Verdana"/>
          <w:sz w:val="20"/>
        </w:rPr>
        <w:t xml:space="preserve"> the following:</w:t>
      </w:r>
    </w:p>
    <w:p w:rsidR="0097335F" w:rsidRPr="00AD6D64" w:rsidRDefault="00EE290F" w:rsidP="00794CF7">
      <w:pPr>
        <w:pStyle w:val="Heading4"/>
        <w:numPr>
          <w:ilvl w:val="0"/>
          <w:numId w:val="44"/>
        </w:numPr>
        <w:tabs>
          <w:tab w:val="clear" w:pos="2268"/>
          <w:tab w:val="left" w:pos="426"/>
        </w:tabs>
        <w:ind w:hanging="720"/>
        <w:rPr>
          <w:rFonts w:ascii="Verdana" w:hAnsi="Verdana"/>
          <w:sz w:val="20"/>
          <w:u w:val="single"/>
        </w:rPr>
      </w:pPr>
      <w:r>
        <w:rPr>
          <w:rFonts w:ascii="Verdana" w:hAnsi="Verdana"/>
          <w:sz w:val="20"/>
          <w:u w:val="single"/>
        </w:rPr>
        <w:t xml:space="preserve">For </w:t>
      </w:r>
      <w:r w:rsidR="0097335F" w:rsidRPr="00AD6D64">
        <w:rPr>
          <w:rFonts w:ascii="Verdana" w:hAnsi="Verdana"/>
          <w:sz w:val="20"/>
          <w:u w:val="single"/>
        </w:rPr>
        <w:t>Equity and Corporate Finance</w:t>
      </w:r>
    </w:p>
    <w:p w:rsidR="00E95388" w:rsidRDefault="0097335F" w:rsidP="00794CF7">
      <w:pPr>
        <w:pStyle w:val="BodyText"/>
        <w:numPr>
          <w:ilvl w:val="0"/>
          <w:numId w:val="34"/>
        </w:numPr>
        <w:tabs>
          <w:tab w:val="clear" w:pos="1559"/>
          <w:tab w:val="left" w:pos="1134"/>
        </w:tabs>
        <w:ind w:left="1134" w:hanging="708"/>
        <w:rPr>
          <w:rFonts w:ascii="Verdana" w:hAnsi="Verdana"/>
          <w:sz w:val="20"/>
        </w:rPr>
      </w:pPr>
      <w:r>
        <w:rPr>
          <w:rFonts w:ascii="Verdana" w:hAnsi="Verdana"/>
          <w:sz w:val="20"/>
        </w:rPr>
        <w:t>Letter</w:t>
      </w:r>
      <w:r w:rsidR="00756CA6">
        <w:rPr>
          <w:rFonts w:ascii="Verdana" w:hAnsi="Verdana"/>
          <w:sz w:val="20"/>
        </w:rPr>
        <w:t>s</w:t>
      </w:r>
      <w:r>
        <w:rPr>
          <w:rFonts w:ascii="Verdana" w:hAnsi="Verdana"/>
          <w:sz w:val="20"/>
        </w:rPr>
        <w:t xml:space="preserve"> of </w:t>
      </w:r>
      <w:r w:rsidR="00756CA6">
        <w:rPr>
          <w:rFonts w:ascii="Verdana" w:hAnsi="Verdana"/>
          <w:sz w:val="20"/>
        </w:rPr>
        <w:t>s</w:t>
      </w:r>
      <w:r>
        <w:rPr>
          <w:rFonts w:ascii="Verdana" w:hAnsi="Verdana"/>
          <w:sz w:val="20"/>
        </w:rPr>
        <w:t xml:space="preserve">upport evidencing level of </w:t>
      </w:r>
      <w:r w:rsidRPr="00DE4ADB">
        <w:rPr>
          <w:rFonts w:ascii="Verdana" w:hAnsi="Verdana"/>
          <w:sz w:val="20"/>
        </w:rPr>
        <w:t>board approval</w:t>
      </w:r>
      <w:r>
        <w:rPr>
          <w:rFonts w:ascii="Verdana" w:hAnsi="Verdana"/>
          <w:sz w:val="20"/>
        </w:rPr>
        <w:t xml:space="preserve"> obtained</w:t>
      </w:r>
      <w:r w:rsidRPr="00DE4ADB">
        <w:rPr>
          <w:rFonts w:ascii="Verdana" w:hAnsi="Verdana"/>
          <w:sz w:val="20"/>
        </w:rPr>
        <w:t xml:space="preserve"> </w:t>
      </w:r>
      <w:r>
        <w:rPr>
          <w:rFonts w:ascii="Verdana" w:hAnsi="Verdana"/>
          <w:sz w:val="20"/>
        </w:rPr>
        <w:t>for</w:t>
      </w:r>
      <w:r w:rsidRPr="00DE4ADB">
        <w:rPr>
          <w:rFonts w:ascii="Verdana" w:hAnsi="Verdana"/>
          <w:sz w:val="20"/>
        </w:rPr>
        <w:t xml:space="preserve"> the Equity and/or Corporate Finance in support of the amounts required as set out in the Qualifying Bidders Financial Model multiplied by 120%.</w:t>
      </w:r>
      <w:r w:rsidR="00036F16">
        <w:rPr>
          <w:rFonts w:ascii="Verdana" w:hAnsi="Verdana"/>
          <w:sz w:val="20"/>
        </w:rPr>
        <w:t xml:space="preserve"> </w:t>
      </w:r>
    </w:p>
    <w:p w:rsidR="00E95388" w:rsidRDefault="0097335F" w:rsidP="00794CF7">
      <w:pPr>
        <w:pStyle w:val="BodyText"/>
        <w:numPr>
          <w:ilvl w:val="0"/>
          <w:numId w:val="34"/>
        </w:numPr>
        <w:tabs>
          <w:tab w:val="clear" w:pos="1559"/>
          <w:tab w:val="left" w:pos="1134"/>
        </w:tabs>
        <w:ind w:left="1134" w:hanging="708"/>
        <w:rPr>
          <w:rFonts w:ascii="Verdana" w:hAnsi="Verdana"/>
          <w:sz w:val="20"/>
        </w:rPr>
      </w:pPr>
      <w:r w:rsidRPr="00E95388">
        <w:rPr>
          <w:rFonts w:ascii="Verdana" w:hAnsi="Verdana"/>
          <w:sz w:val="20"/>
        </w:rPr>
        <w:t>Any terms attached to any Equity and/or Corporate Finance including any conditionality placed on the offering of such financing.</w:t>
      </w:r>
    </w:p>
    <w:p w:rsidR="00E95388" w:rsidRDefault="0097335F" w:rsidP="00794CF7">
      <w:pPr>
        <w:pStyle w:val="BodyText"/>
        <w:numPr>
          <w:ilvl w:val="0"/>
          <w:numId w:val="34"/>
        </w:numPr>
        <w:tabs>
          <w:tab w:val="clear" w:pos="1559"/>
          <w:tab w:val="left" w:pos="1134"/>
        </w:tabs>
        <w:ind w:left="1134" w:hanging="708"/>
        <w:rPr>
          <w:rFonts w:ascii="Verdana" w:hAnsi="Verdana"/>
          <w:sz w:val="20"/>
        </w:rPr>
      </w:pPr>
      <w:r w:rsidRPr="00E95388">
        <w:rPr>
          <w:rFonts w:ascii="Verdana" w:hAnsi="Verdana"/>
          <w:sz w:val="20"/>
        </w:rPr>
        <w:t>Copies of Loan Note Documentation and any other Equity and/or Corporate Finance agreements which are proposed by the Qualifying Bidder in agreed form.</w:t>
      </w:r>
    </w:p>
    <w:p w:rsidR="0058207F" w:rsidRDefault="0058207F" w:rsidP="00794CF7">
      <w:pPr>
        <w:pStyle w:val="BodyText"/>
        <w:numPr>
          <w:ilvl w:val="0"/>
          <w:numId w:val="34"/>
        </w:numPr>
        <w:tabs>
          <w:tab w:val="clear" w:pos="1559"/>
          <w:tab w:val="left" w:pos="1134"/>
        </w:tabs>
        <w:ind w:left="1134" w:hanging="708"/>
        <w:rPr>
          <w:rFonts w:ascii="Verdana" w:hAnsi="Verdana"/>
          <w:sz w:val="20"/>
        </w:rPr>
      </w:pPr>
      <w:r w:rsidRPr="00E95388">
        <w:rPr>
          <w:rFonts w:ascii="Verdana" w:hAnsi="Verdana"/>
          <w:sz w:val="20"/>
        </w:rPr>
        <w:t>Where a fund is proposing to raise additional equity for the relevant Qualifying Project, Qualifying Bidders are required to provide the level of commitment and how this prospective funding would be appropriately ring-fenced.</w:t>
      </w:r>
    </w:p>
    <w:p w:rsidR="00E95388" w:rsidRPr="00E95388" w:rsidRDefault="00E95388" w:rsidP="00E95388">
      <w:pPr>
        <w:pStyle w:val="BodyText"/>
        <w:tabs>
          <w:tab w:val="clear" w:pos="1559"/>
          <w:tab w:val="left" w:pos="1134"/>
        </w:tabs>
        <w:ind w:left="1134"/>
        <w:rPr>
          <w:rFonts w:ascii="Verdana" w:hAnsi="Verdana"/>
          <w:sz w:val="20"/>
        </w:rPr>
      </w:pPr>
    </w:p>
    <w:p w:rsidR="0097335F" w:rsidRPr="00DE4ADB" w:rsidRDefault="00EE290F" w:rsidP="00794CF7">
      <w:pPr>
        <w:pStyle w:val="Heading4"/>
        <w:numPr>
          <w:ilvl w:val="0"/>
          <w:numId w:val="44"/>
        </w:numPr>
        <w:tabs>
          <w:tab w:val="clear" w:pos="2268"/>
          <w:tab w:val="clear" w:pos="2977"/>
          <w:tab w:val="left" w:pos="426"/>
        </w:tabs>
        <w:ind w:hanging="720"/>
        <w:rPr>
          <w:rFonts w:ascii="Verdana" w:hAnsi="Verdana"/>
          <w:sz w:val="20"/>
          <w:u w:val="single"/>
        </w:rPr>
      </w:pPr>
      <w:r>
        <w:rPr>
          <w:rFonts w:ascii="Verdana" w:hAnsi="Verdana"/>
          <w:sz w:val="20"/>
          <w:u w:val="single"/>
        </w:rPr>
        <w:t xml:space="preserve">For </w:t>
      </w:r>
      <w:r w:rsidR="0097335F" w:rsidRPr="00DE4ADB">
        <w:rPr>
          <w:rFonts w:ascii="Verdana" w:hAnsi="Verdana"/>
          <w:sz w:val="20"/>
          <w:u w:val="single"/>
        </w:rPr>
        <w:t>Debt Finance</w:t>
      </w:r>
    </w:p>
    <w:p w:rsidR="00E95388" w:rsidRDefault="0097335F" w:rsidP="00794CF7">
      <w:pPr>
        <w:pStyle w:val="BodyText"/>
        <w:numPr>
          <w:ilvl w:val="0"/>
          <w:numId w:val="35"/>
        </w:numPr>
        <w:tabs>
          <w:tab w:val="clear" w:pos="1559"/>
          <w:tab w:val="left" w:pos="1134"/>
        </w:tabs>
        <w:ind w:left="1134" w:hanging="708"/>
        <w:rPr>
          <w:rFonts w:ascii="Verdana" w:hAnsi="Verdana"/>
          <w:sz w:val="20"/>
        </w:rPr>
      </w:pPr>
      <w:r w:rsidRPr="00DE4ADB">
        <w:rPr>
          <w:rFonts w:ascii="Verdana" w:hAnsi="Verdana"/>
          <w:sz w:val="20"/>
        </w:rPr>
        <w:t xml:space="preserve">Letter in support of </w:t>
      </w:r>
      <w:r>
        <w:rPr>
          <w:rFonts w:ascii="Verdana" w:hAnsi="Verdana"/>
          <w:sz w:val="20"/>
        </w:rPr>
        <w:t xml:space="preserve">outline </w:t>
      </w:r>
      <w:r w:rsidR="00D6693C">
        <w:rPr>
          <w:rFonts w:ascii="Verdana" w:hAnsi="Verdana"/>
          <w:sz w:val="20"/>
        </w:rPr>
        <w:t>t</w:t>
      </w:r>
      <w:r>
        <w:rPr>
          <w:rFonts w:ascii="Verdana" w:hAnsi="Verdana"/>
          <w:sz w:val="20"/>
        </w:rPr>
        <w:t xml:space="preserve">erm </w:t>
      </w:r>
      <w:r w:rsidR="00D6693C">
        <w:rPr>
          <w:rFonts w:ascii="Verdana" w:hAnsi="Verdana"/>
          <w:sz w:val="20"/>
        </w:rPr>
        <w:t>s</w:t>
      </w:r>
      <w:r>
        <w:rPr>
          <w:rFonts w:ascii="Verdana" w:hAnsi="Verdana"/>
          <w:sz w:val="20"/>
        </w:rPr>
        <w:t>heet stating the facility size</w:t>
      </w:r>
      <w:r w:rsidRPr="00DE4ADB">
        <w:rPr>
          <w:rFonts w:ascii="Verdana" w:hAnsi="Verdana"/>
          <w:sz w:val="20"/>
        </w:rPr>
        <w:t xml:space="preserve"> as set out in the Qualifying Bidders Financial Model multiplied by 120% including any conditionality of such </w:t>
      </w:r>
      <w:r>
        <w:rPr>
          <w:rFonts w:ascii="Verdana" w:hAnsi="Verdana"/>
          <w:sz w:val="20"/>
        </w:rPr>
        <w:t>outline</w:t>
      </w:r>
      <w:r w:rsidRPr="00DE4ADB">
        <w:rPr>
          <w:rFonts w:ascii="Verdana" w:hAnsi="Verdana"/>
          <w:sz w:val="20"/>
        </w:rPr>
        <w:t xml:space="preserve"> terms.</w:t>
      </w:r>
      <w:r w:rsidR="00036F16">
        <w:rPr>
          <w:rFonts w:ascii="Verdana" w:hAnsi="Verdana"/>
          <w:sz w:val="20"/>
        </w:rPr>
        <w:t xml:space="preserve"> </w:t>
      </w:r>
      <w:r w:rsidR="00036F16" w:rsidRPr="00036F16">
        <w:rPr>
          <w:rFonts w:ascii="Verdana" w:hAnsi="Verdana"/>
          <w:sz w:val="20"/>
        </w:rPr>
        <w:t>These letters must identify any constraints imposed by the lender in respect of the regime generally, as well as the particular Qualifying Bidder.</w:t>
      </w:r>
    </w:p>
    <w:p w:rsidR="0097335F" w:rsidRPr="00E95388" w:rsidRDefault="0097335F" w:rsidP="00794CF7">
      <w:pPr>
        <w:pStyle w:val="BodyText"/>
        <w:numPr>
          <w:ilvl w:val="0"/>
          <w:numId w:val="35"/>
        </w:numPr>
        <w:tabs>
          <w:tab w:val="clear" w:pos="1559"/>
          <w:tab w:val="left" w:pos="1134"/>
        </w:tabs>
        <w:ind w:left="1134" w:hanging="708"/>
        <w:rPr>
          <w:rFonts w:ascii="Verdana" w:hAnsi="Verdana"/>
          <w:sz w:val="20"/>
        </w:rPr>
      </w:pPr>
      <w:r w:rsidRPr="00E95388">
        <w:rPr>
          <w:rFonts w:ascii="Verdana" w:hAnsi="Verdana"/>
          <w:sz w:val="20"/>
        </w:rPr>
        <w:t xml:space="preserve">A credit approved </w:t>
      </w:r>
      <w:r w:rsidR="00D6693C">
        <w:rPr>
          <w:rFonts w:ascii="Verdana" w:hAnsi="Verdana"/>
          <w:sz w:val="20"/>
        </w:rPr>
        <w:t>t</w:t>
      </w:r>
      <w:r w:rsidRPr="00E95388">
        <w:rPr>
          <w:rFonts w:ascii="Verdana" w:hAnsi="Verdana"/>
          <w:sz w:val="20"/>
        </w:rPr>
        <w:t xml:space="preserve">erm </w:t>
      </w:r>
      <w:r w:rsidR="00D6693C">
        <w:rPr>
          <w:rFonts w:ascii="Verdana" w:hAnsi="Verdana"/>
          <w:sz w:val="20"/>
        </w:rPr>
        <w:t>s</w:t>
      </w:r>
      <w:r w:rsidRPr="00E95388">
        <w:rPr>
          <w:rFonts w:ascii="Verdana" w:hAnsi="Verdana"/>
          <w:sz w:val="20"/>
        </w:rPr>
        <w:t xml:space="preserve">heet, which in the case of proposed club funding solutions will be a conformed </w:t>
      </w:r>
      <w:r w:rsidR="00D6693C">
        <w:rPr>
          <w:rFonts w:ascii="Verdana" w:hAnsi="Verdana"/>
          <w:sz w:val="20"/>
        </w:rPr>
        <w:t>t</w:t>
      </w:r>
      <w:r w:rsidRPr="00E95388">
        <w:rPr>
          <w:rFonts w:ascii="Verdana" w:hAnsi="Verdana"/>
          <w:sz w:val="20"/>
        </w:rPr>
        <w:t xml:space="preserve">erm </w:t>
      </w:r>
      <w:r w:rsidR="00D6693C">
        <w:rPr>
          <w:rFonts w:ascii="Verdana" w:hAnsi="Verdana"/>
          <w:sz w:val="20"/>
        </w:rPr>
        <w:t>s</w:t>
      </w:r>
      <w:r w:rsidRPr="00E95388">
        <w:rPr>
          <w:rFonts w:ascii="Verdana" w:hAnsi="Verdana"/>
          <w:sz w:val="20"/>
        </w:rPr>
        <w:t>heet, conditional only upon:</w:t>
      </w:r>
    </w:p>
    <w:p w:rsidR="0097335F" w:rsidRDefault="0097335F" w:rsidP="00794CF7">
      <w:pPr>
        <w:pStyle w:val="BodyText"/>
        <w:numPr>
          <w:ilvl w:val="1"/>
          <w:numId w:val="35"/>
        </w:numPr>
        <w:ind w:left="1560" w:hanging="426"/>
        <w:rPr>
          <w:rFonts w:ascii="Verdana" w:hAnsi="Verdana"/>
          <w:sz w:val="20"/>
        </w:rPr>
      </w:pPr>
      <w:r w:rsidRPr="00DE4ADB">
        <w:rPr>
          <w:rFonts w:ascii="Verdana" w:hAnsi="Verdana"/>
          <w:sz w:val="20"/>
        </w:rPr>
        <w:t>Underlying interest and RPI swap rate movements</w:t>
      </w:r>
      <w:r w:rsidR="00EE290F">
        <w:rPr>
          <w:rFonts w:ascii="Verdana" w:hAnsi="Verdana"/>
          <w:sz w:val="20"/>
        </w:rPr>
        <w:t>,</w:t>
      </w:r>
    </w:p>
    <w:p w:rsidR="0097335F" w:rsidRDefault="0097335F" w:rsidP="00794CF7">
      <w:pPr>
        <w:pStyle w:val="BodyText"/>
        <w:numPr>
          <w:ilvl w:val="1"/>
          <w:numId w:val="35"/>
        </w:numPr>
        <w:ind w:left="1560" w:hanging="426"/>
        <w:rPr>
          <w:rFonts w:ascii="Verdana" w:hAnsi="Verdana"/>
          <w:sz w:val="20"/>
        </w:rPr>
      </w:pPr>
      <w:r>
        <w:rPr>
          <w:rFonts w:ascii="Verdana" w:hAnsi="Verdana"/>
          <w:sz w:val="20"/>
        </w:rPr>
        <w:lastRenderedPageBreak/>
        <w:t>Indicative margins with capped market flex</w:t>
      </w:r>
      <w:r w:rsidR="00EE290F">
        <w:rPr>
          <w:rFonts w:ascii="Verdana" w:hAnsi="Verdana"/>
          <w:sz w:val="20"/>
        </w:rPr>
        <w:t>,</w:t>
      </w:r>
    </w:p>
    <w:p w:rsidR="0097335F" w:rsidRDefault="0097335F" w:rsidP="00794CF7">
      <w:pPr>
        <w:pStyle w:val="BodyText"/>
        <w:numPr>
          <w:ilvl w:val="1"/>
          <w:numId w:val="35"/>
        </w:numPr>
        <w:ind w:left="1560" w:hanging="426"/>
        <w:rPr>
          <w:rFonts w:ascii="Verdana" w:hAnsi="Verdana"/>
          <w:sz w:val="20"/>
        </w:rPr>
      </w:pPr>
      <w:r>
        <w:rPr>
          <w:rFonts w:ascii="Verdana" w:hAnsi="Verdana"/>
          <w:sz w:val="20"/>
        </w:rPr>
        <w:t>Material adverse change to the transferring assets</w:t>
      </w:r>
      <w:r w:rsidR="00EE290F">
        <w:rPr>
          <w:rFonts w:ascii="Verdana" w:hAnsi="Verdana"/>
          <w:sz w:val="20"/>
        </w:rPr>
        <w:t>,</w:t>
      </w:r>
    </w:p>
    <w:p w:rsidR="0097335F" w:rsidRDefault="0097335F" w:rsidP="00794CF7">
      <w:pPr>
        <w:pStyle w:val="BodyText"/>
        <w:numPr>
          <w:ilvl w:val="1"/>
          <w:numId w:val="35"/>
        </w:numPr>
        <w:ind w:left="1560" w:hanging="426"/>
        <w:rPr>
          <w:rFonts w:ascii="Verdana" w:hAnsi="Verdana"/>
          <w:sz w:val="20"/>
        </w:rPr>
      </w:pPr>
      <w:r w:rsidRPr="00C03689">
        <w:rPr>
          <w:rFonts w:ascii="Verdana" w:hAnsi="Verdana"/>
          <w:sz w:val="20"/>
        </w:rPr>
        <w:t>Agreed finance documentation</w:t>
      </w:r>
      <w:r w:rsidR="00EE290F">
        <w:rPr>
          <w:rFonts w:ascii="Verdana" w:hAnsi="Verdana"/>
          <w:sz w:val="20"/>
        </w:rPr>
        <w:t>,</w:t>
      </w:r>
    </w:p>
    <w:p w:rsidR="0097335F" w:rsidRDefault="0097335F" w:rsidP="00794CF7">
      <w:pPr>
        <w:pStyle w:val="BodyText"/>
        <w:numPr>
          <w:ilvl w:val="1"/>
          <w:numId w:val="35"/>
        </w:numPr>
        <w:ind w:left="1560" w:hanging="426"/>
        <w:rPr>
          <w:rFonts w:ascii="Verdana" w:hAnsi="Verdana"/>
          <w:sz w:val="20"/>
        </w:rPr>
      </w:pPr>
      <w:r>
        <w:rPr>
          <w:rFonts w:ascii="Verdana" w:hAnsi="Verdana"/>
          <w:sz w:val="20"/>
        </w:rPr>
        <w:t>Confirmatory Due Diligence</w:t>
      </w:r>
      <w:r w:rsidR="00EE290F">
        <w:rPr>
          <w:rFonts w:ascii="Verdana" w:hAnsi="Verdana"/>
          <w:sz w:val="20"/>
        </w:rPr>
        <w:t>, and</w:t>
      </w:r>
    </w:p>
    <w:p w:rsidR="00EE290F" w:rsidRPr="002C063F" w:rsidRDefault="00EE290F" w:rsidP="00794CF7">
      <w:pPr>
        <w:pStyle w:val="BodyText"/>
        <w:numPr>
          <w:ilvl w:val="1"/>
          <w:numId w:val="35"/>
        </w:numPr>
        <w:ind w:left="1560" w:hanging="426"/>
        <w:rPr>
          <w:rFonts w:ascii="Verdana" w:hAnsi="Verdana"/>
          <w:sz w:val="20"/>
        </w:rPr>
      </w:pPr>
      <w:r>
        <w:rPr>
          <w:rFonts w:ascii="Verdana" w:hAnsi="Verdana"/>
          <w:sz w:val="20"/>
        </w:rPr>
        <w:t>EIB funding, where applicable</w:t>
      </w:r>
    </w:p>
    <w:p w:rsidR="0097335F" w:rsidRDefault="0097335F" w:rsidP="0097335F">
      <w:pPr>
        <w:rPr>
          <w:rFonts w:ascii="Verdana" w:hAnsi="Verdana"/>
          <w:b/>
          <w:sz w:val="20"/>
        </w:rPr>
      </w:pPr>
    </w:p>
    <w:p w:rsidR="0097335F" w:rsidRDefault="0097335F" w:rsidP="0097335F">
      <w:pPr>
        <w:rPr>
          <w:rFonts w:ascii="Verdana" w:hAnsi="Verdana"/>
          <w:b/>
          <w:sz w:val="20"/>
        </w:rPr>
      </w:pPr>
      <w:r>
        <w:rPr>
          <w:rFonts w:ascii="Verdana" w:hAnsi="Verdana"/>
          <w:b/>
          <w:sz w:val="20"/>
        </w:rPr>
        <w:t>Part C</w:t>
      </w:r>
    </w:p>
    <w:p w:rsidR="00EE290F" w:rsidRDefault="00EE290F" w:rsidP="0097335F">
      <w:pPr>
        <w:rPr>
          <w:rFonts w:ascii="Verdana" w:hAnsi="Verdana"/>
          <w:sz w:val="20"/>
        </w:rPr>
      </w:pPr>
    </w:p>
    <w:p w:rsidR="00EE290F" w:rsidRDefault="00EE290F" w:rsidP="0097335F">
      <w:pPr>
        <w:rPr>
          <w:rFonts w:ascii="Verdana" w:hAnsi="Verdana"/>
          <w:sz w:val="20"/>
        </w:rPr>
      </w:pPr>
      <w:r>
        <w:rPr>
          <w:rFonts w:ascii="Verdana" w:hAnsi="Verdana"/>
          <w:sz w:val="20"/>
        </w:rPr>
        <w:t>Qualifying Bidders are required, as a minimum, to provide the information requested under Part A.  In providing their response, Qualifying Bidders must assume the following:</w:t>
      </w:r>
    </w:p>
    <w:p w:rsidR="00756CA6" w:rsidRDefault="00756CA6" w:rsidP="0097335F">
      <w:pPr>
        <w:rPr>
          <w:rFonts w:ascii="Verdana" w:hAnsi="Verdana"/>
          <w:sz w:val="20"/>
        </w:rPr>
      </w:pPr>
    </w:p>
    <w:p w:rsidR="00756CA6" w:rsidRDefault="00756CA6" w:rsidP="0097335F">
      <w:pPr>
        <w:rPr>
          <w:rFonts w:ascii="Verdana" w:hAnsi="Verdana"/>
          <w:sz w:val="20"/>
        </w:rPr>
      </w:pPr>
      <w:r>
        <w:rPr>
          <w:rFonts w:ascii="Verdana" w:hAnsi="Verdana"/>
          <w:sz w:val="20"/>
        </w:rPr>
        <w:t>The transfer of assets is exp</w:t>
      </w:r>
      <w:r w:rsidR="001E7439">
        <w:rPr>
          <w:rFonts w:ascii="Verdana" w:hAnsi="Verdana"/>
          <w:sz w:val="20"/>
        </w:rPr>
        <w:t>ected to occur in November 2010</w:t>
      </w:r>
      <w:r>
        <w:rPr>
          <w:rFonts w:ascii="Verdana" w:hAnsi="Verdana"/>
          <w:sz w:val="20"/>
        </w:rPr>
        <w:t xml:space="preserve"> </w:t>
      </w:r>
      <w:r w:rsidR="001E7439">
        <w:rPr>
          <w:rFonts w:ascii="Verdana" w:hAnsi="Verdana"/>
          <w:sz w:val="20"/>
        </w:rPr>
        <w:t>(</w:t>
      </w:r>
      <w:r>
        <w:rPr>
          <w:rFonts w:ascii="Verdana" w:hAnsi="Verdana"/>
          <w:sz w:val="20"/>
        </w:rPr>
        <w:t>the Estimated Transfer Date</w:t>
      </w:r>
      <w:r w:rsidR="001E7439">
        <w:rPr>
          <w:rFonts w:ascii="Verdana" w:hAnsi="Verdana"/>
          <w:sz w:val="20"/>
        </w:rPr>
        <w:t>)</w:t>
      </w:r>
      <w:r>
        <w:rPr>
          <w:rFonts w:ascii="Verdana" w:hAnsi="Verdana"/>
          <w:sz w:val="20"/>
        </w:rPr>
        <w:t xml:space="preserve">.  Licence Grant is </w:t>
      </w:r>
      <w:r w:rsidR="001E7439">
        <w:rPr>
          <w:rFonts w:ascii="Verdana" w:hAnsi="Verdana"/>
          <w:sz w:val="20"/>
        </w:rPr>
        <w:t>expected</w:t>
      </w:r>
      <w:r>
        <w:rPr>
          <w:rFonts w:ascii="Verdana" w:hAnsi="Verdana"/>
          <w:sz w:val="20"/>
        </w:rPr>
        <w:t xml:space="preserve"> to occur at or before </w:t>
      </w:r>
      <w:r w:rsidR="001E7439">
        <w:rPr>
          <w:rFonts w:ascii="Verdana" w:hAnsi="Verdana"/>
          <w:sz w:val="20"/>
        </w:rPr>
        <w:t>Go Live (</w:t>
      </w:r>
      <w:r>
        <w:rPr>
          <w:rFonts w:ascii="Verdana" w:hAnsi="Verdana"/>
          <w:sz w:val="20"/>
        </w:rPr>
        <w:t>June 2010</w:t>
      </w:r>
      <w:r w:rsidR="001E7439">
        <w:rPr>
          <w:rFonts w:ascii="Verdana" w:hAnsi="Verdana"/>
          <w:sz w:val="20"/>
        </w:rPr>
        <w:t>)</w:t>
      </w:r>
      <w:r>
        <w:rPr>
          <w:rFonts w:ascii="Verdana" w:hAnsi="Verdana"/>
          <w:sz w:val="20"/>
        </w:rPr>
        <w:t xml:space="preserve"> with a Pre Transfer Revenue Stream in </w:t>
      </w:r>
      <w:r w:rsidR="00283DBA">
        <w:rPr>
          <w:rFonts w:ascii="Verdana" w:hAnsi="Verdana"/>
          <w:sz w:val="20"/>
        </w:rPr>
        <w:t>place until the assets transfer and is replaced by the full Tender Revenue Stream.</w:t>
      </w:r>
    </w:p>
    <w:p w:rsidR="00EE290F" w:rsidRDefault="00EE290F" w:rsidP="0097335F">
      <w:pPr>
        <w:rPr>
          <w:rFonts w:ascii="Verdana" w:hAnsi="Verdana"/>
          <w:sz w:val="20"/>
        </w:rPr>
      </w:pPr>
    </w:p>
    <w:p w:rsidR="00EE290F" w:rsidRDefault="00EE290F" w:rsidP="00794CF7">
      <w:pPr>
        <w:numPr>
          <w:ilvl w:val="3"/>
          <w:numId w:val="39"/>
        </w:numPr>
        <w:ind w:hanging="3731"/>
        <w:rPr>
          <w:rFonts w:ascii="Verdana" w:hAnsi="Verdana"/>
          <w:sz w:val="20"/>
          <w:u w:val="single"/>
        </w:rPr>
      </w:pPr>
      <w:r w:rsidRPr="00EE290F">
        <w:rPr>
          <w:rFonts w:ascii="Verdana" w:hAnsi="Verdana"/>
          <w:sz w:val="20"/>
          <w:u w:val="single"/>
        </w:rPr>
        <w:t>Pre Asset Transfer Revenue Stream</w:t>
      </w:r>
    </w:p>
    <w:p w:rsidR="00EE290F" w:rsidRPr="00EE290F" w:rsidRDefault="00EE290F" w:rsidP="00EE290F">
      <w:pPr>
        <w:rPr>
          <w:rFonts w:ascii="Verdana" w:hAnsi="Verdana"/>
          <w:sz w:val="20"/>
          <w:u w:val="single"/>
        </w:rPr>
      </w:pPr>
    </w:p>
    <w:p w:rsidR="00283DBA" w:rsidRDefault="00EE290F" w:rsidP="00283DBA">
      <w:pPr>
        <w:ind w:left="709"/>
        <w:rPr>
          <w:rFonts w:ascii="Verdana" w:hAnsi="Verdana"/>
          <w:sz w:val="20"/>
        </w:rPr>
      </w:pPr>
      <w:r>
        <w:rPr>
          <w:rFonts w:ascii="Verdana" w:hAnsi="Verdana"/>
          <w:sz w:val="20"/>
        </w:rPr>
        <w:t xml:space="preserve">From the period of June 2010 (Go Live) until November 2010 (the Estimated Transfer Date for Greater </w:t>
      </w:r>
      <w:proofErr w:type="spellStart"/>
      <w:r>
        <w:rPr>
          <w:rFonts w:ascii="Verdana" w:hAnsi="Verdana"/>
          <w:sz w:val="20"/>
        </w:rPr>
        <w:t>Gabbard</w:t>
      </w:r>
      <w:proofErr w:type="spellEnd"/>
      <w:r>
        <w:rPr>
          <w:rFonts w:ascii="Verdana" w:hAnsi="Verdana"/>
          <w:sz w:val="20"/>
        </w:rPr>
        <w:t>), Qualifying Bidders will be required to model a Pre-Transfer Tender Revenue Stream which should include for any costs which the OFTO will incur between Licence Grant and asset transfer.</w:t>
      </w:r>
      <w:r w:rsidR="00283DBA">
        <w:rPr>
          <w:rFonts w:ascii="Verdana" w:hAnsi="Verdana"/>
          <w:sz w:val="20"/>
        </w:rPr>
        <w:t xml:space="preserve"> </w:t>
      </w:r>
    </w:p>
    <w:p w:rsidR="00283DBA" w:rsidRDefault="00283DBA" w:rsidP="00283DBA">
      <w:pPr>
        <w:ind w:left="709"/>
        <w:rPr>
          <w:rFonts w:ascii="Verdana" w:hAnsi="Verdana"/>
          <w:sz w:val="20"/>
        </w:rPr>
      </w:pPr>
    </w:p>
    <w:p w:rsidR="00283DBA" w:rsidRDefault="00283DBA" w:rsidP="00283DBA">
      <w:pPr>
        <w:ind w:left="709"/>
        <w:rPr>
          <w:rFonts w:ascii="Verdana" w:hAnsi="Verdana"/>
          <w:sz w:val="20"/>
        </w:rPr>
      </w:pPr>
      <w:r>
        <w:rPr>
          <w:rFonts w:ascii="Verdana" w:hAnsi="Verdana"/>
          <w:sz w:val="20"/>
        </w:rPr>
        <w:t>For the avoidance of doubt, commitment for 100% of the Estimated Transfer Value should be in place on Licence Grant and the assumptions regarding cost categories to be included in the Pre Transfer Revenue Stream are set out in Appendix 2, Section 6.</w:t>
      </w:r>
    </w:p>
    <w:p w:rsidR="00EE290F" w:rsidRDefault="00EE290F" w:rsidP="00EE290F">
      <w:pPr>
        <w:rPr>
          <w:rFonts w:ascii="Verdana" w:hAnsi="Verdana"/>
          <w:sz w:val="20"/>
        </w:rPr>
      </w:pPr>
    </w:p>
    <w:p w:rsidR="00EE290F" w:rsidRDefault="00EE290F" w:rsidP="00794CF7">
      <w:pPr>
        <w:numPr>
          <w:ilvl w:val="3"/>
          <w:numId w:val="39"/>
        </w:numPr>
        <w:ind w:hanging="3731"/>
        <w:rPr>
          <w:rFonts w:ascii="Verdana" w:hAnsi="Verdana"/>
          <w:sz w:val="20"/>
          <w:u w:val="single"/>
        </w:rPr>
      </w:pPr>
      <w:r w:rsidRPr="00EE290F">
        <w:rPr>
          <w:rFonts w:ascii="Verdana" w:hAnsi="Verdana"/>
          <w:sz w:val="20"/>
          <w:u w:val="single"/>
        </w:rPr>
        <w:t>Full Tender Revenue Stream</w:t>
      </w:r>
    </w:p>
    <w:p w:rsidR="00EE290F" w:rsidRPr="00EE290F" w:rsidRDefault="00EE290F" w:rsidP="00EE290F">
      <w:pPr>
        <w:rPr>
          <w:rFonts w:ascii="Verdana" w:hAnsi="Verdana"/>
          <w:sz w:val="20"/>
          <w:u w:val="single"/>
        </w:rPr>
      </w:pPr>
    </w:p>
    <w:p w:rsidR="00036F16" w:rsidRDefault="00EE290F" w:rsidP="00E95388">
      <w:pPr>
        <w:ind w:left="709"/>
        <w:rPr>
          <w:rFonts w:ascii="Verdana" w:hAnsi="Verdana"/>
          <w:sz w:val="20"/>
        </w:rPr>
      </w:pPr>
      <w:r>
        <w:rPr>
          <w:rFonts w:ascii="Verdana" w:hAnsi="Verdana"/>
          <w:sz w:val="20"/>
        </w:rPr>
        <w:t xml:space="preserve">From November 2010, Qualifying Bidders will be required to assume that 75% of the Estimated Transfer Value is payable to the Developer of Greater </w:t>
      </w:r>
      <w:proofErr w:type="spellStart"/>
      <w:r>
        <w:rPr>
          <w:rFonts w:ascii="Verdana" w:hAnsi="Verdana"/>
          <w:sz w:val="20"/>
        </w:rPr>
        <w:t>Gabbard</w:t>
      </w:r>
      <w:proofErr w:type="spellEnd"/>
      <w:r>
        <w:rPr>
          <w:rFonts w:ascii="Verdana" w:hAnsi="Verdana"/>
          <w:sz w:val="20"/>
        </w:rPr>
        <w:t xml:space="preserve">, with the amount for Deferred Consideration being 25% of the Estimated Transfer Value, payable 6 months post asset transfer.  </w:t>
      </w:r>
    </w:p>
    <w:p w:rsidR="00036F16" w:rsidRDefault="00036F16" w:rsidP="00E95388">
      <w:pPr>
        <w:ind w:left="709"/>
        <w:rPr>
          <w:rFonts w:ascii="Verdana" w:hAnsi="Verdana"/>
          <w:sz w:val="20"/>
        </w:rPr>
      </w:pPr>
    </w:p>
    <w:p w:rsidR="00D926BA" w:rsidRPr="00757832" w:rsidRDefault="00D926BA" w:rsidP="00D926BA">
      <w:pPr>
        <w:rPr>
          <w:rFonts w:ascii="Verdana" w:hAnsi="Verdana"/>
          <w:b/>
          <w:sz w:val="20"/>
          <w:u w:val="single"/>
        </w:rPr>
      </w:pPr>
      <w:r w:rsidRPr="00AD6D64">
        <w:rPr>
          <w:rFonts w:ascii="Verdana" w:hAnsi="Verdana"/>
          <w:sz w:val="20"/>
        </w:rPr>
        <w:t xml:space="preserve"> </w:t>
      </w:r>
      <w:r w:rsidR="002562CD" w:rsidRPr="00757832">
        <w:rPr>
          <w:rFonts w:ascii="Verdana" w:hAnsi="Verdana"/>
          <w:b/>
          <w:sz w:val="20"/>
          <w:u w:val="single"/>
        </w:rPr>
        <w:t xml:space="preserve">TENDER REVENUE STREAM AND </w:t>
      </w:r>
      <w:r w:rsidR="00BD3E8D">
        <w:rPr>
          <w:rFonts w:ascii="Verdana" w:hAnsi="Verdana"/>
          <w:b/>
          <w:sz w:val="20"/>
          <w:u w:val="single"/>
        </w:rPr>
        <w:t xml:space="preserve">QUALITY OF </w:t>
      </w:r>
      <w:r w:rsidR="002562CD" w:rsidRPr="00757832">
        <w:rPr>
          <w:rFonts w:ascii="Verdana" w:hAnsi="Verdana"/>
          <w:b/>
          <w:sz w:val="20"/>
          <w:u w:val="single"/>
        </w:rPr>
        <w:t xml:space="preserve">UNDERLYING ASSUMPTIONS </w:t>
      </w:r>
    </w:p>
    <w:p w:rsidR="00D926BA" w:rsidRPr="00757832" w:rsidRDefault="00D926BA" w:rsidP="00D926BA">
      <w:pPr>
        <w:pStyle w:val="BodyText"/>
        <w:rPr>
          <w:rFonts w:ascii="Verdana" w:hAnsi="Verdana"/>
          <w:b/>
          <w:sz w:val="20"/>
        </w:rPr>
      </w:pPr>
      <w:r w:rsidRPr="00757832">
        <w:rPr>
          <w:rFonts w:ascii="Verdana" w:hAnsi="Verdana"/>
          <w:b/>
          <w:sz w:val="20"/>
        </w:rPr>
        <w:t>Section</w:t>
      </w:r>
      <w:r>
        <w:rPr>
          <w:rFonts w:ascii="Verdana" w:hAnsi="Verdana"/>
          <w:b/>
          <w:sz w:val="20"/>
        </w:rPr>
        <w:t xml:space="preserve"> </w:t>
      </w:r>
      <w:r w:rsidR="0093166A">
        <w:rPr>
          <w:rFonts w:ascii="Verdana" w:hAnsi="Verdana"/>
          <w:b/>
          <w:sz w:val="20"/>
        </w:rPr>
        <w:t>6</w:t>
      </w:r>
      <w:r w:rsidRPr="00757832">
        <w:rPr>
          <w:rFonts w:ascii="Verdana" w:hAnsi="Verdana"/>
          <w:b/>
          <w:sz w:val="20"/>
        </w:rPr>
        <w:t>: Tender Revenue Stream</w:t>
      </w:r>
    </w:p>
    <w:p w:rsidR="00780875" w:rsidRDefault="00D926BA" w:rsidP="00780875">
      <w:pPr>
        <w:pStyle w:val="Heading3"/>
        <w:numPr>
          <w:ilvl w:val="0"/>
          <w:numId w:val="32"/>
        </w:numPr>
        <w:tabs>
          <w:tab w:val="clear" w:pos="2268"/>
          <w:tab w:val="left" w:pos="426"/>
        </w:tabs>
        <w:ind w:left="426" w:hanging="426"/>
        <w:rPr>
          <w:rFonts w:ascii="Verdana" w:hAnsi="Verdana"/>
          <w:sz w:val="20"/>
        </w:rPr>
      </w:pPr>
      <w:r w:rsidRPr="00ED4CF9">
        <w:rPr>
          <w:rFonts w:ascii="Verdana" w:hAnsi="Verdana"/>
          <w:sz w:val="20"/>
        </w:rPr>
        <w:t>Qualifying Bidders are required to provide a Tender Revenue Stream bid</w:t>
      </w:r>
      <w:r w:rsidR="001E7439">
        <w:rPr>
          <w:rFonts w:ascii="Verdana" w:hAnsi="Verdana"/>
          <w:sz w:val="20"/>
        </w:rPr>
        <w:t xml:space="preserve"> (the base case)</w:t>
      </w:r>
      <w:r w:rsidR="00CB3D99">
        <w:rPr>
          <w:rFonts w:ascii="Verdana" w:hAnsi="Verdana"/>
          <w:sz w:val="20"/>
        </w:rPr>
        <w:t xml:space="preserve"> for the relevant Qualifying Project</w:t>
      </w:r>
      <w:r>
        <w:rPr>
          <w:rFonts w:ascii="Verdana" w:hAnsi="Verdana"/>
          <w:sz w:val="20"/>
        </w:rPr>
        <w:t xml:space="preserve">.  This must assume a constant revenue stream in </w:t>
      </w:r>
      <w:r w:rsidRPr="00ED4CF9">
        <w:rPr>
          <w:rFonts w:ascii="Verdana" w:hAnsi="Verdana"/>
          <w:sz w:val="20"/>
        </w:rPr>
        <w:t xml:space="preserve">real terms as at the </w:t>
      </w:r>
      <w:r w:rsidR="001E7439">
        <w:rPr>
          <w:rFonts w:ascii="Verdana" w:hAnsi="Verdana"/>
          <w:sz w:val="20"/>
        </w:rPr>
        <w:t>Estimated Transfer Date</w:t>
      </w:r>
      <w:r w:rsidRPr="00ED4CF9">
        <w:rPr>
          <w:rFonts w:ascii="Verdana" w:hAnsi="Verdana"/>
          <w:sz w:val="20"/>
        </w:rPr>
        <w:t xml:space="preserve"> for </w:t>
      </w:r>
      <w:r>
        <w:rPr>
          <w:rFonts w:ascii="Verdana" w:hAnsi="Verdana"/>
          <w:sz w:val="20"/>
        </w:rPr>
        <w:t xml:space="preserve">the relevant Qualifying Project and must be based on </w:t>
      </w:r>
      <w:r w:rsidR="00723E05">
        <w:rPr>
          <w:rFonts w:ascii="Verdana" w:hAnsi="Verdana"/>
          <w:sz w:val="20"/>
        </w:rPr>
        <w:t>the d</w:t>
      </w:r>
      <w:r w:rsidR="00DD1F89">
        <w:rPr>
          <w:rFonts w:ascii="Verdana" w:hAnsi="Verdana"/>
          <w:sz w:val="20"/>
        </w:rPr>
        <w:t xml:space="preserve">raft Project </w:t>
      </w:r>
      <w:r w:rsidRPr="00ED4CF9">
        <w:rPr>
          <w:rFonts w:ascii="Verdana" w:hAnsi="Verdana"/>
          <w:sz w:val="20"/>
        </w:rPr>
        <w:t>Availability Standard.</w:t>
      </w:r>
      <w:r>
        <w:rPr>
          <w:rFonts w:ascii="Verdana" w:hAnsi="Verdana"/>
          <w:sz w:val="20"/>
        </w:rPr>
        <w:t xml:space="preserve">  It must be based on a 20-year term </w:t>
      </w:r>
      <w:r w:rsidR="002562CD">
        <w:rPr>
          <w:rFonts w:ascii="Verdana" w:hAnsi="Verdana"/>
          <w:sz w:val="20"/>
        </w:rPr>
        <w:t>from asset transfer</w:t>
      </w:r>
      <w:r>
        <w:rPr>
          <w:rFonts w:ascii="Verdana" w:hAnsi="Verdana"/>
          <w:sz w:val="20"/>
        </w:rPr>
        <w:t>.</w:t>
      </w:r>
    </w:p>
    <w:p w:rsidR="00780875" w:rsidRDefault="00780875" w:rsidP="00780875">
      <w:pPr>
        <w:pStyle w:val="Heading3"/>
        <w:numPr>
          <w:ilvl w:val="0"/>
          <w:numId w:val="32"/>
        </w:numPr>
        <w:tabs>
          <w:tab w:val="clear" w:pos="2268"/>
          <w:tab w:val="left" w:pos="426"/>
        </w:tabs>
        <w:ind w:left="426" w:hanging="426"/>
        <w:rPr>
          <w:rFonts w:ascii="Verdana" w:hAnsi="Verdana"/>
          <w:sz w:val="20"/>
        </w:rPr>
      </w:pPr>
      <w:r w:rsidRPr="00780875">
        <w:rPr>
          <w:rFonts w:ascii="Verdana" w:hAnsi="Verdana"/>
          <w:sz w:val="20"/>
        </w:rPr>
        <w:t xml:space="preserve">Qualifying Bidders are required to provide </w:t>
      </w:r>
      <w:r>
        <w:rPr>
          <w:rFonts w:ascii="Verdana" w:hAnsi="Verdana"/>
          <w:sz w:val="20"/>
        </w:rPr>
        <w:t>a</w:t>
      </w:r>
      <w:r w:rsidRPr="00780875">
        <w:rPr>
          <w:rFonts w:ascii="Verdana" w:hAnsi="Verdana"/>
          <w:sz w:val="20"/>
        </w:rPr>
        <w:t xml:space="preserve"> revised Tender Revenue Stre</w:t>
      </w:r>
      <w:r>
        <w:rPr>
          <w:rFonts w:ascii="Verdana" w:hAnsi="Verdana"/>
          <w:sz w:val="20"/>
        </w:rPr>
        <w:t>am</w:t>
      </w:r>
      <w:r w:rsidRPr="00780875">
        <w:rPr>
          <w:rFonts w:ascii="Verdana" w:hAnsi="Verdana"/>
          <w:sz w:val="20"/>
        </w:rPr>
        <w:t xml:space="preserve">, on the assumption that the </w:t>
      </w:r>
      <w:r w:rsidR="001E7439">
        <w:rPr>
          <w:rFonts w:ascii="Verdana" w:hAnsi="Verdana"/>
          <w:sz w:val="20"/>
        </w:rPr>
        <w:t>Final Transfer Value is</w:t>
      </w:r>
      <w:r w:rsidR="008D5578">
        <w:rPr>
          <w:rFonts w:ascii="Verdana" w:hAnsi="Verdana"/>
          <w:sz w:val="20"/>
        </w:rPr>
        <w:t xml:space="preserve"> up to</w:t>
      </w:r>
      <w:r w:rsidRPr="00780875">
        <w:rPr>
          <w:rFonts w:ascii="Verdana" w:hAnsi="Verdana"/>
          <w:sz w:val="20"/>
        </w:rPr>
        <w:t xml:space="preserve"> 120% of the Estimated Transfer Value.  </w:t>
      </w:r>
      <w:r>
        <w:rPr>
          <w:rFonts w:ascii="Verdana" w:hAnsi="Verdana"/>
          <w:sz w:val="20"/>
        </w:rPr>
        <w:t>Please provide</w:t>
      </w:r>
      <w:r w:rsidRPr="00780875">
        <w:rPr>
          <w:rFonts w:ascii="Verdana" w:hAnsi="Verdana"/>
          <w:sz w:val="20"/>
        </w:rPr>
        <w:t xml:space="preserve"> a detailed breakdown of any changes in assumptions which result in an amendment to the </w:t>
      </w:r>
      <w:r w:rsidR="00AE6854">
        <w:rPr>
          <w:rFonts w:ascii="Verdana" w:hAnsi="Verdana"/>
          <w:sz w:val="20"/>
        </w:rPr>
        <w:t>b</w:t>
      </w:r>
      <w:r w:rsidRPr="00780875">
        <w:rPr>
          <w:rFonts w:ascii="Verdana" w:hAnsi="Verdana"/>
          <w:sz w:val="20"/>
        </w:rPr>
        <w:t xml:space="preserve">ase </w:t>
      </w:r>
      <w:r w:rsidR="00AE6854">
        <w:rPr>
          <w:rFonts w:ascii="Verdana" w:hAnsi="Verdana"/>
          <w:sz w:val="20"/>
        </w:rPr>
        <w:t>c</w:t>
      </w:r>
      <w:r w:rsidRPr="00780875">
        <w:rPr>
          <w:rFonts w:ascii="Verdana" w:hAnsi="Verdana"/>
          <w:sz w:val="20"/>
        </w:rPr>
        <w:t>ase Tender Revenue Stream</w:t>
      </w:r>
      <w:r>
        <w:rPr>
          <w:rFonts w:ascii="Verdana" w:hAnsi="Verdana"/>
          <w:sz w:val="20"/>
        </w:rPr>
        <w:t xml:space="preserve"> coupled with a detailed approach of how any </w:t>
      </w:r>
      <w:r w:rsidR="001E7439">
        <w:rPr>
          <w:rFonts w:ascii="Verdana" w:hAnsi="Verdana"/>
          <w:sz w:val="20"/>
        </w:rPr>
        <w:t>Final Transfer Value</w:t>
      </w:r>
      <w:r>
        <w:rPr>
          <w:rFonts w:ascii="Verdana" w:hAnsi="Verdana"/>
          <w:sz w:val="20"/>
        </w:rPr>
        <w:t xml:space="preserve"> varia</w:t>
      </w:r>
      <w:r w:rsidR="001E7439">
        <w:rPr>
          <w:rFonts w:ascii="Verdana" w:hAnsi="Verdana"/>
          <w:sz w:val="20"/>
        </w:rPr>
        <w:t>tion will be managed.</w:t>
      </w:r>
    </w:p>
    <w:p w:rsidR="00780875" w:rsidRDefault="00780875" w:rsidP="00780875">
      <w:pPr>
        <w:pStyle w:val="Heading3"/>
        <w:numPr>
          <w:ilvl w:val="0"/>
          <w:numId w:val="32"/>
        </w:numPr>
        <w:tabs>
          <w:tab w:val="clear" w:pos="2268"/>
          <w:tab w:val="left" w:pos="426"/>
        </w:tabs>
        <w:ind w:left="426" w:hanging="426"/>
        <w:rPr>
          <w:rFonts w:ascii="Verdana" w:hAnsi="Verdana"/>
          <w:sz w:val="20"/>
        </w:rPr>
      </w:pPr>
      <w:r>
        <w:rPr>
          <w:rFonts w:ascii="Verdana" w:hAnsi="Verdana"/>
          <w:sz w:val="20"/>
        </w:rPr>
        <w:lastRenderedPageBreak/>
        <w:t xml:space="preserve">Qualified Bidders are required to provide </w:t>
      </w:r>
      <w:r w:rsidR="00AE6854">
        <w:rPr>
          <w:rFonts w:ascii="Verdana" w:hAnsi="Verdana"/>
          <w:sz w:val="20"/>
        </w:rPr>
        <w:t>a</w:t>
      </w:r>
      <w:r>
        <w:rPr>
          <w:rFonts w:ascii="Verdana" w:hAnsi="Verdana"/>
          <w:sz w:val="20"/>
        </w:rPr>
        <w:t xml:space="preserve"> revised Tender Revenue Stream, on the assumption that the </w:t>
      </w:r>
      <w:r w:rsidR="001E7439">
        <w:rPr>
          <w:rFonts w:ascii="Verdana" w:hAnsi="Verdana"/>
          <w:sz w:val="20"/>
        </w:rPr>
        <w:t>Final Transfer Value</w:t>
      </w:r>
      <w:r>
        <w:rPr>
          <w:rFonts w:ascii="Verdana" w:hAnsi="Verdana"/>
          <w:sz w:val="20"/>
        </w:rPr>
        <w:t xml:space="preserve"> i</w:t>
      </w:r>
      <w:r w:rsidR="001E7439">
        <w:rPr>
          <w:rFonts w:ascii="Verdana" w:hAnsi="Verdana"/>
          <w:sz w:val="20"/>
        </w:rPr>
        <w:t>s</w:t>
      </w:r>
      <w:r>
        <w:rPr>
          <w:rFonts w:ascii="Verdana" w:hAnsi="Verdana"/>
          <w:sz w:val="20"/>
        </w:rPr>
        <w:t xml:space="preserve"> </w:t>
      </w:r>
      <w:r w:rsidR="008D5578">
        <w:rPr>
          <w:rFonts w:ascii="Verdana" w:hAnsi="Verdana"/>
          <w:sz w:val="20"/>
        </w:rPr>
        <w:t xml:space="preserve">down to </w:t>
      </w:r>
      <w:r>
        <w:rPr>
          <w:rFonts w:ascii="Verdana" w:hAnsi="Verdana"/>
          <w:sz w:val="20"/>
        </w:rPr>
        <w:t>90% of the Estimated Transfer Value. Please</w:t>
      </w:r>
      <w:r w:rsidRPr="00780875">
        <w:rPr>
          <w:rFonts w:ascii="Verdana" w:hAnsi="Verdana"/>
          <w:sz w:val="20"/>
        </w:rPr>
        <w:t xml:space="preserve"> provide a detailed breakdown of any changes in assumptions which resu</w:t>
      </w:r>
      <w:r w:rsidR="00AE6854">
        <w:rPr>
          <w:rFonts w:ascii="Verdana" w:hAnsi="Verdana"/>
          <w:sz w:val="20"/>
        </w:rPr>
        <w:t>lt in an amendment to the base c</w:t>
      </w:r>
      <w:r w:rsidRPr="00780875">
        <w:rPr>
          <w:rFonts w:ascii="Verdana" w:hAnsi="Verdana"/>
          <w:sz w:val="20"/>
        </w:rPr>
        <w:t>ase Tender Rev</w:t>
      </w:r>
      <w:r w:rsidR="008D5578">
        <w:rPr>
          <w:rFonts w:ascii="Verdana" w:hAnsi="Verdana"/>
          <w:sz w:val="20"/>
        </w:rPr>
        <w:t>enue Stream.</w:t>
      </w:r>
    </w:p>
    <w:p w:rsidR="000956F9" w:rsidRPr="000956F9" w:rsidRDefault="000956F9" w:rsidP="000956F9">
      <w:pPr>
        <w:pStyle w:val="BodyText"/>
        <w:rPr>
          <w:rFonts w:ascii="Verdana" w:hAnsi="Verdana"/>
          <w:b/>
          <w:sz w:val="20"/>
        </w:rPr>
      </w:pPr>
      <w:r w:rsidRPr="000956F9">
        <w:rPr>
          <w:rFonts w:ascii="Verdana" w:hAnsi="Verdana"/>
          <w:b/>
          <w:sz w:val="20"/>
        </w:rPr>
        <w:t xml:space="preserve">Greater </w:t>
      </w:r>
      <w:proofErr w:type="spellStart"/>
      <w:r w:rsidRPr="000956F9">
        <w:rPr>
          <w:rFonts w:ascii="Verdana" w:hAnsi="Verdana"/>
          <w:b/>
          <w:sz w:val="20"/>
        </w:rPr>
        <w:t>Gabbard</w:t>
      </w:r>
      <w:proofErr w:type="spellEnd"/>
    </w:p>
    <w:p w:rsidR="000956F9" w:rsidRPr="00FE3E93" w:rsidRDefault="000956F9" w:rsidP="000956F9">
      <w:pPr>
        <w:pStyle w:val="BodyText"/>
        <w:numPr>
          <w:ilvl w:val="0"/>
          <w:numId w:val="32"/>
        </w:numPr>
        <w:tabs>
          <w:tab w:val="clear" w:pos="709"/>
          <w:tab w:val="left" w:pos="426"/>
        </w:tabs>
        <w:ind w:left="426" w:hanging="426"/>
        <w:rPr>
          <w:rFonts w:ascii="Verdana" w:hAnsi="Verdana"/>
          <w:sz w:val="20"/>
        </w:rPr>
      </w:pPr>
      <w:r w:rsidRPr="00FE3E93">
        <w:rPr>
          <w:rFonts w:ascii="Verdana" w:hAnsi="Verdana"/>
          <w:sz w:val="20"/>
        </w:rPr>
        <w:t xml:space="preserve">In addition to providing the above requirements, Qualifying Bidders must also provide a Pre-Transfer Tender Revenue Stream for Greater </w:t>
      </w:r>
      <w:proofErr w:type="spellStart"/>
      <w:r w:rsidRPr="00FE3E93">
        <w:rPr>
          <w:rFonts w:ascii="Verdana" w:hAnsi="Verdana"/>
          <w:sz w:val="20"/>
        </w:rPr>
        <w:t>Gabbard</w:t>
      </w:r>
      <w:proofErr w:type="spellEnd"/>
      <w:r w:rsidRPr="00FE3E93">
        <w:rPr>
          <w:rFonts w:ascii="Verdana" w:hAnsi="Verdana"/>
          <w:sz w:val="20"/>
        </w:rPr>
        <w:t xml:space="preserve">.  </w:t>
      </w:r>
      <w:r w:rsidR="00FE3E93" w:rsidRPr="00FE3E93">
        <w:rPr>
          <w:rFonts w:ascii="Verdana" w:hAnsi="Verdana"/>
          <w:sz w:val="20"/>
        </w:rPr>
        <w:t xml:space="preserve">This will represent the period between “Go Live”/Licence Grant and the point at which the assets transfer (the Estimated Transfer Date).  </w:t>
      </w:r>
      <w:r w:rsidRPr="00FE3E93">
        <w:rPr>
          <w:rFonts w:ascii="Verdana" w:hAnsi="Verdana"/>
          <w:sz w:val="20"/>
        </w:rPr>
        <w:t>Items should include for any costs which the OFTO will incur from Licence Grant to asset transfer but not necessarily be limited to the following:</w:t>
      </w:r>
    </w:p>
    <w:p w:rsidR="000956F9" w:rsidRDefault="000956F9" w:rsidP="000956F9">
      <w:pPr>
        <w:rPr>
          <w:rFonts w:ascii="Verdana" w:hAnsi="Verdana"/>
          <w:sz w:val="20"/>
        </w:rPr>
      </w:pPr>
    </w:p>
    <w:p w:rsidR="000956F9" w:rsidRDefault="000956F9" w:rsidP="000956F9">
      <w:pPr>
        <w:pStyle w:val="ListParagraph"/>
        <w:numPr>
          <w:ilvl w:val="0"/>
          <w:numId w:val="36"/>
        </w:numPr>
        <w:spacing w:after="0" w:line="240" w:lineRule="auto"/>
        <w:ind w:left="1418" w:hanging="709"/>
        <w:contextualSpacing w:val="0"/>
        <w:rPr>
          <w:rFonts w:ascii="Verdana" w:hAnsi="Verdana"/>
          <w:sz w:val="20"/>
          <w:szCs w:val="20"/>
        </w:rPr>
      </w:pPr>
      <w:r>
        <w:rPr>
          <w:rFonts w:ascii="Verdana" w:hAnsi="Verdana"/>
          <w:sz w:val="20"/>
          <w:szCs w:val="20"/>
        </w:rPr>
        <w:t>Cost of securing financing with a delayed drawdown (Arrangement Fees, Equity Bridge Facilities, Commitment Fees on undrawn amounts, Bank Agency Fees);</w:t>
      </w:r>
    </w:p>
    <w:p w:rsidR="000956F9" w:rsidRDefault="000956F9" w:rsidP="000956F9">
      <w:pPr>
        <w:pStyle w:val="ListParagraph"/>
        <w:numPr>
          <w:ilvl w:val="0"/>
          <w:numId w:val="36"/>
        </w:numPr>
        <w:spacing w:after="0" w:line="240" w:lineRule="auto"/>
        <w:ind w:left="1418" w:hanging="709"/>
        <w:contextualSpacing w:val="0"/>
        <w:rPr>
          <w:rFonts w:ascii="Verdana" w:hAnsi="Verdana"/>
          <w:sz w:val="20"/>
          <w:szCs w:val="20"/>
        </w:rPr>
      </w:pPr>
      <w:r w:rsidRPr="00E95388">
        <w:rPr>
          <w:rFonts w:ascii="Verdana" w:hAnsi="Verdana"/>
          <w:sz w:val="20"/>
          <w:szCs w:val="20"/>
        </w:rPr>
        <w:t>Any applicable Insurances to cov</w:t>
      </w:r>
      <w:r>
        <w:rPr>
          <w:rFonts w:ascii="Verdana" w:hAnsi="Verdana"/>
          <w:sz w:val="20"/>
          <w:szCs w:val="20"/>
        </w:rPr>
        <w:t>er the period to Asset Transfer;</w:t>
      </w:r>
    </w:p>
    <w:p w:rsidR="000956F9" w:rsidRDefault="000956F9" w:rsidP="000956F9">
      <w:pPr>
        <w:pStyle w:val="ListParagraph"/>
        <w:numPr>
          <w:ilvl w:val="0"/>
          <w:numId w:val="36"/>
        </w:numPr>
        <w:spacing w:after="0" w:line="240" w:lineRule="auto"/>
        <w:ind w:left="1418" w:hanging="709"/>
        <w:contextualSpacing w:val="0"/>
        <w:rPr>
          <w:rFonts w:ascii="Verdana" w:hAnsi="Verdana"/>
          <w:sz w:val="20"/>
          <w:szCs w:val="20"/>
        </w:rPr>
      </w:pPr>
      <w:r>
        <w:rPr>
          <w:rFonts w:ascii="Verdana" w:hAnsi="Verdana"/>
          <w:sz w:val="20"/>
          <w:szCs w:val="20"/>
        </w:rPr>
        <w:t>SPV Management costs;</w:t>
      </w:r>
      <w:r w:rsidRPr="00E95388">
        <w:rPr>
          <w:rFonts w:ascii="Verdana" w:hAnsi="Verdana"/>
          <w:sz w:val="20"/>
          <w:szCs w:val="20"/>
        </w:rPr>
        <w:t xml:space="preserve"> and</w:t>
      </w:r>
    </w:p>
    <w:p w:rsidR="000956F9" w:rsidRPr="00E95388" w:rsidRDefault="008D5578" w:rsidP="000956F9">
      <w:pPr>
        <w:pStyle w:val="ListParagraph"/>
        <w:numPr>
          <w:ilvl w:val="0"/>
          <w:numId w:val="36"/>
        </w:numPr>
        <w:spacing w:after="0" w:line="240" w:lineRule="auto"/>
        <w:ind w:left="1418" w:hanging="709"/>
        <w:contextualSpacing w:val="0"/>
        <w:rPr>
          <w:rFonts w:ascii="Verdana" w:hAnsi="Verdana"/>
          <w:sz w:val="20"/>
          <w:szCs w:val="20"/>
        </w:rPr>
      </w:pPr>
      <w:r>
        <w:rPr>
          <w:rFonts w:ascii="Verdana" w:hAnsi="Verdana"/>
          <w:sz w:val="20"/>
          <w:szCs w:val="20"/>
        </w:rPr>
        <w:t>Any other relevant costs</w:t>
      </w:r>
    </w:p>
    <w:p w:rsidR="000956F9" w:rsidRDefault="000956F9" w:rsidP="000956F9">
      <w:pPr>
        <w:rPr>
          <w:rFonts w:ascii="Verdana" w:hAnsi="Verdana"/>
          <w:sz w:val="20"/>
        </w:rPr>
      </w:pPr>
    </w:p>
    <w:p w:rsidR="000956F9" w:rsidRDefault="000956F9" w:rsidP="00FE3E93">
      <w:pPr>
        <w:ind w:left="426"/>
        <w:rPr>
          <w:rFonts w:ascii="Verdana" w:hAnsi="Verdana"/>
          <w:sz w:val="20"/>
        </w:rPr>
      </w:pPr>
      <w:r>
        <w:rPr>
          <w:rFonts w:ascii="Verdana" w:hAnsi="Verdana"/>
          <w:sz w:val="20"/>
        </w:rPr>
        <w:t>For the avoidance of doubt, the transmission assets should only be depreciated from the point that the assets are transferred to the OFTO.</w:t>
      </w:r>
    </w:p>
    <w:p w:rsidR="000956F9" w:rsidRPr="00FE3E93" w:rsidRDefault="00FE3E93" w:rsidP="000956F9">
      <w:pPr>
        <w:pStyle w:val="BodyText"/>
        <w:tabs>
          <w:tab w:val="clear" w:pos="709"/>
          <w:tab w:val="left" w:pos="426"/>
        </w:tabs>
        <w:rPr>
          <w:rFonts w:ascii="Verdana" w:hAnsi="Verdana"/>
          <w:b/>
          <w:sz w:val="20"/>
        </w:rPr>
      </w:pPr>
      <w:r w:rsidRPr="00FE3E93">
        <w:rPr>
          <w:rFonts w:ascii="Verdana" w:hAnsi="Verdana"/>
          <w:b/>
          <w:sz w:val="20"/>
        </w:rPr>
        <w:t>Financial Model Requirements</w:t>
      </w:r>
    </w:p>
    <w:p w:rsidR="00A05AB7" w:rsidRDefault="00A05AB7" w:rsidP="00794CF7">
      <w:pPr>
        <w:pStyle w:val="BodyText"/>
        <w:numPr>
          <w:ilvl w:val="0"/>
          <w:numId w:val="32"/>
        </w:numPr>
        <w:tabs>
          <w:tab w:val="clear" w:pos="709"/>
          <w:tab w:val="left" w:pos="426"/>
        </w:tabs>
        <w:ind w:left="426" w:hanging="426"/>
        <w:rPr>
          <w:rFonts w:ascii="Verdana" w:hAnsi="Verdana"/>
          <w:sz w:val="20"/>
        </w:rPr>
      </w:pPr>
      <w:r w:rsidRPr="00A05AB7">
        <w:rPr>
          <w:rFonts w:ascii="Verdana" w:hAnsi="Verdana"/>
          <w:sz w:val="20"/>
        </w:rPr>
        <w:t xml:space="preserve">Qualifying Bidders are required to submit their financial model </w:t>
      </w:r>
      <w:r>
        <w:rPr>
          <w:rFonts w:ascii="Verdana" w:hAnsi="Verdana"/>
          <w:sz w:val="20"/>
        </w:rPr>
        <w:t xml:space="preserve">to support their Tender Revenue Stream bid </w:t>
      </w:r>
      <w:r w:rsidRPr="00A05AB7">
        <w:rPr>
          <w:rFonts w:ascii="Verdana" w:hAnsi="Verdana"/>
          <w:sz w:val="20"/>
        </w:rPr>
        <w:t xml:space="preserve">in accordance with the </w:t>
      </w:r>
      <w:r w:rsidR="00CB3D99">
        <w:rPr>
          <w:rFonts w:ascii="Verdana" w:hAnsi="Verdana"/>
          <w:sz w:val="20"/>
        </w:rPr>
        <w:t>Tender Guidance Document for Qualifying Bidder Financial Model.</w:t>
      </w:r>
      <w:r w:rsidRPr="00A05AB7">
        <w:rPr>
          <w:rFonts w:ascii="Verdana" w:hAnsi="Verdana"/>
          <w:sz w:val="20"/>
        </w:rPr>
        <w:t xml:space="preserve"> </w:t>
      </w:r>
      <w:r w:rsidR="00CB3D99">
        <w:rPr>
          <w:rFonts w:ascii="Verdana" w:hAnsi="Verdana"/>
          <w:sz w:val="20"/>
        </w:rPr>
        <w:t xml:space="preserve"> </w:t>
      </w:r>
      <w:r>
        <w:rPr>
          <w:rFonts w:ascii="Verdana" w:hAnsi="Verdana"/>
          <w:sz w:val="20"/>
        </w:rPr>
        <w:t xml:space="preserve">The following </w:t>
      </w:r>
      <w:r w:rsidR="00CB3D99">
        <w:rPr>
          <w:rFonts w:ascii="Verdana" w:hAnsi="Verdana"/>
          <w:sz w:val="20"/>
        </w:rPr>
        <w:t xml:space="preserve">information </w:t>
      </w:r>
      <w:r>
        <w:rPr>
          <w:rFonts w:ascii="Verdana" w:hAnsi="Verdana"/>
          <w:sz w:val="20"/>
        </w:rPr>
        <w:t xml:space="preserve">sets out </w:t>
      </w:r>
      <w:r w:rsidR="002562CD">
        <w:rPr>
          <w:rFonts w:ascii="Verdana" w:hAnsi="Verdana"/>
          <w:sz w:val="20"/>
        </w:rPr>
        <w:t>the specific requirements Ofgem requires f</w:t>
      </w:r>
      <w:r w:rsidR="00E95388">
        <w:rPr>
          <w:rFonts w:ascii="Verdana" w:hAnsi="Verdana"/>
          <w:sz w:val="20"/>
        </w:rPr>
        <w:t>or the model:</w:t>
      </w:r>
    </w:p>
    <w:p w:rsidR="00E61ABE" w:rsidRDefault="00A05AB7" w:rsidP="0041405A">
      <w:pPr>
        <w:pStyle w:val="BodyText"/>
        <w:numPr>
          <w:ilvl w:val="0"/>
          <w:numId w:val="45"/>
        </w:numPr>
        <w:tabs>
          <w:tab w:val="clear" w:pos="709"/>
          <w:tab w:val="clear" w:pos="1559"/>
          <w:tab w:val="clear" w:pos="2268"/>
          <w:tab w:val="left" w:pos="426"/>
          <w:tab w:val="left" w:pos="993"/>
          <w:tab w:val="left" w:pos="1843"/>
        </w:tabs>
        <w:ind w:left="993" w:firstLine="0"/>
        <w:rPr>
          <w:rFonts w:ascii="Verdana" w:hAnsi="Verdana"/>
          <w:iCs/>
          <w:sz w:val="20"/>
        </w:rPr>
      </w:pPr>
      <w:r w:rsidRPr="00E61ABE">
        <w:rPr>
          <w:rFonts w:ascii="Verdana" w:hAnsi="Verdana"/>
          <w:iCs/>
          <w:sz w:val="20"/>
        </w:rPr>
        <w:t>Financial Statements</w:t>
      </w:r>
    </w:p>
    <w:p w:rsidR="00A05AB7" w:rsidRPr="00E61ABE" w:rsidRDefault="002562CD" w:rsidP="00D6693C">
      <w:pPr>
        <w:pStyle w:val="BodyText"/>
        <w:tabs>
          <w:tab w:val="clear" w:pos="709"/>
          <w:tab w:val="clear" w:pos="1559"/>
          <w:tab w:val="left" w:pos="426"/>
          <w:tab w:val="left" w:pos="993"/>
        </w:tabs>
        <w:spacing w:line="240" w:lineRule="auto"/>
        <w:ind w:left="992"/>
        <w:rPr>
          <w:rFonts w:ascii="Verdana" w:hAnsi="Verdana"/>
          <w:iCs/>
          <w:sz w:val="20"/>
        </w:rPr>
      </w:pPr>
      <w:r w:rsidRPr="00E61ABE">
        <w:rPr>
          <w:rFonts w:ascii="Verdana" w:hAnsi="Verdana"/>
          <w:sz w:val="20"/>
        </w:rPr>
        <w:t>Ofgem requires Qualifying Bidders to provide the following accounting and financial statements:</w:t>
      </w:r>
    </w:p>
    <w:p w:rsidR="00E61ABE" w:rsidRDefault="00A05AB7" w:rsidP="00794CF7">
      <w:pPr>
        <w:pStyle w:val="ListParagraph"/>
        <w:numPr>
          <w:ilvl w:val="0"/>
          <w:numId w:val="46"/>
        </w:numPr>
        <w:ind w:hanging="2738"/>
        <w:rPr>
          <w:rFonts w:ascii="Verdana" w:hAnsi="Verdana"/>
          <w:sz w:val="20"/>
          <w:szCs w:val="20"/>
        </w:rPr>
      </w:pPr>
      <w:r w:rsidRPr="00A05AB7">
        <w:rPr>
          <w:rFonts w:ascii="Verdana" w:hAnsi="Verdana"/>
          <w:sz w:val="20"/>
          <w:szCs w:val="20"/>
        </w:rPr>
        <w:t>Profit and Loss Statement or Income Statement;</w:t>
      </w:r>
    </w:p>
    <w:p w:rsidR="00E61ABE" w:rsidRDefault="00E61ABE" w:rsidP="00794CF7">
      <w:pPr>
        <w:pStyle w:val="ListParagraph"/>
        <w:numPr>
          <w:ilvl w:val="0"/>
          <w:numId w:val="46"/>
        </w:numPr>
        <w:ind w:hanging="2738"/>
        <w:rPr>
          <w:rFonts w:ascii="Verdana" w:hAnsi="Verdana"/>
          <w:sz w:val="20"/>
          <w:szCs w:val="20"/>
        </w:rPr>
      </w:pPr>
      <w:r>
        <w:rPr>
          <w:rFonts w:ascii="Verdana" w:hAnsi="Verdana"/>
          <w:sz w:val="20"/>
          <w:szCs w:val="20"/>
        </w:rPr>
        <w:t>Cash Flow Statement;</w:t>
      </w:r>
    </w:p>
    <w:p w:rsidR="00E61ABE" w:rsidRDefault="00A05AB7" w:rsidP="00794CF7">
      <w:pPr>
        <w:pStyle w:val="ListParagraph"/>
        <w:numPr>
          <w:ilvl w:val="0"/>
          <w:numId w:val="46"/>
        </w:numPr>
        <w:ind w:hanging="2738"/>
        <w:rPr>
          <w:rFonts w:ascii="Verdana" w:hAnsi="Verdana"/>
          <w:sz w:val="20"/>
          <w:szCs w:val="20"/>
        </w:rPr>
      </w:pPr>
      <w:r w:rsidRPr="00E61ABE">
        <w:rPr>
          <w:rFonts w:ascii="Verdana" w:hAnsi="Verdana"/>
          <w:sz w:val="20"/>
          <w:szCs w:val="20"/>
        </w:rPr>
        <w:t>Balance Sheet;</w:t>
      </w:r>
    </w:p>
    <w:p w:rsidR="00E61ABE" w:rsidRDefault="00A05AB7" w:rsidP="00794CF7">
      <w:pPr>
        <w:pStyle w:val="ListParagraph"/>
        <w:numPr>
          <w:ilvl w:val="0"/>
          <w:numId w:val="46"/>
        </w:numPr>
        <w:ind w:hanging="2738"/>
        <w:rPr>
          <w:rFonts w:ascii="Verdana" w:hAnsi="Verdana"/>
          <w:sz w:val="20"/>
          <w:szCs w:val="20"/>
        </w:rPr>
      </w:pPr>
      <w:r w:rsidRPr="00E61ABE">
        <w:rPr>
          <w:rFonts w:ascii="Verdana" w:hAnsi="Verdana"/>
          <w:sz w:val="20"/>
          <w:szCs w:val="20"/>
        </w:rPr>
        <w:t>Key financial Ratios (e.g. ADSCR, LLCR, IRR, NPV, WACC);</w:t>
      </w:r>
    </w:p>
    <w:p w:rsidR="00E61ABE" w:rsidRDefault="00A05AB7" w:rsidP="00794CF7">
      <w:pPr>
        <w:pStyle w:val="ListParagraph"/>
        <w:numPr>
          <w:ilvl w:val="0"/>
          <w:numId w:val="46"/>
        </w:numPr>
        <w:ind w:hanging="2738"/>
        <w:rPr>
          <w:rFonts w:ascii="Verdana" w:hAnsi="Verdana"/>
          <w:sz w:val="20"/>
          <w:szCs w:val="20"/>
        </w:rPr>
      </w:pPr>
      <w:r w:rsidRPr="00E61ABE">
        <w:rPr>
          <w:rFonts w:ascii="Verdana" w:hAnsi="Verdana"/>
          <w:sz w:val="20"/>
          <w:szCs w:val="20"/>
        </w:rPr>
        <w:t>All working schedules used in the calculation of 1 to 4 above; and</w:t>
      </w:r>
    </w:p>
    <w:p w:rsidR="00A05AB7" w:rsidRPr="00E61ABE" w:rsidRDefault="00A05AB7" w:rsidP="00794CF7">
      <w:pPr>
        <w:pStyle w:val="ListParagraph"/>
        <w:numPr>
          <w:ilvl w:val="0"/>
          <w:numId w:val="46"/>
        </w:numPr>
        <w:ind w:hanging="2738"/>
        <w:rPr>
          <w:rFonts w:ascii="Verdana" w:hAnsi="Verdana"/>
          <w:sz w:val="20"/>
          <w:szCs w:val="20"/>
        </w:rPr>
      </w:pPr>
      <w:r w:rsidRPr="00E61ABE">
        <w:rPr>
          <w:rFonts w:ascii="Verdana" w:hAnsi="Verdana"/>
          <w:sz w:val="20"/>
          <w:szCs w:val="20"/>
        </w:rPr>
        <w:t>A worksheet detailing the components of their Tender Revenue Stream</w:t>
      </w:r>
    </w:p>
    <w:p w:rsidR="00E61ABE" w:rsidRPr="00E61ABE" w:rsidRDefault="00E61ABE" w:rsidP="0041405A">
      <w:pPr>
        <w:numPr>
          <w:ilvl w:val="0"/>
          <w:numId w:val="45"/>
        </w:numPr>
        <w:tabs>
          <w:tab w:val="clear" w:pos="1559"/>
          <w:tab w:val="clear" w:pos="2268"/>
          <w:tab w:val="left" w:pos="993"/>
          <w:tab w:val="left" w:pos="1843"/>
        </w:tabs>
        <w:ind w:left="1418" w:hanging="425"/>
        <w:rPr>
          <w:rFonts w:ascii="Verdana" w:hAnsi="Verdana"/>
          <w:sz w:val="20"/>
        </w:rPr>
      </w:pPr>
      <w:r w:rsidRPr="00E61ABE">
        <w:rPr>
          <w:rFonts w:ascii="Verdana" w:hAnsi="Verdana"/>
          <w:sz w:val="20"/>
        </w:rPr>
        <w:t>Dis</w:t>
      </w:r>
      <w:r>
        <w:rPr>
          <w:rFonts w:ascii="Verdana" w:hAnsi="Verdana"/>
          <w:sz w:val="20"/>
        </w:rPr>
        <w:t>counted Cash Flow Analysis</w:t>
      </w:r>
    </w:p>
    <w:p w:rsidR="00E61ABE" w:rsidRDefault="00E61ABE" w:rsidP="00E61ABE">
      <w:pPr>
        <w:tabs>
          <w:tab w:val="clear" w:pos="709"/>
          <w:tab w:val="clear" w:pos="1559"/>
          <w:tab w:val="clear" w:pos="2268"/>
          <w:tab w:val="left" w:pos="426"/>
          <w:tab w:val="left" w:pos="993"/>
        </w:tabs>
        <w:ind w:left="993"/>
        <w:rPr>
          <w:rFonts w:ascii="Verdana" w:hAnsi="Verdana"/>
          <w:sz w:val="20"/>
        </w:rPr>
      </w:pPr>
      <w:r w:rsidRPr="00A05AB7">
        <w:rPr>
          <w:rFonts w:ascii="Verdana" w:hAnsi="Verdana"/>
          <w:sz w:val="20"/>
        </w:rPr>
        <w:t>Qualifying Bidder</w:t>
      </w:r>
      <w:r>
        <w:rPr>
          <w:rFonts w:ascii="Verdana" w:hAnsi="Verdana"/>
          <w:sz w:val="20"/>
        </w:rPr>
        <w:t xml:space="preserve">s are required to </w:t>
      </w:r>
      <w:r w:rsidRPr="00A05AB7">
        <w:rPr>
          <w:rFonts w:ascii="Verdana" w:hAnsi="Verdana"/>
          <w:sz w:val="20"/>
        </w:rPr>
        <w:t>have a section in their model providing a full 20</w:t>
      </w:r>
      <w:r>
        <w:rPr>
          <w:rFonts w:ascii="Verdana" w:hAnsi="Verdana"/>
          <w:sz w:val="20"/>
        </w:rPr>
        <w:t>-y</w:t>
      </w:r>
      <w:r w:rsidRPr="00A05AB7">
        <w:rPr>
          <w:rFonts w:ascii="Verdana" w:hAnsi="Verdana"/>
          <w:sz w:val="20"/>
        </w:rPr>
        <w:t>ear Discounted Cash Flow Analysis.  This section should be clearly identified within the contents page</w:t>
      </w:r>
      <w:r>
        <w:rPr>
          <w:rFonts w:ascii="Verdana" w:hAnsi="Verdana"/>
          <w:sz w:val="20"/>
        </w:rPr>
        <w:t xml:space="preserve"> to the model.</w:t>
      </w:r>
    </w:p>
    <w:p w:rsidR="00D6693C" w:rsidRDefault="00D6693C" w:rsidP="00E61ABE">
      <w:pPr>
        <w:tabs>
          <w:tab w:val="clear" w:pos="709"/>
          <w:tab w:val="clear" w:pos="1559"/>
          <w:tab w:val="clear" w:pos="2268"/>
          <w:tab w:val="left" w:pos="426"/>
          <w:tab w:val="left" w:pos="993"/>
        </w:tabs>
        <w:ind w:left="993"/>
        <w:rPr>
          <w:rFonts w:ascii="Verdana" w:hAnsi="Verdana"/>
          <w:sz w:val="20"/>
        </w:rPr>
      </w:pPr>
    </w:p>
    <w:p w:rsidR="00D6693C" w:rsidRDefault="00D6693C" w:rsidP="00D6693C">
      <w:pPr>
        <w:numPr>
          <w:ilvl w:val="0"/>
          <w:numId w:val="45"/>
        </w:numPr>
        <w:tabs>
          <w:tab w:val="clear" w:pos="1559"/>
          <w:tab w:val="left" w:pos="1843"/>
        </w:tabs>
        <w:ind w:left="1353"/>
        <w:rPr>
          <w:rFonts w:ascii="Verdana" w:hAnsi="Verdana"/>
          <w:sz w:val="20"/>
        </w:rPr>
      </w:pPr>
      <w:r w:rsidRPr="00D6693C">
        <w:rPr>
          <w:rFonts w:ascii="Verdana" w:hAnsi="Verdana"/>
          <w:iCs/>
          <w:sz w:val="20"/>
        </w:rPr>
        <w:t>Risk of Error</w:t>
      </w:r>
      <w:r w:rsidRPr="00D6693C">
        <w:rPr>
          <w:rFonts w:ascii="Verdana" w:hAnsi="Verdana"/>
          <w:sz w:val="20"/>
        </w:rPr>
        <w:t xml:space="preserve"> </w:t>
      </w:r>
    </w:p>
    <w:p w:rsidR="00D6693C" w:rsidRDefault="00D6693C" w:rsidP="00D6693C">
      <w:pPr>
        <w:tabs>
          <w:tab w:val="clear" w:pos="1559"/>
          <w:tab w:val="left" w:pos="1843"/>
        </w:tabs>
        <w:ind w:left="993"/>
        <w:rPr>
          <w:rFonts w:ascii="Verdana" w:hAnsi="Verdana"/>
          <w:sz w:val="20"/>
        </w:rPr>
      </w:pPr>
      <w:r w:rsidRPr="00D6693C">
        <w:rPr>
          <w:rFonts w:ascii="Verdana" w:hAnsi="Verdana"/>
          <w:sz w:val="20"/>
        </w:rPr>
        <w:t xml:space="preserve">Any errors (including incorrect assumptions) or omissions discovered in the financial model that result in increased costs will be at the risk of Qualifying Bidders. The Tender Revenue Stream will not be increased to accommodate any errors or omissions post bid submission.  Qualifying Bidders accept that no adverse changes to the Tender Revenue Stream will be accepted arising from any </w:t>
      </w:r>
      <w:r w:rsidRPr="00D6693C">
        <w:rPr>
          <w:rFonts w:ascii="Verdana" w:hAnsi="Verdana"/>
          <w:sz w:val="20"/>
        </w:rPr>
        <w:lastRenderedPageBreak/>
        <w:t xml:space="preserve">amendments to the model with the exception of those specifically agreed with Ofgem post bid submission.   </w:t>
      </w:r>
    </w:p>
    <w:p w:rsidR="00D6693C" w:rsidRPr="00D6693C" w:rsidRDefault="00D6693C" w:rsidP="00D6693C">
      <w:pPr>
        <w:tabs>
          <w:tab w:val="clear" w:pos="1559"/>
          <w:tab w:val="left" w:pos="1843"/>
        </w:tabs>
        <w:ind w:left="993"/>
        <w:rPr>
          <w:rFonts w:ascii="Verdana" w:hAnsi="Verdana"/>
          <w:sz w:val="20"/>
        </w:rPr>
      </w:pPr>
    </w:p>
    <w:p w:rsidR="00D6693C" w:rsidRDefault="00D6693C" w:rsidP="00D6693C">
      <w:pPr>
        <w:numPr>
          <w:ilvl w:val="0"/>
          <w:numId w:val="45"/>
        </w:numPr>
        <w:tabs>
          <w:tab w:val="clear" w:pos="1559"/>
          <w:tab w:val="left" w:pos="1843"/>
        </w:tabs>
        <w:ind w:left="1353"/>
        <w:contextualSpacing/>
        <w:rPr>
          <w:rFonts w:ascii="Verdana" w:hAnsi="Verdana"/>
          <w:sz w:val="20"/>
        </w:rPr>
      </w:pPr>
      <w:r>
        <w:rPr>
          <w:rFonts w:ascii="Verdana" w:hAnsi="Verdana"/>
          <w:iCs/>
          <w:sz w:val="20"/>
        </w:rPr>
        <w:t>Model Integrity</w:t>
      </w:r>
      <w:r w:rsidRPr="00D6693C">
        <w:rPr>
          <w:rFonts w:ascii="Verdana" w:hAnsi="Verdana"/>
          <w:sz w:val="20"/>
        </w:rPr>
        <w:t xml:space="preserve"> </w:t>
      </w:r>
    </w:p>
    <w:p w:rsidR="00D6693C" w:rsidRPr="00D6693C" w:rsidRDefault="00D6693C" w:rsidP="00D6693C">
      <w:pPr>
        <w:pStyle w:val="NormalWeb"/>
        <w:spacing w:before="0" w:beforeAutospacing="0" w:after="0" w:afterAutospacing="0"/>
        <w:ind w:left="993"/>
        <w:contextualSpacing/>
        <w:jc w:val="both"/>
        <w:rPr>
          <w:rFonts w:ascii="Verdana" w:hAnsi="Verdana"/>
          <w:sz w:val="20"/>
          <w:szCs w:val="20"/>
        </w:rPr>
      </w:pPr>
      <w:r w:rsidRPr="00A05AB7">
        <w:rPr>
          <w:rFonts w:ascii="Verdana" w:hAnsi="Verdana"/>
          <w:sz w:val="20"/>
          <w:szCs w:val="20"/>
        </w:rPr>
        <w:t xml:space="preserve">The logical integrity (including, without limitation, all inputs, calculations and outputs) and assumptions used within the Financial Model remain the responsibility of </w:t>
      </w:r>
      <w:r>
        <w:rPr>
          <w:rFonts w:ascii="Verdana" w:hAnsi="Verdana"/>
          <w:sz w:val="20"/>
          <w:szCs w:val="20"/>
        </w:rPr>
        <w:t xml:space="preserve">Qualifying </w:t>
      </w:r>
      <w:r w:rsidRPr="00A05AB7">
        <w:rPr>
          <w:rFonts w:ascii="Verdana" w:hAnsi="Verdana"/>
          <w:sz w:val="20"/>
          <w:szCs w:val="20"/>
        </w:rPr>
        <w:t xml:space="preserve">Bidders.   </w:t>
      </w:r>
    </w:p>
    <w:p w:rsidR="00A05AB7" w:rsidRPr="00A05AB7" w:rsidRDefault="002562CD" w:rsidP="00794CF7">
      <w:pPr>
        <w:pStyle w:val="Paragrapgh"/>
        <w:numPr>
          <w:ilvl w:val="0"/>
          <w:numId w:val="32"/>
        </w:numPr>
        <w:ind w:left="426" w:hanging="426"/>
      </w:pPr>
      <w:r>
        <w:t xml:space="preserve">Qualifying Bidders are required to </w:t>
      </w:r>
      <w:r w:rsidR="00A05AB7" w:rsidRPr="00A05AB7">
        <w:t>provide a detailed manual and supporting data book explaining the operations of the model and the assumptions adopted in the model, to in</w:t>
      </w:r>
      <w:r w:rsidR="00E61ABE">
        <w:t>clude those items set out below:</w:t>
      </w:r>
      <w:r w:rsidR="00A05AB7" w:rsidRPr="00A05AB7">
        <w:t xml:space="preserve">  </w:t>
      </w:r>
    </w:p>
    <w:p w:rsidR="00A05AB7" w:rsidRDefault="00A05AB7" w:rsidP="00794CF7">
      <w:pPr>
        <w:pStyle w:val="ListParagraph"/>
        <w:numPr>
          <w:ilvl w:val="0"/>
          <w:numId w:val="9"/>
        </w:numPr>
        <w:ind w:left="993" w:hanging="567"/>
        <w:rPr>
          <w:rFonts w:ascii="Verdana" w:hAnsi="Verdana"/>
          <w:sz w:val="20"/>
          <w:szCs w:val="20"/>
        </w:rPr>
      </w:pPr>
      <w:r w:rsidRPr="002562CD">
        <w:rPr>
          <w:rFonts w:ascii="Verdana" w:hAnsi="Verdana"/>
          <w:sz w:val="20"/>
          <w:szCs w:val="20"/>
        </w:rPr>
        <w:t>Overview of model and model structure</w:t>
      </w:r>
      <w:r w:rsidR="002562CD">
        <w:rPr>
          <w:rFonts w:ascii="Verdana" w:hAnsi="Verdana"/>
          <w:sz w:val="20"/>
          <w:szCs w:val="20"/>
        </w:rPr>
        <w:t>;</w:t>
      </w:r>
    </w:p>
    <w:p w:rsidR="00E61ABE" w:rsidRDefault="00A05AB7" w:rsidP="00794CF7">
      <w:pPr>
        <w:pStyle w:val="ListParagraph"/>
        <w:numPr>
          <w:ilvl w:val="0"/>
          <w:numId w:val="9"/>
        </w:numPr>
        <w:ind w:left="993" w:hanging="567"/>
        <w:rPr>
          <w:rFonts w:ascii="Verdana" w:hAnsi="Verdana"/>
          <w:sz w:val="20"/>
          <w:szCs w:val="20"/>
        </w:rPr>
      </w:pPr>
      <w:r w:rsidRPr="00E61ABE">
        <w:rPr>
          <w:rFonts w:ascii="Verdana" w:hAnsi="Verdana"/>
          <w:sz w:val="20"/>
          <w:szCs w:val="20"/>
        </w:rPr>
        <w:t xml:space="preserve">Procedure to load the model, including any unusual routines necessary to enable the model to work correctly and </w:t>
      </w:r>
      <w:proofErr w:type="spellStart"/>
      <w:r w:rsidRPr="00E61ABE">
        <w:rPr>
          <w:rFonts w:ascii="Verdana" w:hAnsi="Verdana"/>
          <w:sz w:val="20"/>
          <w:szCs w:val="20"/>
        </w:rPr>
        <w:t>optimised</w:t>
      </w:r>
      <w:proofErr w:type="spellEnd"/>
      <w:r w:rsidRPr="00E61ABE">
        <w:rPr>
          <w:rFonts w:ascii="Verdana" w:hAnsi="Verdana"/>
          <w:sz w:val="20"/>
          <w:szCs w:val="20"/>
        </w:rPr>
        <w:t xml:space="preserve"> appropriately (including stating any 'add-ins' and options that must be activated prior to use of the model)</w:t>
      </w:r>
      <w:r w:rsidR="002562CD" w:rsidRPr="00E61ABE">
        <w:rPr>
          <w:rFonts w:ascii="Verdana" w:hAnsi="Verdana"/>
          <w:sz w:val="20"/>
          <w:szCs w:val="20"/>
        </w:rPr>
        <w:t>;</w:t>
      </w:r>
    </w:p>
    <w:p w:rsidR="00E61ABE" w:rsidRDefault="00A05AB7" w:rsidP="00794CF7">
      <w:pPr>
        <w:pStyle w:val="ListParagraph"/>
        <w:numPr>
          <w:ilvl w:val="0"/>
          <w:numId w:val="9"/>
        </w:numPr>
        <w:ind w:left="993" w:hanging="567"/>
        <w:rPr>
          <w:rFonts w:ascii="Verdana" w:hAnsi="Verdana"/>
          <w:sz w:val="20"/>
          <w:szCs w:val="20"/>
        </w:rPr>
      </w:pPr>
      <w:r w:rsidRPr="00E61ABE">
        <w:rPr>
          <w:rFonts w:ascii="Verdana" w:hAnsi="Verdana"/>
          <w:sz w:val="20"/>
          <w:szCs w:val="20"/>
        </w:rPr>
        <w:t>Explanation of key assumptions in model</w:t>
      </w:r>
      <w:r w:rsidR="002562CD" w:rsidRPr="00E61ABE">
        <w:rPr>
          <w:rFonts w:ascii="Verdana" w:hAnsi="Verdana"/>
          <w:sz w:val="20"/>
          <w:szCs w:val="20"/>
        </w:rPr>
        <w:t>;</w:t>
      </w:r>
    </w:p>
    <w:p w:rsidR="00E61ABE" w:rsidRDefault="00A05AB7" w:rsidP="00794CF7">
      <w:pPr>
        <w:pStyle w:val="ListParagraph"/>
        <w:numPr>
          <w:ilvl w:val="0"/>
          <w:numId w:val="9"/>
        </w:numPr>
        <w:ind w:left="993" w:hanging="567"/>
        <w:rPr>
          <w:rFonts w:ascii="Verdana" w:hAnsi="Verdana"/>
          <w:sz w:val="20"/>
          <w:szCs w:val="20"/>
        </w:rPr>
      </w:pPr>
      <w:r w:rsidRPr="00E61ABE">
        <w:rPr>
          <w:rFonts w:ascii="Verdana" w:hAnsi="Verdana"/>
          <w:sz w:val="20"/>
          <w:szCs w:val="20"/>
        </w:rPr>
        <w:t>Details of Macros and Visual Basic Code (subject to comments below)</w:t>
      </w:r>
      <w:r w:rsidR="002562CD" w:rsidRPr="00E61ABE">
        <w:rPr>
          <w:rFonts w:ascii="Verdana" w:hAnsi="Verdana"/>
          <w:sz w:val="20"/>
          <w:szCs w:val="20"/>
        </w:rPr>
        <w:t>; and</w:t>
      </w:r>
    </w:p>
    <w:p w:rsidR="00A05AB7" w:rsidRPr="00E61ABE" w:rsidRDefault="00A05AB7" w:rsidP="00794CF7">
      <w:pPr>
        <w:pStyle w:val="ListParagraph"/>
        <w:numPr>
          <w:ilvl w:val="0"/>
          <w:numId w:val="9"/>
        </w:numPr>
        <w:ind w:left="993" w:hanging="567"/>
        <w:rPr>
          <w:rFonts w:ascii="Verdana" w:hAnsi="Verdana"/>
          <w:sz w:val="20"/>
          <w:szCs w:val="20"/>
        </w:rPr>
      </w:pPr>
      <w:r w:rsidRPr="00E61ABE">
        <w:rPr>
          <w:rFonts w:ascii="Verdana" w:hAnsi="Verdana"/>
          <w:sz w:val="20"/>
          <w:szCs w:val="20"/>
        </w:rPr>
        <w:t xml:space="preserve">Procedure to </w:t>
      </w:r>
      <w:proofErr w:type="spellStart"/>
      <w:r w:rsidRPr="00E61ABE">
        <w:rPr>
          <w:rFonts w:ascii="Verdana" w:hAnsi="Verdana"/>
          <w:sz w:val="20"/>
          <w:szCs w:val="20"/>
        </w:rPr>
        <w:t>optimise</w:t>
      </w:r>
      <w:proofErr w:type="spellEnd"/>
      <w:r w:rsidRPr="00E61ABE">
        <w:rPr>
          <w:rFonts w:ascii="Verdana" w:hAnsi="Verdana"/>
          <w:sz w:val="20"/>
          <w:szCs w:val="20"/>
        </w:rPr>
        <w:t xml:space="preserve"> the model</w:t>
      </w:r>
    </w:p>
    <w:p w:rsidR="00A05AB7" w:rsidRPr="00A05AB7" w:rsidRDefault="00A05AB7" w:rsidP="00A05AB7">
      <w:pPr>
        <w:pStyle w:val="ListParagraph"/>
        <w:ind w:left="1440"/>
        <w:rPr>
          <w:rFonts w:ascii="Verdana" w:hAnsi="Verdana"/>
          <w:sz w:val="20"/>
          <w:szCs w:val="20"/>
        </w:rPr>
      </w:pPr>
    </w:p>
    <w:p w:rsidR="00D926BA" w:rsidRDefault="00D926BA" w:rsidP="00D926BA">
      <w:pPr>
        <w:rPr>
          <w:rFonts w:ascii="Verdana" w:hAnsi="Verdana"/>
          <w:b/>
          <w:sz w:val="20"/>
        </w:rPr>
      </w:pPr>
      <w:r>
        <w:rPr>
          <w:rFonts w:ascii="Verdana" w:hAnsi="Verdana"/>
          <w:b/>
          <w:sz w:val="20"/>
        </w:rPr>
        <w:t xml:space="preserve">Section </w:t>
      </w:r>
      <w:r w:rsidR="0093166A">
        <w:rPr>
          <w:rFonts w:ascii="Verdana" w:hAnsi="Verdana"/>
          <w:b/>
          <w:sz w:val="20"/>
        </w:rPr>
        <w:t>7</w:t>
      </w:r>
      <w:r>
        <w:rPr>
          <w:rFonts w:ascii="Verdana" w:hAnsi="Verdana"/>
          <w:b/>
          <w:sz w:val="20"/>
        </w:rPr>
        <w:t>: Underlying Assumptions</w:t>
      </w:r>
    </w:p>
    <w:p w:rsidR="00CB3D99" w:rsidRDefault="00CB3D99" w:rsidP="00D926BA"/>
    <w:p w:rsidR="0093166A" w:rsidRDefault="00CB3D99" w:rsidP="00794CF7">
      <w:pPr>
        <w:pStyle w:val="Heading7"/>
        <w:numPr>
          <w:ilvl w:val="6"/>
          <w:numId w:val="37"/>
        </w:numPr>
        <w:tabs>
          <w:tab w:val="num" w:pos="426"/>
        </w:tabs>
        <w:ind w:left="426" w:hanging="426"/>
        <w:rPr>
          <w:rFonts w:ascii="Verdana" w:hAnsi="Verdana"/>
          <w:sz w:val="20"/>
        </w:rPr>
      </w:pPr>
      <w:r w:rsidRPr="0093166A">
        <w:rPr>
          <w:rFonts w:ascii="Verdana" w:hAnsi="Verdana"/>
          <w:sz w:val="20"/>
        </w:rPr>
        <w:t xml:space="preserve">Qualifying </w:t>
      </w:r>
      <w:r w:rsidR="0093166A">
        <w:rPr>
          <w:rFonts w:ascii="Verdana" w:hAnsi="Verdana"/>
          <w:sz w:val="20"/>
        </w:rPr>
        <w:t>Bidders</w:t>
      </w:r>
      <w:r w:rsidRPr="0093166A">
        <w:rPr>
          <w:rFonts w:ascii="Verdana" w:hAnsi="Verdana"/>
          <w:sz w:val="20"/>
        </w:rPr>
        <w:t xml:space="preserve"> are required to </w:t>
      </w:r>
      <w:r w:rsidR="0093166A">
        <w:rPr>
          <w:rFonts w:ascii="Verdana" w:hAnsi="Verdana"/>
          <w:sz w:val="20"/>
        </w:rPr>
        <w:t xml:space="preserve">provide </w:t>
      </w:r>
      <w:r w:rsidRPr="0093166A">
        <w:rPr>
          <w:rFonts w:ascii="Verdana" w:hAnsi="Verdana"/>
          <w:sz w:val="20"/>
        </w:rPr>
        <w:t xml:space="preserve">their assumptions in arriving at the Tender Revenue Stream provided in response to section </w:t>
      </w:r>
      <w:r w:rsidR="0093166A">
        <w:rPr>
          <w:rFonts w:ascii="Verdana" w:hAnsi="Verdana"/>
          <w:sz w:val="20"/>
        </w:rPr>
        <w:t>6</w:t>
      </w:r>
      <w:r w:rsidRPr="0093166A">
        <w:rPr>
          <w:rFonts w:ascii="Verdana" w:hAnsi="Verdana"/>
          <w:sz w:val="20"/>
        </w:rPr>
        <w:t xml:space="preserve">, along with </w:t>
      </w:r>
      <w:r w:rsidR="0093166A">
        <w:rPr>
          <w:rFonts w:ascii="Verdana" w:hAnsi="Verdana"/>
          <w:sz w:val="20"/>
        </w:rPr>
        <w:t xml:space="preserve">a detailed explanation </w:t>
      </w:r>
      <w:r w:rsidRPr="0093166A">
        <w:rPr>
          <w:rFonts w:ascii="Verdana" w:hAnsi="Verdana"/>
          <w:sz w:val="20"/>
        </w:rPr>
        <w:t xml:space="preserve">supporting </w:t>
      </w:r>
      <w:r w:rsidR="007E3C98" w:rsidRPr="0093166A">
        <w:rPr>
          <w:rFonts w:ascii="Verdana" w:hAnsi="Verdana"/>
          <w:sz w:val="20"/>
        </w:rPr>
        <w:t>these assumptions</w:t>
      </w:r>
      <w:r w:rsidRPr="0093166A">
        <w:rPr>
          <w:rFonts w:ascii="Verdana" w:hAnsi="Verdana"/>
          <w:sz w:val="20"/>
        </w:rPr>
        <w:t xml:space="preserve">.  </w:t>
      </w:r>
      <w:r w:rsidR="008B3761">
        <w:rPr>
          <w:rFonts w:ascii="Verdana" w:hAnsi="Verdana"/>
          <w:sz w:val="20"/>
        </w:rPr>
        <w:t>These should include but not be limited to:</w:t>
      </w:r>
    </w:p>
    <w:p w:rsidR="00CB3D99" w:rsidRPr="0093166A" w:rsidRDefault="00CB3D99" w:rsidP="008B3761">
      <w:pPr>
        <w:pStyle w:val="Heading7"/>
        <w:tabs>
          <w:tab w:val="num" w:pos="1134"/>
        </w:tabs>
        <w:rPr>
          <w:rFonts w:ascii="Verdana" w:hAnsi="Verdana"/>
          <w:sz w:val="20"/>
        </w:rPr>
      </w:pPr>
    </w:p>
    <w:p w:rsidR="0093166A" w:rsidRPr="0093166A" w:rsidRDefault="0093166A" w:rsidP="00794CF7">
      <w:pPr>
        <w:pStyle w:val="Default"/>
        <w:numPr>
          <w:ilvl w:val="0"/>
          <w:numId w:val="38"/>
        </w:numPr>
        <w:spacing w:after="122"/>
        <w:rPr>
          <w:sz w:val="20"/>
          <w:szCs w:val="20"/>
        </w:rPr>
      </w:pPr>
      <w:r w:rsidRPr="0093166A">
        <w:rPr>
          <w:sz w:val="20"/>
          <w:szCs w:val="20"/>
        </w:rPr>
        <w:t xml:space="preserve">Operating and maintenance costs </w:t>
      </w:r>
    </w:p>
    <w:p w:rsidR="0093166A" w:rsidRDefault="0093166A" w:rsidP="00794CF7">
      <w:pPr>
        <w:pStyle w:val="Default"/>
        <w:numPr>
          <w:ilvl w:val="0"/>
          <w:numId w:val="38"/>
        </w:numPr>
        <w:spacing w:after="122"/>
        <w:rPr>
          <w:sz w:val="20"/>
          <w:szCs w:val="20"/>
        </w:rPr>
      </w:pPr>
      <w:r w:rsidRPr="0093166A">
        <w:rPr>
          <w:sz w:val="20"/>
          <w:szCs w:val="20"/>
        </w:rPr>
        <w:t xml:space="preserve">Insurance </w:t>
      </w:r>
    </w:p>
    <w:p w:rsidR="0093166A" w:rsidRPr="0093166A" w:rsidRDefault="0093166A" w:rsidP="00794CF7">
      <w:pPr>
        <w:pStyle w:val="Default"/>
        <w:numPr>
          <w:ilvl w:val="0"/>
          <w:numId w:val="38"/>
        </w:numPr>
        <w:spacing w:after="122"/>
        <w:rPr>
          <w:sz w:val="20"/>
          <w:szCs w:val="20"/>
        </w:rPr>
      </w:pPr>
      <w:r w:rsidRPr="0093166A">
        <w:rPr>
          <w:sz w:val="20"/>
          <w:szCs w:val="20"/>
        </w:rPr>
        <w:t xml:space="preserve">Decommissioning costs </w:t>
      </w:r>
    </w:p>
    <w:p w:rsidR="0093166A" w:rsidRPr="0093166A" w:rsidRDefault="0093166A" w:rsidP="00794CF7">
      <w:pPr>
        <w:pStyle w:val="Default"/>
        <w:numPr>
          <w:ilvl w:val="0"/>
          <w:numId w:val="38"/>
        </w:numPr>
        <w:spacing w:after="122"/>
        <w:ind w:left="709" w:hanging="349"/>
        <w:rPr>
          <w:sz w:val="20"/>
          <w:szCs w:val="20"/>
        </w:rPr>
      </w:pPr>
      <w:r w:rsidRPr="0093166A">
        <w:rPr>
          <w:sz w:val="20"/>
          <w:szCs w:val="20"/>
        </w:rPr>
        <w:t>Operational performance security package for the last five years of the project (in accordance with Part 2, Special Licence Condition C4)</w:t>
      </w:r>
    </w:p>
    <w:p w:rsidR="0093166A" w:rsidRPr="0093166A" w:rsidRDefault="0093166A" w:rsidP="00794CF7">
      <w:pPr>
        <w:pStyle w:val="Default"/>
        <w:numPr>
          <w:ilvl w:val="0"/>
          <w:numId w:val="38"/>
        </w:numPr>
        <w:spacing w:after="122"/>
        <w:rPr>
          <w:sz w:val="20"/>
          <w:szCs w:val="20"/>
        </w:rPr>
      </w:pPr>
      <w:r w:rsidRPr="0093166A">
        <w:rPr>
          <w:sz w:val="20"/>
          <w:szCs w:val="20"/>
        </w:rPr>
        <w:t xml:space="preserve">Corporation tax assumptions </w:t>
      </w:r>
    </w:p>
    <w:p w:rsidR="0093166A" w:rsidRPr="0093166A" w:rsidRDefault="0093166A" w:rsidP="00794CF7">
      <w:pPr>
        <w:pStyle w:val="Default"/>
        <w:numPr>
          <w:ilvl w:val="0"/>
          <w:numId w:val="38"/>
        </w:numPr>
        <w:spacing w:after="122"/>
        <w:rPr>
          <w:sz w:val="20"/>
          <w:szCs w:val="20"/>
        </w:rPr>
      </w:pPr>
      <w:r w:rsidRPr="0093166A">
        <w:rPr>
          <w:sz w:val="20"/>
          <w:szCs w:val="20"/>
        </w:rPr>
        <w:t xml:space="preserve">SPV and/or management costs </w:t>
      </w:r>
    </w:p>
    <w:p w:rsidR="0093166A" w:rsidRPr="0093166A" w:rsidRDefault="0093166A" w:rsidP="00794CF7">
      <w:pPr>
        <w:pStyle w:val="Default"/>
        <w:numPr>
          <w:ilvl w:val="0"/>
          <w:numId w:val="38"/>
        </w:numPr>
        <w:spacing w:after="122"/>
        <w:rPr>
          <w:sz w:val="20"/>
          <w:szCs w:val="20"/>
        </w:rPr>
      </w:pPr>
      <w:r w:rsidRPr="0093166A">
        <w:rPr>
          <w:sz w:val="20"/>
          <w:szCs w:val="20"/>
        </w:rPr>
        <w:t xml:space="preserve">Bid cost recoveries and/or development fees </w:t>
      </w:r>
    </w:p>
    <w:p w:rsidR="0093166A" w:rsidRPr="0093166A" w:rsidRDefault="0093166A" w:rsidP="00794CF7">
      <w:pPr>
        <w:pStyle w:val="Default"/>
        <w:numPr>
          <w:ilvl w:val="0"/>
          <w:numId w:val="38"/>
        </w:numPr>
        <w:spacing w:after="122"/>
        <w:ind w:left="709" w:hanging="349"/>
        <w:rPr>
          <w:sz w:val="20"/>
          <w:szCs w:val="20"/>
        </w:rPr>
      </w:pPr>
      <w:r w:rsidRPr="0093166A">
        <w:rPr>
          <w:sz w:val="20"/>
          <w:szCs w:val="20"/>
        </w:rPr>
        <w:t xml:space="preserve">Other income items, including any potential unregulated revenue and terminal values (to be expressed as a “negative cost”); </w:t>
      </w:r>
    </w:p>
    <w:p w:rsidR="0093166A" w:rsidRPr="0093166A" w:rsidRDefault="0093166A" w:rsidP="00794CF7">
      <w:pPr>
        <w:pStyle w:val="Default"/>
        <w:numPr>
          <w:ilvl w:val="0"/>
          <w:numId w:val="38"/>
        </w:numPr>
        <w:spacing w:after="122"/>
        <w:ind w:left="709" w:hanging="349"/>
        <w:rPr>
          <w:sz w:val="20"/>
          <w:szCs w:val="20"/>
        </w:rPr>
      </w:pPr>
      <w:r w:rsidRPr="0093166A">
        <w:rPr>
          <w:sz w:val="20"/>
          <w:szCs w:val="20"/>
        </w:rPr>
        <w:t xml:space="preserve">Cost of Equity Finance, Corporate Finance and Debt Finance service costs including all interest payments and fees (to reflect the Financing Strategy set out in your response to Section 4); and </w:t>
      </w:r>
    </w:p>
    <w:p w:rsidR="0093166A" w:rsidRPr="0093166A" w:rsidRDefault="0093166A" w:rsidP="00794CF7">
      <w:pPr>
        <w:pStyle w:val="Default"/>
        <w:numPr>
          <w:ilvl w:val="0"/>
          <w:numId w:val="38"/>
        </w:numPr>
        <w:spacing w:after="122"/>
        <w:rPr>
          <w:sz w:val="20"/>
          <w:szCs w:val="20"/>
        </w:rPr>
      </w:pPr>
      <w:r w:rsidRPr="0093166A">
        <w:rPr>
          <w:sz w:val="20"/>
          <w:szCs w:val="20"/>
        </w:rPr>
        <w:t xml:space="preserve">Any other relevant foreseen costs. </w:t>
      </w:r>
    </w:p>
    <w:p w:rsidR="005C689A" w:rsidRDefault="005C689A" w:rsidP="0093166A">
      <w:pPr>
        <w:tabs>
          <w:tab w:val="clear" w:pos="709"/>
          <w:tab w:val="left" w:pos="426"/>
        </w:tabs>
        <w:rPr>
          <w:rFonts w:ascii="Verdana" w:hAnsi="Verdana"/>
          <w:sz w:val="20"/>
        </w:rPr>
      </w:pPr>
    </w:p>
    <w:p w:rsidR="008B3761" w:rsidRDefault="008B3761" w:rsidP="00794CF7">
      <w:pPr>
        <w:pStyle w:val="Heading7"/>
        <w:numPr>
          <w:ilvl w:val="6"/>
          <w:numId w:val="37"/>
        </w:numPr>
        <w:tabs>
          <w:tab w:val="num" w:pos="426"/>
        </w:tabs>
        <w:ind w:left="426" w:hanging="426"/>
        <w:rPr>
          <w:rFonts w:ascii="Verdana" w:hAnsi="Verdana"/>
          <w:sz w:val="20"/>
        </w:rPr>
      </w:pPr>
      <w:r w:rsidRPr="0093166A">
        <w:rPr>
          <w:rFonts w:ascii="Verdana" w:hAnsi="Verdana"/>
          <w:sz w:val="20"/>
        </w:rPr>
        <w:lastRenderedPageBreak/>
        <w:t xml:space="preserve">Qualifying Bidders are required populate </w:t>
      </w:r>
      <w:r>
        <w:rPr>
          <w:rFonts w:ascii="Verdana" w:hAnsi="Verdana"/>
          <w:sz w:val="20"/>
        </w:rPr>
        <w:t xml:space="preserve">Ofgem </w:t>
      </w:r>
      <w:proofErr w:type="spellStart"/>
      <w:r w:rsidRPr="0093166A">
        <w:rPr>
          <w:rFonts w:ascii="Verdana" w:hAnsi="Verdana"/>
          <w:sz w:val="20"/>
        </w:rPr>
        <w:t>Proforma</w:t>
      </w:r>
      <w:proofErr w:type="spellEnd"/>
      <w:r>
        <w:rPr>
          <w:rFonts w:ascii="Verdana" w:hAnsi="Verdana"/>
          <w:sz w:val="20"/>
        </w:rPr>
        <w:t xml:space="preserve"> Input Sheets</w:t>
      </w:r>
      <w:r w:rsidRPr="0093166A">
        <w:rPr>
          <w:rFonts w:ascii="Verdana" w:hAnsi="Verdana"/>
          <w:sz w:val="20"/>
        </w:rPr>
        <w:t xml:space="preserve"> 1</w:t>
      </w:r>
      <w:r>
        <w:rPr>
          <w:rFonts w:ascii="Verdana" w:hAnsi="Verdana"/>
          <w:sz w:val="20"/>
        </w:rPr>
        <w:t xml:space="preserve"> to 10 in accordance with the Tender Guidance Note for Ofgem </w:t>
      </w:r>
      <w:proofErr w:type="spellStart"/>
      <w:r>
        <w:rPr>
          <w:rFonts w:ascii="Verdana" w:hAnsi="Verdana"/>
          <w:sz w:val="20"/>
        </w:rPr>
        <w:t>Proforma</w:t>
      </w:r>
      <w:proofErr w:type="spellEnd"/>
      <w:r>
        <w:rPr>
          <w:rFonts w:ascii="Verdana" w:hAnsi="Verdana"/>
          <w:sz w:val="20"/>
        </w:rPr>
        <w:t xml:space="preserve"> Input Sheets.</w:t>
      </w:r>
    </w:p>
    <w:p w:rsidR="0093166A" w:rsidRPr="00CB4432" w:rsidRDefault="001E7439" w:rsidP="002F330E">
      <w:pPr>
        <w:pStyle w:val="Heading7"/>
        <w:numPr>
          <w:ilvl w:val="6"/>
          <w:numId w:val="37"/>
        </w:numPr>
        <w:tabs>
          <w:tab w:val="num" w:pos="426"/>
        </w:tabs>
        <w:ind w:left="426" w:hanging="426"/>
        <w:rPr>
          <w:rFonts w:ascii="Verdana" w:hAnsi="Verdana"/>
          <w:sz w:val="20"/>
        </w:rPr>
      </w:pPr>
      <w:r>
        <w:rPr>
          <w:rFonts w:ascii="Verdana" w:hAnsi="Verdana"/>
          <w:sz w:val="20"/>
        </w:rPr>
        <w:t xml:space="preserve">In responding to Section 7 part 1, </w:t>
      </w:r>
      <w:r w:rsidR="00CB4432" w:rsidRPr="00CB4432">
        <w:rPr>
          <w:rFonts w:ascii="Verdana" w:hAnsi="Verdana"/>
          <w:sz w:val="20"/>
        </w:rPr>
        <w:t>detailed statements in respect of the following cost components</w:t>
      </w:r>
      <w:r w:rsidR="002F330E">
        <w:rPr>
          <w:rFonts w:ascii="Verdana" w:hAnsi="Verdana"/>
          <w:sz w:val="20"/>
        </w:rPr>
        <w:t xml:space="preserve"> </w:t>
      </w:r>
      <w:r>
        <w:rPr>
          <w:rFonts w:ascii="Verdana" w:hAnsi="Verdana"/>
          <w:sz w:val="20"/>
        </w:rPr>
        <w:t xml:space="preserve">should </w:t>
      </w:r>
      <w:proofErr w:type="gramStart"/>
      <w:r>
        <w:rPr>
          <w:rFonts w:ascii="Verdana" w:hAnsi="Verdana"/>
          <w:sz w:val="20"/>
        </w:rPr>
        <w:t>cover</w:t>
      </w:r>
      <w:r w:rsidR="002F330E">
        <w:rPr>
          <w:rFonts w:ascii="Verdana" w:hAnsi="Verdana"/>
          <w:sz w:val="20"/>
        </w:rPr>
        <w:t xml:space="preserve"> </w:t>
      </w:r>
      <w:r w:rsidR="00CB4432" w:rsidRPr="00CB4432">
        <w:rPr>
          <w:rFonts w:ascii="Verdana" w:hAnsi="Verdana"/>
          <w:sz w:val="20"/>
        </w:rPr>
        <w:t>:</w:t>
      </w:r>
      <w:proofErr w:type="gramEnd"/>
    </w:p>
    <w:p w:rsidR="005C689A" w:rsidRPr="00E61ABE" w:rsidRDefault="00AB0EC5" w:rsidP="00794CF7">
      <w:pPr>
        <w:pStyle w:val="Heading4"/>
        <w:tabs>
          <w:tab w:val="clear" w:pos="2268"/>
          <w:tab w:val="clear" w:pos="2694"/>
          <w:tab w:val="clear" w:pos="2977"/>
          <w:tab w:val="clear" w:pos="3686"/>
          <w:tab w:val="left" w:pos="709"/>
          <w:tab w:val="left" w:pos="851"/>
        </w:tabs>
        <w:ind w:left="851" w:hanging="425"/>
        <w:rPr>
          <w:rFonts w:ascii="Verdana" w:hAnsi="Verdana" w:cs="Arial"/>
          <w:iCs/>
          <w:sz w:val="20"/>
          <w:u w:val="single"/>
        </w:rPr>
      </w:pPr>
      <w:r w:rsidRPr="00E61ABE">
        <w:rPr>
          <w:rFonts w:ascii="Verdana" w:hAnsi="Verdana" w:cs="Arial"/>
          <w:iCs/>
          <w:sz w:val="20"/>
          <w:u w:val="single"/>
        </w:rPr>
        <w:t xml:space="preserve">Operating and maintenance </w:t>
      </w:r>
      <w:r w:rsidR="005C689A" w:rsidRPr="00E61ABE">
        <w:rPr>
          <w:rFonts w:ascii="Verdana" w:hAnsi="Verdana" w:cs="Arial"/>
          <w:iCs/>
          <w:sz w:val="20"/>
          <w:u w:val="single"/>
        </w:rPr>
        <w:t xml:space="preserve">costs </w:t>
      </w:r>
    </w:p>
    <w:p w:rsidR="00AB0EC5" w:rsidRDefault="00AB0EC5" w:rsidP="00EE1C44">
      <w:pPr>
        <w:pStyle w:val="BodyText"/>
        <w:tabs>
          <w:tab w:val="clear" w:pos="709"/>
          <w:tab w:val="clear" w:pos="1559"/>
          <w:tab w:val="left" w:pos="851"/>
        </w:tabs>
        <w:ind w:left="851" w:hanging="851"/>
        <w:rPr>
          <w:rFonts w:ascii="Verdana" w:hAnsi="Verdana" w:cs="Arial"/>
          <w:sz w:val="20"/>
        </w:rPr>
      </w:pPr>
      <w:r>
        <w:rPr>
          <w:rFonts w:ascii="Verdana" w:hAnsi="Verdana" w:cs="Arial"/>
          <w:sz w:val="20"/>
        </w:rPr>
        <w:tab/>
      </w:r>
      <w:r w:rsidR="00CB4432" w:rsidRPr="00CB4432">
        <w:rPr>
          <w:rFonts w:ascii="Verdana" w:hAnsi="Verdana" w:cs="Arial"/>
          <w:sz w:val="20"/>
        </w:rPr>
        <w:t>Qualifying Bidders are required to provide a</w:t>
      </w:r>
      <w:r w:rsidR="005C689A" w:rsidRPr="00CB4432">
        <w:rPr>
          <w:rFonts w:ascii="Verdana" w:hAnsi="Verdana" w:cs="Arial"/>
          <w:sz w:val="20"/>
        </w:rPr>
        <w:t xml:space="preserve"> cost appraisal of the proposed operation and maintenance arrangements both in real terms and as a percentage of </w:t>
      </w:r>
      <w:r w:rsidR="00CB4432" w:rsidRPr="00CB4432">
        <w:rPr>
          <w:rFonts w:ascii="Verdana" w:hAnsi="Verdana" w:cs="Arial"/>
          <w:sz w:val="20"/>
        </w:rPr>
        <w:t>estimated transfer v</w:t>
      </w:r>
      <w:r w:rsidR="005C689A" w:rsidRPr="00CB4432">
        <w:rPr>
          <w:rFonts w:ascii="Verdana" w:hAnsi="Verdana" w:cs="Arial"/>
          <w:sz w:val="20"/>
        </w:rPr>
        <w:t>alue. In doing so, Qualifying Bidder</w:t>
      </w:r>
      <w:r w:rsidR="00CB4432" w:rsidRPr="00CB4432">
        <w:rPr>
          <w:rFonts w:ascii="Verdana" w:hAnsi="Verdana" w:cs="Arial"/>
          <w:sz w:val="20"/>
        </w:rPr>
        <w:t xml:space="preserve">s are required to </w:t>
      </w:r>
      <w:r w:rsidR="005C689A" w:rsidRPr="00CB4432">
        <w:rPr>
          <w:rFonts w:ascii="Verdana" w:hAnsi="Verdana" w:cs="Arial"/>
          <w:sz w:val="20"/>
        </w:rPr>
        <w:t xml:space="preserve">state </w:t>
      </w:r>
      <w:r w:rsidR="00CB4432" w:rsidRPr="00CB4432">
        <w:rPr>
          <w:rFonts w:ascii="Verdana" w:hAnsi="Verdana" w:cs="Arial"/>
          <w:sz w:val="20"/>
        </w:rPr>
        <w:t xml:space="preserve">the </w:t>
      </w:r>
      <w:r w:rsidR="005C689A" w:rsidRPr="00CB4432">
        <w:rPr>
          <w:rFonts w:ascii="Verdana" w:hAnsi="Verdana" w:cs="Arial"/>
          <w:sz w:val="20"/>
        </w:rPr>
        <w:t xml:space="preserve">assumptions used in deriving the costs and outline the basis of those assumptions, and explain how elements of O&amp;M costs per annum (including any </w:t>
      </w:r>
      <w:proofErr w:type="spellStart"/>
      <w:r w:rsidR="005C689A" w:rsidRPr="00CB4432">
        <w:rPr>
          <w:rFonts w:ascii="Verdana" w:hAnsi="Verdana" w:cs="Arial"/>
          <w:sz w:val="20"/>
        </w:rPr>
        <w:t>costed</w:t>
      </w:r>
      <w:proofErr w:type="spellEnd"/>
      <w:r w:rsidR="005C689A" w:rsidRPr="00CB4432">
        <w:rPr>
          <w:rFonts w:ascii="Verdana" w:hAnsi="Verdana" w:cs="Arial"/>
          <w:sz w:val="20"/>
        </w:rPr>
        <w:t xml:space="preserve"> heads of terms) relate to 20-year revenue stream in financial model. In particular, Qualifying Bidder</w:t>
      </w:r>
      <w:r w:rsidR="00CB4432" w:rsidRPr="00CB4432">
        <w:rPr>
          <w:rFonts w:ascii="Verdana" w:hAnsi="Verdana" w:cs="Arial"/>
          <w:sz w:val="20"/>
        </w:rPr>
        <w:t>s</w:t>
      </w:r>
      <w:r w:rsidR="005C689A" w:rsidRPr="00CB4432">
        <w:rPr>
          <w:rFonts w:ascii="Verdana" w:hAnsi="Verdana" w:cs="Arial"/>
          <w:sz w:val="20"/>
        </w:rPr>
        <w:t xml:space="preserve"> must distinguish between standard ongoing costs and any amount included to cover events such as major equipment failure.</w:t>
      </w:r>
    </w:p>
    <w:p w:rsidR="005C689A" w:rsidRPr="00CB4432" w:rsidRDefault="00AB0EC5" w:rsidP="00EE1C44">
      <w:pPr>
        <w:pStyle w:val="BodyText"/>
        <w:tabs>
          <w:tab w:val="clear" w:pos="709"/>
          <w:tab w:val="clear" w:pos="1559"/>
          <w:tab w:val="left" w:pos="851"/>
        </w:tabs>
        <w:ind w:left="851" w:hanging="851"/>
        <w:rPr>
          <w:rFonts w:ascii="Verdana" w:hAnsi="Verdana" w:cs="Arial"/>
          <w:sz w:val="20"/>
        </w:rPr>
      </w:pPr>
      <w:r>
        <w:rPr>
          <w:rFonts w:ascii="Verdana" w:hAnsi="Verdana" w:cs="Arial"/>
          <w:sz w:val="20"/>
        </w:rPr>
        <w:tab/>
      </w:r>
      <w:r w:rsidR="00CB4432" w:rsidRPr="00CB4432">
        <w:rPr>
          <w:rFonts w:ascii="Verdana" w:hAnsi="Verdana" w:cs="Arial"/>
          <w:sz w:val="20"/>
        </w:rPr>
        <w:t xml:space="preserve">Qualifying </w:t>
      </w:r>
      <w:r w:rsidR="005C689A" w:rsidRPr="00CB4432">
        <w:rPr>
          <w:rFonts w:ascii="Verdana" w:hAnsi="Verdana" w:cs="Arial"/>
          <w:sz w:val="20"/>
        </w:rPr>
        <w:t>Bidder</w:t>
      </w:r>
      <w:r w:rsidR="00CB4432" w:rsidRPr="00CB4432">
        <w:rPr>
          <w:rFonts w:ascii="Verdana" w:hAnsi="Verdana" w:cs="Arial"/>
          <w:sz w:val="20"/>
        </w:rPr>
        <w:t xml:space="preserve">s are also required to </w:t>
      </w:r>
      <w:r w:rsidR="005C689A" w:rsidRPr="00CB4432">
        <w:rPr>
          <w:rFonts w:ascii="Verdana" w:hAnsi="Verdana" w:cs="Arial"/>
          <w:sz w:val="20"/>
        </w:rPr>
        <w:t xml:space="preserve">state what part of the revenue assumptions are to apply to the last five years of the project and what (if any) implications a change in assumptions may have for the total Tender Revenue Stream (to allow it to comply with  Part 2, Special Licence Condition J4). </w:t>
      </w:r>
    </w:p>
    <w:p w:rsidR="00CB4432" w:rsidRPr="00E61ABE" w:rsidRDefault="005C689A" w:rsidP="00794CF7">
      <w:pPr>
        <w:pStyle w:val="Heading4"/>
        <w:tabs>
          <w:tab w:val="clear" w:pos="2268"/>
          <w:tab w:val="left" w:pos="0"/>
          <w:tab w:val="left" w:pos="851"/>
        </w:tabs>
        <w:ind w:hanging="2268"/>
        <w:rPr>
          <w:rFonts w:ascii="Verdana" w:hAnsi="Verdana" w:cs="Arial"/>
          <w:sz w:val="20"/>
          <w:u w:val="single"/>
        </w:rPr>
      </w:pPr>
      <w:r w:rsidRPr="00E61ABE">
        <w:rPr>
          <w:rFonts w:ascii="Verdana" w:hAnsi="Verdana" w:cs="Arial"/>
          <w:sz w:val="20"/>
          <w:u w:val="single"/>
        </w:rPr>
        <w:t xml:space="preserve">Insurance </w:t>
      </w:r>
    </w:p>
    <w:p w:rsidR="005C689A" w:rsidRPr="00CB4432" w:rsidRDefault="00AB0EC5" w:rsidP="00EE1C44">
      <w:pPr>
        <w:pStyle w:val="BodyText"/>
        <w:tabs>
          <w:tab w:val="clear" w:pos="709"/>
          <w:tab w:val="clear" w:pos="1559"/>
          <w:tab w:val="left" w:pos="851"/>
        </w:tabs>
        <w:ind w:left="851" w:hanging="851"/>
        <w:rPr>
          <w:rFonts w:ascii="Verdana" w:hAnsi="Verdana" w:cs="Arial"/>
          <w:sz w:val="20"/>
        </w:rPr>
      </w:pPr>
      <w:r>
        <w:rPr>
          <w:rFonts w:ascii="Verdana" w:hAnsi="Verdana" w:cs="Arial"/>
          <w:sz w:val="20"/>
        </w:rPr>
        <w:tab/>
      </w:r>
      <w:r w:rsidR="00CB4432" w:rsidRPr="00CB4432">
        <w:rPr>
          <w:rFonts w:ascii="Verdana" w:hAnsi="Verdana" w:cs="Arial"/>
          <w:sz w:val="20"/>
        </w:rPr>
        <w:t xml:space="preserve">Qualifying Bidders are required to detail the proposed insurance </w:t>
      </w:r>
      <w:r w:rsidR="005C689A" w:rsidRPr="00CB4432">
        <w:rPr>
          <w:rFonts w:ascii="Verdana" w:hAnsi="Verdana" w:cs="Arial"/>
          <w:sz w:val="20"/>
        </w:rPr>
        <w:t>arrangements (i</w:t>
      </w:r>
      <w:r w:rsidR="00CB4432" w:rsidRPr="00CB4432">
        <w:rPr>
          <w:rFonts w:ascii="Verdana" w:hAnsi="Verdana" w:cs="Arial"/>
          <w:sz w:val="20"/>
        </w:rPr>
        <w:t>.</w:t>
      </w:r>
      <w:r w:rsidR="005C689A" w:rsidRPr="00CB4432">
        <w:rPr>
          <w:rFonts w:ascii="Verdana" w:hAnsi="Verdana" w:cs="Arial"/>
          <w:sz w:val="20"/>
        </w:rPr>
        <w:t>e</w:t>
      </w:r>
      <w:r w:rsidR="00CB4432" w:rsidRPr="00CB4432">
        <w:rPr>
          <w:rFonts w:ascii="Verdana" w:hAnsi="Verdana" w:cs="Arial"/>
          <w:sz w:val="20"/>
        </w:rPr>
        <w:t>.</w:t>
      </w:r>
      <w:r w:rsidR="005C689A" w:rsidRPr="00CB4432">
        <w:rPr>
          <w:rFonts w:ascii="Verdana" w:hAnsi="Verdana" w:cs="Arial"/>
          <w:sz w:val="20"/>
        </w:rPr>
        <w:t xml:space="preserve"> type and level of cover) for managing main failures and relationship to OFTO performance incentives together with revenue streams required for the insurance cover. In particular, distinguishing between external commercial cover (and its form) and any internal cover (e.g. via self insurance and/or spares clubs between OFTOs).  If spare equipment is purchased </w:t>
      </w:r>
      <w:r w:rsidR="00CB4432" w:rsidRPr="00CB4432">
        <w:rPr>
          <w:rFonts w:ascii="Verdana" w:hAnsi="Verdana" w:cs="Arial"/>
          <w:sz w:val="20"/>
        </w:rPr>
        <w:t xml:space="preserve">over and </w:t>
      </w:r>
      <w:r w:rsidR="005C689A" w:rsidRPr="00CB4432">
        <w:rPr>
          <w:rFonts w:ascii="Verdana" w:hAnsi="Verdana" w:cs="Arial"/>
          <w:sz w:val="20"/>
        </w:rPr>
        <w:t xml:space="preserve">above what is included in the sale transfer value, please include </w:t>
      </w:r>
      <w:r w:rsidR="00CB4432" w:rsidRPr="00CB4432">
        <w:rPr>
          <w:rFonts w:ascii="Verdana" w:hAnsi="Verdana" w:cs="Arial"/>
          <w:sz w:val="20"/>
        </w:rPr>
        <w:t xml:space="preserve">the </w:t>
      </w:r>
      <w:r w:rsidR="005C689A" w:rsidRPr="00CB4432">
        <w:rPr>
          <w:rFonts w:ascii="Verdana" w:hAnsi="Verdana" w:cs="Arial"/>
          <w:sz w:val="20"/>
        </w:rPr>
        <w:t>total cost</w:t>
      </w:r>
      <w:r w:rsidR="00CB4432" w:rsidRPr="00CB4432">
        <w:rPr>
          <w:rFonts w:ascii="Verdana" w:hAnsi="Verdana" w:cs="Arial"/>
          <w:sz w:val="20"/>
        </w:rPr>
        <w:t>s</w:t>
      </w:r>
      <w:r w:rsidR="005C689A" w:rsidRPr="00CB4432">
        <w:rPr>
          <w:rFonts w:ascii="Verdana" w:hAnsi="Verdana" w:cs="Arial"/>
          <w:sz w:val="20"/>
        </w:rPr>
        <w:t xml:space="preserve"> in this section and the consequential Tender Revenue Stream (£/annum) in the self insurance section in the data input sheet to the financial model.</w:t>
      </w:r>
    </w:p>
    <w:p w:rsidR="005C689A" w:rsidRPr="00E61ABE" w:rsidRDefault="005C689A" w:rsidP="00794CF7">
      <w:pPr>
        <w:pStyle w:val="Heading4"/>
        <w:tabs>
          <w:tab w:val="clear" w:pos="2268"/>
          <w:tab w:val="left" w:pos="851"/>
        </w:tabs>
        <w:ind w:hanging="2268"/>
        <w:rPr>
          <w:rFonts w:ascii="Verdana" w:hAnsi="Verdana" w:cs="Arial"/>
          <w:sz w:val="20"/>
          <w:u w:val="single"/>
        </w:rPr>
      </w:pPr>
      <w:r w:rsidRPr="00E61ABE">
        <w:rPr>
          <w:rFonts w:ascii="Verdana" w:hAnsi="Verdana" w:cs="Arial"/>
          <w:sz w:val="20"/>
          <w:u w:val="single"/>
        </w:rPr>
        <w:t xml:space="preserve">Decommissioning </w:t>
      </w:r>
      <w:r w:rsidR="00AB0EC5" w:rsidRPr="00E61ABE">
        <w:rPr>
          <w:rFonts w:ascii="Verdana" w:hAnsi="Verdana" w:cs="Arial"/>
          <w:sz w:val="20"/>
          <w:u w:val="single"/>
        </w:rPr>
        <w:t>costs</w:t>
      </w:r>
    </w:p>
    <w:p w:rsidR="005C689A" w:rsidRPr="00CB4432" w:rsidRDefault="005C689A" w:rsidP="00EE1C44">
      <w:pPr>
        <w:pStyle w:val="ListParagraph"/>
        <w:ind w:left="851"/>
        <w:jc w:val="both"/>
        <w:rPr>
          <w:rFonts w:ascii="Verdana" w:hAnsi="Verdana" w:cs="Arial"/>
          <w:sz w:val="20"/>
          <w:szCs w:val="20"/>
        </w:rPr>
      </w:pPr>
      <w:r w:rsidRPr="00CB4432">
        <w:rPr>
          <w:rFonts w:ascii="Verdana" w:hAnsi="Verdana" w:cs="Arial"/>
          <w:sz w:val="20"/>
          <w:szCs w:val="20"/>
        </w:rPr>
        <w:t>For the technical and environmental approach to decommis</w:t>
      </w:r>
      <w:r w:rsidR="00AB0EC5">
        <w:rPr>
          <w:rFonts w:ascii="Verdana" w:hAnsi="Verdana" w:cs="Arial"/>
          <w:sz w:val="20"/>
          <w:szCs w:val="20"/>
        </w:rPr>
        <w:t xml:space="preserve">sioning detailed in </w:t>
      </w:r>
      <w:r w:rsidRPr="00CB4432">
        <w:rPr>
          <w:rFonts w:ascii="Verdana" w:hAnsi="Verdana" w:cs="Arial"/>
          <w:sz w:val="20"/>
          <w:szCs w:val="20"/>
        </w:rPr>
        <w:t xml:space="preserve">Section </w:t>
      </w:r>
      <w:r w:rsidR="00AB0EC5">
        <w:rPr>
          <w:rFonts w:ascii="Verdana" w:hAnsi="Verdana" w:cs="Arial"/>
          <w:sz w:val="20"/>
          <w:szCs w:val="20"/>
        </w:rPr>
        <w:t>4 above</w:t>
      </w:r>
      <w:r w:rsidRPr="00CB4432">
        <w:rPr>
          <w:rFonts w:ascii="Verdana" w:hAnsi="Verdana" w:cs="Arial"/>
          <w:sz w:val="20"/>
          <w:szCs w:val="20"/>
        </w:rPr>
        <w:t>, the Qualifying Bidder must provide:</w:t>
      </w:r>
    </w:p>
    <w:p w:rsidR="00CB4432" w:rsidRPr="00CB4432" w:rsidRDefault="00CB4432" w:rsidP="00CB4432">
      <w:pPr>
        <w:pStyle w:val="ListParagraph"/>
        <w:ind w:left="0"/>
        <w:jc w:val="both"/>
        <w:rPr>
          <w:rFonts w:ascii="Verdana" w:hAnsi="Verdana" w:cs="Arial"/>
          <w:sz w:val="20"/>
          <w:szCs w:val="20"/>
        </w:rPr>
      </w:pPr>
    </w:p>
    <w:p w:rsidR="00CB4432" w:rsidRDefault="005C689A" w:rsidP="00794CF7">
      <w:pPr>
        <w:pStyle w:val="ListParagraph"/>
        <w:numPr>
          <w:ilvl w:val="0"/>
          <w:numId w:val="22"/>
        </w:numPr>
        <w:jc w:val="both"/>
        <w:rPr>
          <w:rFonts w:ascii="Verdana" w:hAnsi="Verdana" w:cs="Arial"/>
          <w:sz w:val="20"/>
          <w:szCs w:val="20"/>
        </w:rPr>
      </w:pPr>
      <w:r w:rsidRPr="00CB4432">
        <w:rPr>
          <w:rFonts w:ascii="Verdana" w:hAnsi="Verdana" w:cs="Arial"/>
          <w:sz w:val="20"/>
          <w:szCs w:val="20"/>
        </w:rPr>
        <w:t xml:space="preserve">For a Qualifying Project with decommissioning plans already in place, an estimate of associated decommissioning costs as a proportion of the </w:t>
      </w:r>
      <w:r w:rsidR="00AB0EC5">
        <w:rPr>
          <w:rFonts w:ascii="Verdana" w:hAnsi="Verdana" w:cs="Arial"/>
          <w:sz w:val="20"/>
          <w:szCs w:val="20"/>
        </w:rPr>
        <w:t xml:space="preserve">estimated transfer value </w:t>
      </w:r>
      <w:r w:rsidRPr="00CB4432">
        <w:rPr>
          <w:rFonts w:ascii="Verdana" w:hAnsi="Verdana" w:cs="Arial"/>
          <w:sz w:val="20"/>
          <w:szCs w:val="20"/>
        </w:rPr>
        <w:t xml:space="preserve">should be provided. In doing so, the Qualifying Bidder is asked to state assumptions used in deriving the costs and </w:t>
      </w:r>
      <w:proofErr w:type="gramStart"/>
      <w:r w:rsidRPr="00CB4432">
        <w:rPr>
          <w:rFonts w:ascii="Verdana" w:hAnsi="Verdana" w:cs="Arial"/>
          <w:sz w:val="20"/>
          <w:szCs w:val="20"/>
        </w:rPr>
        <w:t>outline</w:t>
      </w:r>
      <w:proofErr w:type="gramEnd"/>
      <w:r w:rsidRPr="00CB4432">
        <w:rPr>
          <w:rFonts w:ascii="Verdana" w:hAnsi="Verdana" w:cs="Arial"/>
          <w:sz w:val="20"/>
          <w:szCs w:val="20"/>
        </w:rPr>
        <w:t xml:space="preserve"> the basis of those assumptions, and explain how decommissioning costs relate to costs included in the Tender Revenue Stream. Qualifying Bidder</w:t>
      </w:r>
      <w:r w:rsidR="00AB0EC5">
        <w:rPr>
          <w:rFonts w:ascii="Verdana" w:hAnsi="Verdana" w:cs="Arial"/>
          <w:sz w:val="20"/>
          <w:szCs w:val="20"/>
        </w:rPr>
        <w:t>s</w:t>
      </w:r>
      <w:r w:rsidRPr="00CB4432">
        <w:rPr>
          <w:rFonts w:ascii="Verdana" w:hAnsi="Verdana" w:cs="Arial"/>
          <w:sz w:val="20"/>
          <w:szCs w:val="20"/>
        </w:rPr>
        <w:t xml:space="preserve"> should make it clear what decommissioning assumptions are used to underpin the</w:t>
      </w:r>
      <w:r w:rsidR="00AB0EC5">
        <w:rPr>
          <w:rFonts w:ascii="Verdana" w:hAnsi="Verdana" w:cs="Arial"/>
          <w:sz w:val="20"/>
          <w:szCs w:val="20"/>
        </w:rPr>
        <w:t>ir</w:t>
      </w:r>
      <w:r w:rsidRPr="00CB4432">
        <w:rPr>
          <w:rFonts w:ascii="Verdana" w:hAnsi="Verdana" w:cs="Arial"/>
          <w:sz w:val="20"/>
          <w:szCs w:val="20"/>
        </w:rPr>
        <w:t xml:space="preserve"> Tender Revenue Stream</w:t>
      </w:r>
      <w:r w:rsidR="00AB0EC5">
        <w:rPr>
          <w:rFonts w:ascii="Verdana" w:hAnsi="Verdana" w:cs="Arial"/>
          <w:sz w:val="20"/>
          <w:szCs w:val="20"/>
        </w:rPr>
        <w:t xml:space="preserve"> bids;</w:t>
      </w:r>
      <w:r w:rsidR="00CB4432">
        <w:rPr>
          <w:rFonts w:ascii="Verdana" w:hAnsi="Verdana" w:cs="Arial"/>
          <w:sz w:val="20"/>
          <w:szCs w:val="20"/>
        </w:rPr>
        <w:t xml:space="preserve"> and</w:t>
      </w:r>
    </w:p>
    <w:p w:rsidR="005C689A" w:rsidRPr="00CB4432" w:rsidRDefault="005C689A" w:rsidP="00CB4432">
      <w:pPr>
        <w:pStyle w:val="ListParagraph"/>
        <w:ind w:left="1080"/>
        <w:jc w:val="both"/>
        <w:rPr>
          <w:rFonts w:ascii="Verdana" w:hAnsi="Verdana" w:cs="Arial"/>
          <w:sz w:val="20"/>
          <w:szCs w:val="20"/>
        </w:rPr>
      </w:pPr>
      <w:r w:rsidRPr="00CB4432">
        <w:rPr>
          <w:rFonts w:ascii="Verdana" w:hAnsi="Verdana" w:cs="Arial"/>
          <w:sz w:val="20"/>
          <w:szCs w:val="20"/>
        </w:rPr>
        <w:t xml:space="preserve"> </w:t>
      </w:r>
    </w:p>
    <w:p w:rsidR="005C689A" w:rsidRPr="00CB4432" w:rsidRDefault="005C689A" w:rsidP="00794CF7">
      <w:pPr>
        <w:pStyle w:val="ListParagraph"/>
        <w:numPr>
          <w:ilvl w:val="0"/>
          <w:numId w:val="22"/>
        </w:numPr>
        <w:jc w:val="both"/>
        <w:rPr>
          <w:rFonts w:ascii="Verdana" w:hAnsi="Verdana" w:cs="Arial"/>
          <w:sz w:val="20"/>
          <w:szCs w:val="20"/>
        </w:rPr>
      </w:pPr>
      <w:r w:rsidRPr="00CB4432">
        <w:rPr>
          <w:rFonts w:ascii="Verdana" w:hAnsi="Verdana" w:cs="Arial"/>
          <w:sz w:val="20"/>
          <w:szCs w:val="20"/>
        </w:rPr>
        <w:t xml:space="preserve">For a Qualifying Project with decommissioning plans and requirements not yet agreed with DECC, an estimate of decommissioning costs based on a 20 year project life with decommissioning after 20 years should be proposed as a base case.  Additionally, any alternative project specific options under Qualifying Bidder’s consideration (i.e. generator replanting at end of twenty years and </w:t>
      </w:r>
      <w:r w:rsidRPr="00CB4432">
        <w:rPr>
          <w:rFonts w:ascii="Verdana" w:hAnsi="Verdana" w:cs="Arial"/>
          <w:sz w:val="20"/>
          <w:szCs w:val="20"/>
        </w:rPr>
        <w:lastRenderedPageBreak/>
        <w:t xml:space="preserve">consequent extension of the transmission asset life beyond the </w:t>
      </w:r>
      <w:proofErr w:type="spellStart"/>
      <w:r w:rsidRPr="00CB4432">
        <w:rPr>
          <w:rFonts w:ascii="Verdana" w:hAnsi="Verdana" w:cs="Arial"/>
          <w:sz w:val="20"/>
          <w:szCs w:val="20"/>
        </w:rPr>
        <w:t>Licence</w:t>
      </w:r>
      <w:proofErr w:type="spellEnd"/>
      <w:r w:rsidRPr="00CB4432">
        <w:rPr>
          <w:rFonts w:ascii="Verdana" w:hAnsi="Verdana" w:cs="Arial"/>
          <w:sz w:val="20"/>
          <w:szCs w:val="20"/>
        </w:rPr>
        <w:t xml:space="preserve"> period) based on a provisional decommissioning plans can be supplied along with any consequential changes in the annual equivalent cost for Tender Revenue Stream from the base decommissioning case. </w:t>
      </w:r>
      <w:r w:rsidR="00AB0EC5">
        <w:rPr>
          <w:rFonts w:ascii="Verdana" w:hAnsi="Verdana" w:cs="Arial"/>
          <w:sz w:val="20"/>
          <w:szCs w:val="20"/>
        </w:rPr>
        <w:t xml:space="preserve"> </w:t>
      </w:r>
      <w:r w:rsidRPr="00CB4432">
        <w:rPr>
          <w:rFonts w:ascii="Verdana" w:hAnsi="Verdana" w:cs="Arial"/>
          <w:sz w:val="20"/>
          <w:szCs w:val="20"/>
        </w:rPr>
        <w:t>Qualifying Bidder</w:t>
      </w:r>
      <w:r w:rsidR="00AB0EC5">
        <w:rPr>
          <w:rFonts w:ascii="Verdana" w:hAnsi="Verdana" w:cs="Arial"/>
          <w:sz w:val="20"/>
          <w:szCs w:val="20"/>
        </w:rPr>
        <w:t>s</w:t>
      </w:r>
      <w:r w:rsidRPr="00CB4432">
        <w:rPr>
          <w:rFonts w:ascii="Verdana" w:hAnsi="Verdana" w:cs="Arial"/>
          <w:sz w:val="20"/>
          <w:szCs w:val="20"/>
        </w:rPr>
        <w:t xml:space="preserve"> should make clear what decommissioning assumptions are used to underpin the</w:t>
      </w:r>
      <w:r w:rsidR="00AB0EC5">
        <w:rPr>
          <w:rFonts w:ascii="Verdana" w:hAnsi="Verdana" w:cs="Arial"/>
          <w:sz w:val="20"/>
          <w:szCs w:val="20"/>
        </w:rPr>
        <w:t>ir</w:t>
      </w:r>
      <w:r w:rsidRPr="00CB4432">
        <w:rPr>
          <w:rFonts w:ascii="Verdana" w:hAnsi="Verdana" w:cs="Arial"/>
          <w:sz w:val="20"/>
          <w:szCs w:val="20"/>
        </w:rPr>
        <w:t xml:space="preserve"> Tender Revenue Stream</w:t>
      </w:r>
      <w:r w:rsidR="00AB0EC5">
        <w:rPr>
          <w:rFonts w:ascii="Verdana" w:hAnsi="Verdana" w:cs="Arial"/>
          <w:sz w:val="20"/>
          <w:szCs w:val="20"/>
        </w:rPr>
        <w:t xml:space="preserve"> bids</w:t>
      </w:r>
      <w:r w:rsidRPr="00CB4432">
        <w:rPr>
          <w:rFonts w:ascii="Verdana" w:hAnsi="Verdana" w:cs="Arial"/>
          <w:sz w:val="20"/>
          <w:szCs w:val="20"/>
        </w:rPr>
        <w:t xml:space="preserve">. </w:t>
      </w:r>
    </w:p>
    <w:p w:rsidR="005C689A" w:rsidRPr="00E61ABE" w:rsidRDefault="00AB0EC5" w:rsidP="00794CF7">
      <w:pPr>
        <w:pStyle w:val="Heading4"/>
        <w:tabs>
          <w:tab w:val="clear" w:pos="2268"/>
          <w:tab w:val="left" w:pos="851"/>
        </w:tabs>
        <w:ind w:hanging="2268"/>
        <w:rPr>
          <w:rFonts w:ascii="Verdana" w:hAnsi="Verdana"/>
          <w:sz w:val="20"/>
          <w:u w:val="single"/>
        </w:rPr>
      </w:pPr>
      <w:r w:rsidRPr="00E61ABE">
        <w:rPr>
          <w:rFonts w:ascii="Verdana" w:hAnsi="Verdana"/>
          <w:sz w:val="20"/>
          <w:u w:val="single"/>
        </w:rPr>
        <w:t>Other i</w:t>
      </w:r>
      <w:r w:rsidR="00CB4432" w:rsidRPr="00E61ABE">
        <w:rPr>
          <w:rFonts w:ascii="Verdana" w:hAnsi="Verdana"/>
          <w:sz w:val="20"/>
          <w:u w:val="single"/>
        </w:rPr>
        <w:t xml:space="preserve">ncome </w:t>
      </w:r>
      <w:r w:rsidRPr="00E61ABE">
        <w:rPr>
          <w:rFonts w:ascii="Verdana" w:hAnsi="Verdana"/>
          <w:sz w:val="20"/>
          <w:u w:val="single"/>
        </w:rPr>
        <w:t>i</w:t>
      </w:r>
      <w:r w:rsidR="00CB4432" w:rsidRPr="00E61ABE">
        <w:rPr>
          <w:rFonts w:ascii="Verdana" w:hAnsi="Verdana"/>
          <w:sz w:val="20"/>
          <w:u w:val="single"/>
        </w:rPr>
        <w:t>tems</w:t>
      </w:r>
    </w:p>
    <w:p w:rsidR="000713B2" w:rsidRDefault="00A05AB7" w:rsidP="00EE1C44">
      <w:pPr>
        <w:tabs>
          <w:tab w:val="clear" w:pos="709"/>
          <w:tab w:val="left" w:pos="851"/>
        </w:tabs>
        <w:ind w:left="851"/>
        <w:rPr>
          <w:rFonts w:ascii="Verdana" w:hAnsi="Verdana"/>
          <w:sz w:val="20"/>
        </w:rPr>
      </w:pPr>
      <w:r>
        <w:rPr>
          <w:rFonts w:ascii="Verdana" w:hAnsi="Verdana"/>
          <w:sz w:val="20"/>
        </w:rPr>
        <w:t xml:space="preserve">Qualifying Bidders are required to </w:t>
      </w:r>
      <w:r w:rsidR="00D926BA" w:rsidRPr="00D926BA">
        <w:rPr>
          <w:rFonts w:ascii="Verdana" w:hAnsi="Verdana"/>
          <w:sz w:val="20"/>
        </w:rPr>
        <w:t xml:space="preserve">provide </w:t>
      </w:r>
      <w:r>
        <w:rPr>
          <w:rFonts w:ascii="Verdana" w:hAnsi="Verdana"/>
          <w:sz w:val="20"/>
        </w:rPr>
        <w:t xml:space="preserve">the </w:t>
      </w:r>
      <w:r w:rsidR="00D926BA" w:rsidRPr="00D926BA">
        <w:rPr>
          <w:rFonts w:ascii="Verdana" w:hAnsi="Verdana"/>
          <w:sz w:val="20"/>
        </w:rPr>
        <w:t xml:space="preserve">assumptions and any supporting documentation in arriving at </w:t>
      </w:r>
      <w:r w:rsidR="00CB3D99">
        <w:rPr>
          <w:rFonts w:ascii="Verdana" w:hAnsi="Verdana"/>
          <w:sz w:val="20"/>
        </w:rPr>
        <w:t xml:space="preserve">any </w:t>
      </w:r>
      <w:r w:rsidR="00AB0EC5">
        <w:rPr>
          <w:rFonts w:ascii="Verdana" w:hAnsi="Verdana"/>
          <w:sz w:val="20"/>
        </w:rPr>
        <w:t>o</w:t>
      </w:r>
      <w:r w:rsidR="00D926BA" w:rsidRPr="00D926BA">
        <w:rPr>
          <w:rFonts w:ascii="Verdana" w:hAnsi="Verdana"/>
          <w:sz w:val="20"/>
        </w:rPr>
        <w:t xml:space="preserve">ther </w:t>
      </w:r>
      <w:r w:rsidR="00AB0EC5">
        <w:rPr>
          <w:rFonts w:ascii="Verdana" w:hAnsi="Verdana"/>
          <w:sz w:val="20"/>
        </w:rPr>
        <w:t>i</w:t>
      </w:r>
      <w:r w:rsidR="00D926BA" w:rsidRPr="00D926BA">
        <w:rPr>
          <w:rFonts w:ascii="Verdana" w:hAnsi="Verdana"/>
          <w:sz w:val="20"/>
        </w:rPr>
        <w:t xml:space="preserve">ncome </w:t>
      </w:r>
      <w:r w:rsidR="00AB0EC5">
        <w:rPr>
          <w:rFonts w:ascii="Verdana" w:hAnsi="Verdana"/>
          <w:sz w:val="20"/>
        </w:rPr>
        <w:t>i</w:t>
      </w:r>
      <w:r w:rsidR="00CB4432">
        <w:rPr>
          <w:rFonts w:ascii="Verdana" w:hAnsi="Verdana"/>
          <w:sz w:val="20"/>
        </w:rPr>
        <w:t xml:space="preserve">tems </w:t>
      </w:r>
      <w:r w:rsidR="000713B2">
        <w:rPr>
          <w:rFonts w:ascii="Verdana" w:hAnsi="Verdana"/>
          <w:sz w:val="20"/>
        </w:rPr>
        <w:t xml:space="preserve">(including terminal values) </w:t>
      </w:r>
      <w:r w:rsidR="00D926BA" w:rsidRPr="00D926BA">
        <w:rPr>
          <w:rFonts w:ascii="Verdana" w:hAnsi="Verdana"/>
          <w:sz w:val="20"/>
        </w:rPr>
        <w:t xml:space="preserve">in </w:t>
      </w:r>
      <w:r w:rsidR="00CB3D99">
        <w:rPr>
          <w:rFonts w:ascii="Verdana" w:hAnsi="Verdana"/>
          <w:sz w:val="20"/>
        </w:rPr>
        <w:t xml:space="preserve">their </w:t>
      </w:r>
      <w:r w:rsidR="00D926BA" w:rsidRPr="00D926BA">
        <w:rPr>
          <w:rFonts w:ascii="Verdana" w:hAnsi="Verdana"/>
          <w:sz w:val="20"/>
        </w:rPr>
        <w:t>Tender Revenue Stream</w:t>
      </w:r>
      <w:r w:rsidR="00AB0EC5">
        <w:rPr>
          <w:rFonts w:ascii="Verdana" w:hAnsi="Verdana"/>
          <w:sz w:val="20"/>
        </w:rPr>
        <w:t xml:space="preserve"> bids</w:t>
      </w:r>
      <w:r w:rsidR="00D926BA" w:rsidRPr="00D926BA">
        <w:rPr>
          <w:rFonts w:ascii="Verdana" w:hAnsi="Verdana"/>
          <w:sz w:val="20"/>
        </w:rPr>
        <w:t xml:space="preserve">.  </w:t>
      </w:r>
      <w:r>
        <w:rPr>
          <w:rFonts w:ascii="Verdana" w:hAnsi="Verdana"/>
          <w:sz w:val="20"/>
        </w:rPr>
        <w:t xml:space="preserve">Qualifying </w:t>
      </w:r>
      <w:r w:rsidR="00D926BA" w:rsidRPr="00D926BA">
        <w:rPr>
          <w:rFonts w:ascii="Verdana" w:hAnsi="Verdana"/>
          <w:sz w:val="20"/>
        </w:rPr>
        <w:t xml:space="preserve">Bidders are required to explain what arrangements are in place should </w:t>
      </w:r>
      <w:r w:rsidR="00AB0EC5">
        <w:rPr>
          <w:rFonts w:ascii="Verdana" w:hAnsi="Verdana"/>
          <w:sz w:val="20"/>
        </w:rPr>
        <w:t>o</w:t>
      </w:r>
      <w:r w:rsidR="00D926BA" w:rsidRPr="00D926BA">
        <w:rPr>
          <w:rFonts w:ascii="Verdana" w:hAnsi="Verdana"/>
          <w:sz w:val="20"/>
        </w:rPr>
        <w:t xml:space="preserve">ther </w:t>
      </w:r>
      <w:r w:rsidR="00AB0EC5">
        <w:rPr>
          <w:rFonts w:ascii="Verdana" w:hAnsi="Verdana"/>
          <w:sz w:val="20"/>
        </w:rPr>
        <w:t>i</w:t>
      </w:r>
      <w:r w:rsidR="00D926BA" w:rsidRPr="00D926BA">
        <w:rPr>
          <w:rFonts w:ascii="Verdana" w:hAnsi="Verdana"/>
          <w:sz w:val="20"/>
        </w:rPr>
        <w:t xml:space="preserve">ncome assumed in their </w:t>
      </w:r>
      <w:r w:rsidR="00AB0EC5">
        <w:rPr>
          <w:rFonts w:ascii="Verdana" w:hAnsi="Verdana"/>
          <w:sz w:val="20"/>
        </w:rPr>
        <w:t>b</w:t>
      </w:r>
      <w:r w:rsidR="00D926BA" w:rsidRPr="00D926BA">
        <w:rPr>
          <w:rFonts w:ascii="Verdana" w:hAnsi="Verdana"/>
          <w:sz w:val="20"/>
        </w:rPr>
        <w:t xml:space="preserve">ase </w:t>
      </w:r>
      <w:r w:rsidR="00AB0EC5">
        <w:rPr>
          <w:rFonts w:ascii="Verdana" w:hAnsi="Verdana"/>
          <w:sz w:val="20"/>
        </w:rPr>
        <w:t>c</w:t>
      </w:r>
      <w:r w:rsidR="00D926BA" w:rsidRPr="00D926BA">
        <w:rPr>
          <w:rFonts w:ascii="Verdana" w:hAnsi="Verdana"/>
          <w:sz w:val="20"/>
        </w:rPr>
        <w:t xml:space="preserve">ase </w:t>
      </w:r>
      <w:r w:rsidR="00AB0EC5">
        <w:rPr>
          <w:rFonts w:ascii="Verdana" w:hAnsi="Verdana"/>
          <w:sz w:val="20"/>
        </w:rPr>
        <w:t xml:space="preserve">financial model not materialise, </w:t>
      </w:r>
      <w:r w:rsidR="000713B2">
        <w:rPr>
          <w:rFonts w:ascii="Verdana" w:hAnsi="Verdana"/>
          <w:sz w:val="20"/>
        </w:rPr>
        <w:t>including the impact</w:t>
      </w:r>
      <w:r w:rsidR="00AB0EC5">
        <w:rPr>
          <w:rFonts w:ascii="Verdana" w:hAnsi="Verdana"/>
          <w:sz w:val="20"/>
        </w:rPr>
        <w:t xml:space="preserve"> on financial ratios</w:t>
      </w:r>
      <w:r w:rsidR="000713B2">
        <w:rPr>
          <w:rFonts w:ascii="Verdana" w:hAnsi="Verdana"/>
          <w:sz w:val="20"/>
        </w:rPr>
        <w:t xml:space="preserve">.  </w:t>
      </w:r>
    </w:p>
    <w:p w:rsidR="000713B2" w:rsidRDefault="000713B2" w:rsidP="00AB0EC5">
      <w:pPr>
        <w:tabs>
          <w:tab w:val="clear" w:pos="709"/>
          <w:tab w:val="left" w:pos="426"/>
        </w:tabs>
        <w:ind w:left="360"/>
        <w:rPr>
          <w:rFonts w:ascii="Verdana" w:hAnsi="Verdana"/>
          <w:sz w:val="20"/>
        </w:rPr>
      </w:pPr>
    </w:p>
    <w:p w:rsidR="002F330E" w:rsidRPr="00723E05" w:rsidRDefault="002F330E" w:rsidP="002F330E">
      <w:pPr>
        <w:pStyle w:val="Heading7"/>
        <w:numPr>
          <w:ilvl w:val="0"/>
          <w:numId w:val="54"/>
        </w:numPr>
        <w:tabs>
          <w:tab w:val="clear" w:pos="4394"/>
          <w:tab w:val="left" w:pos="426"/>
        </w:tabs>
        <w:ind w:left="426" w:hanging="426"/>
        <w:rPr>
          <w:rFonts w:ascii="Verdana" w:hAnsi="Verdana"/>
          <w:sz w:val="20"/>
        </w:rPr>
      </w:pPr>
      <w:r w:rsidRPr="00CB4432">
        <w:rPr>
          <w:rFonts w:ascii="Verdana" w:hAnsi="Verdana"/>
          <w:sz w:val="20"/>
        </w:rPr>
        <w:t xml:space="preserve">Where </w:t>
      </w:r>
      <w:r>
        <w:rPr>
          <w:rFonts w:ascii="Verdana" w:hAnsi="Verdana"/>
          <w:sz w:val="20"/>
        </w:rPr>
        <w:t xml:space="preserve">a </w:t>
      </w:r>
      <w:r w:rsidRPr="00CB4432">
        <w:rPr>
          <w:rFonts w:ascii="Verdana" w:hAnsi="Verdana"/>
          <w:sz w:val="20"/>
        </w:rPr>
        <w:t>Qualifying Bidder</w:t>
      </w:r>
      <w:r>
        <w:rPr>
          <w:rFonts w:ascii="Verdana" w:hAnsi="Verdana"/>
          <w:sz w:val="20"/>
        </w:rPr>
        <w:t>’</w:t>
      </w:r>
      <w:r w:rsidRPr="00CB4432">
        <w:rPr>
          <w:rFonts w:ascii="Verdana" w:hAnsi="Verdana"/>
          <w:sz w:val="20"/>
        </w:rPr>
        <w:t xml:space="preserve">s real Project IRR differs from that </w:t>
      </w:r>
      <w:r>
        <w:rPr>
          <w:rFonts w:ascii="Verdana" w:hAnsi="Verdana"/>
          <w:sz w:val="20"/>
        </w:rPr>
        <w:t xml:space="preserve">provided </w:t>
      </w:r>
      <w:r w:rsidRPr="00CB4432">
        <w:rPr>
          <w:rFonts w:ascii="Verdana" w:hAnsi="Verdana"/>
          <w:sz w:val="20"/>
        </w:rPr>
        <w:t>in the</w:t>
      </w:r>
      <w:r>
        <w:rPr>
          <w:rFonts w:ascii="Verdana" w:hAnsi="Verdana"/>
          <w:sz w:val="20"/>
        </w:rPr>
        <w:t>ir</w:t>
      </w:r>
      <w:r w:rsidRPr="00CB4432">
        <w:rPr>
          <w:rFonts w:ascii="Verdana" w:hAnsi="Verdana"/>
          <w:sz w:val="20"/>
        </w:rPr>
        <w:t xml:space="preserve"> response to the Qualification to Tender, they are required to provide a full</w:t>
      </w:r>
      <w:r>
        <w:rPr>
          <w:rFonts w:ascii="Verdana" w:hAnsi="Verdana"/>
          <w:sz w:val="20"/>
        </w:rPr>
        <w:t xml:space="preserve"> explanation of any movement.  </w:t>
      </w:r>
      <w:r w:rsidRPr="00723E05">
        <w:rPr>
          <w:rFonts w:ascii="Verdana" w:hAnsi="Verdana"/>
          <w:sz w:val="20"/>
        </w:rPr>
        <w:t xml:space="preserve">Qualifying Bidders are reminded that Ofgem set out in the QTT Document that it was minded to treat the Project IRR proposed by Qualifying Applicants in their QTT Submissions as a cap.  On the basis of this, Ofgem does not expect that Project IRRs submitted as part of Qualifying Bidders’ ITT Submissions will be higher than that provided in their QTT Submissions. </w:t>
      </w:r>
      <w:r>
        <w:rPr>
          <w:rFonts w:ascii="Verdana" w:hAnsi="Verdana"/>
          <w:sz w:val="20"/>
        </w:rPr>
        <w:t xml:space="preserve"> </w:t>
      </w:r>
      <w:r w:rsidRPr="00723E05">
        <w:rPr>
          <w:rFonts w:ascii="Verdana" w:hAnsi="Verdana"/>
          <w:sz w:val="20"/>
        </w:rPr>
        <w:t>In instances where Project IRRs are higher than those provided in the QTT Submissions, Ofgem reserves the right to exclude the Qualifying Bidder, as set out in the QTT Document.</w:t>
      </w:r>
    </w:p>
    <w:p w:rsidR="00D926BA" w:rsidRPr="00BD3E8D" w:rsidRDefault="00D926BA" w:rsidP="00D926BA">
      <w:pPr>
        <w:pStyle w:val="Heading3"/>
        <w:numPr>
          <w:ilvl w:val="0"/>
          <w:numId w:val="0"/>
        </w:numPr>
        <w:rPr>
          <w:rFonts w:ascii="Verdana" w:hAnsi="Verdana"/>
          <w:i/>
          <w:sz w:val="20"/>
        </w:rPr>
      </w:pPr>
    </w:p>
    <w:p w:rsidR="00D926BA" w:rsidRDefault="00D926BA" w:rsidP="002F330E">
      <w:pPr>
        <w:pStyle w:val="Heading3"/>
        <w:numPr>
          <w:ilvl w:val="0"/>
          <w:numId w:val="52"/>
        </w:numPr>
        <w:tabs>
          <w:tab w:val="clear" w:pos="2268"/>
          <w:tab w:val="left" w:pos="426"/>
        </w:tabs>
        <w:ind w:left="426" w:hanging="426"/>
        <w:rPr>
          <w:rFonts w:ascii="Verdana" w:hAnsi="Verdana"/>
          <w:sz w:val="20"/>
        </w:rPr>
      </w:pPr>
      <w:r w:rsidRPr="00D926BA">
        <w:rPr>
          <w:rFonts w:ascii="Verdana" w:hAnsi="Verdana"/>
          <w:sz w:val="20"/>
        </w:rPr>
        <w:t xml:space="preserve">Qualifying Bidders are required to provide a copy of the sensitivities which they have performed in support of the proposed finance solution and evidence the due diligence activity carried </w:t>
      </w:r>
      <w:proofErr w:type="gramStart"/>
      <w:r w:rsidRPr="00D926BA">
        <w:rPr>
          <w:rFonts w:ascii="Verdana" w:hAnsi="Verdana"/>
          <w:sz w:val="20"/>
        </w:rPr>
        <w:t>out  by</w:t>
      </w:r>
      <w:proofErr w:type="gramEnd"/>
      <w:r w:rsidRPr="00D926BA">
        <w:rPr>
          <w:rFonts w:ascii="Verdana" w:hAnsi="Verdana"/>
          <w:sz w:val="20"/>
        </w:rPr>
        <w:t xml:space="preserve"> themselves or for their funders.  Ofgem requires Qualifying Bidders to provide these scenarios to understand the effects on the robustness of the Qualifying Bidders’ Submission.  </w:t>
      </w:r>
      <w:r w:rsidR="00434EC0">
        <w:rPr>
          <w:rFonts w:ascii="Verdana" w:hAnsi="Verdana"/>
          <w:sz w:val="20"/>
        </w:rPr>
        <w:t xml:space="preserve">Qualifying Bidders are required to </w:t>
      </w:r>
      <w:r w:rsidRPr="00D926BA">
        <w:rPr>
          <w:rFonts w:ascii="Verdana" w:hAnsi="Verdana"/>
          <w:sz w:val="20"/>
        </w:rPr>
        <w:t xml:space="preserve">provide a table identifying the sensitivities which have been performed on the </w:t>
      </w:r>
      <w:r w:rsidR="00AE6854">
        <w:rPr>
          <w:rFonts w:ascii="Verdana" w:hAnsi="Verdana"/>
          <w:sz w:val="20"/>
        </w:rPr>
        <w:t>Base case</w:t>
      </w:r>
      <w:r w:rsidRPr="00D926BA">
        <w:rPr>
          <w:rFonts w:ascii="Verdana" w:hAnsi="Verdana"/>
          <w:sz w:val="20"/>
        </w:rPr>
        <w:t xml:space="preserve"> financial model and include the key ratio</w:t>
      </w:r>
      <w:r w:rsidR="00CB4432">
        <w:rPr>
          <w:rFonts w:ascii="Verdana" w:hAnsi="Verdana"/>
          <w:sz w:val="20"/>
        </w:rPr>
        <w:t>s and constraints as set out by the providers of any such finance.</w:t>
      </w:r>
    </w:p>
    <w:p w:rsidR="00300364" w:rsidRPr="00300364" w:rsidRDefault="00300364" w:rsidP="00300364">
      <w:pPr>
        <w:pStyle w:val="BodyText"/>
      </w:pPr>
    </w:p>
    <w:p w:rsidR="006F78C9" w:rsidRPr="00D737B1" w:rsidRDefault="00D926BA" w:rsidP="00D926BA">
      <w:pPr>
        <w:pStyle w:val="BodyText"/>
        <w:rPr>
          <w:rFonts w:ascii="Verdana" w:hAnsi="Verdana"/>
          <w:b/>
          <w:sz w:val="20"/>
        </w:rPr>
      </w:pPr>
      <w:r>
        <w:br w:type="page"/>
      </w:r>
      <w:r w:rsidR="00CC6F53">
        <w:rPr>
          <w:rFonts w:ascii="Verdana" w:hAnsi="Verdana"/>
          <w:b/>
          <w:sz w:val="20"/>
        </w:rPr>
        <w:lastRenderedPageBreak/>
        <w:t xml:space="preserve">APPENDIX </w:t>
      </w:r>
      <w:r w:rsidR="00757832">
        <w:rPr>
          <w:rFonts w:ascii="Verdana" w:hAnsi="Verdana"/>
          <w:b/>
          <w:sz w:val="20"/>
        </w:rPr>
        <w:t>3</w:t>
      </w:r>
      <w:r w:rsidR="00B87E55">
        <w:rPr>
          <w:rFonts w:ascii="Verdana" w:hAnsi="Verdana"/>
          <w:b/>
          <w:sz w:val="20"/>
        </w:rPr>
        <w:t>:</w:t>
      </w:r>
      <w:r w:rsidR="00CC6F53">
        <w:rPr>
          <w:rFonts w:ascii="Verdana" w:hAnsi="Verdana"/>
          <w:b/>
          <w:sz w:val="20"/>
        </w:rPr>
        <w:t xml:space="preserve"> QUALIFYING BIDDER </w:t>
      </w:r>
      <w:r w:rsidR="00B87E55">
        <w:rPr>
          <w:rFonts w:ascii="Verdana" w:hAnsi="Verdana"/>
          <w:b/>
          <w:sz w:val="20"/>
        </w:rPr>
        <w:t xml:space="preserve">ITT </w:t>
      </w:r>
      <w:r w:rsidR="00CC6F53">
        <w:rPr>
          <w:rFonts w:ascii="Verdana" w:hAnsi="Verdana"/>
          <w:b/>
          <w:sz w:val="20"/>
        </w:rPr>
        <w:t>CERTIFICATE</w:t>
      </w:r>
    </w:p>
    <w:p w:rsidR="0071113A" w:rsidRPr="00D737B1" w:rsidRDefault="0071113A" w:rsidP="0071113A">
      <w:pPr>
        <w:pStyle w:val="BodyText"/>
        <w:rPr>
          <w:rFonts w:ascii="Verdana" w:hAnsi="Verdana"/>
          <w:sz w:val="20"/>
        </w:rPr>
      </w:pPr>
      <w:r w:rsidRPr="00495DA9">
        <w:rPr>
          <w:rFonts w:ascii="Verdana" w:hAnsi="Verdana"/>
          <w:sz w:val="20"/>
        </w:rPr>
        <w:t xml:space="preserve">Each Qualifying </w:t>
      </w:r>
      <w:r>
        <w:rPr>
          <w:rFonts w:ascii="Verdana" w:hAnsi="Verdana"/>
          <w:sz w:val="20"/>
        </w:rPr>
        <w:t>Bidder</w:t>
      </w:r>
      <w:r w:rsidRPr="00495DA9">
        <w:rPr>
          <w:rFonts w:ascii="Verdana" w:hAnsi="Verdana"/>
          <w:sz w:val="20"/>
        </w:rPr>
        <w:t xml:space="preserve"> must have a duly authorised officer of the Qualifying </w:t>
      </w:r>
      <w:r>
        <w:rPr>
          <w:rFonts w:ascii="Verdana" w:hAnsi="Verdana"/>
          <w:sz w:val="20"/>
        </w:rPr>
        <w:t xml:space="preserve">Bidder </w:t>
      </w:r>
      <w:r w:rsidRPr="00495DA9">
        <w:rPr>
          <w:rFonts w:ascii="Verdana" w:hAnsi="Verdana"/>
          <w:sz w:val="20"/>
        </w:rPr>
        <w:t xml:space="preserve">or consortium Qualifying </w:t>
      </w:r>
      <w:r>
        <w:rPr>
          <w:rFonts w:ascii="Verdana" w:hAnsi="Verdana"/>
          <w:sz w:val="20"/>
        </w:rPr>
        <w:t xml:space="preserve">Bidder </w:t>
      </w:r>
      <w:proofErr w:type="gramStart"/>
      <w:r w:rsidRPr="00495DA9">
        <w:rPr>
          <w:rFonts w:ascii="Verdana" w:hAnsi="Verdana"/>
          <w:sz w:val="20"/>
        </w:rPr>
        <w:t>indicate</w:t>
      </w:r>
      <w:proofErr w:type="gramEnd"/>
      <w:r w:rsidRPr="00495DA9">
        <w:rPr>
          <w:rFonts w:ascii="Verdana" w:hAnsi="Verdana"/>
          <w:sz w:val="20"/>
        </w:rPr>
        <w:t xml:space="preserve"> his or her confirmation of</w:t>
      </w:r>
      <w:r w:rsidR="001A0D45">
        <w:rPr>
          <w:rFonts w:ascii="Verdana" w:hAnsi="Verdana"/>
          <w:sz w:val="20"/>
        </w:rPr>
        <w:t xml:space="preserve"> all of the statements (A) to (I</w:t>
      </w:r>
      <w:r w:rsidRPr="00495DA9">
        <w:rPr>
          <w:rFonts w:ascii="Verdana" w:hAnsi="Verdana"/>
          <w:sz w:val="20"/>
        </w:rPr>
        <w:t>) below by signing where indicated</w:t>
      </w:r>
      <w:r>
        <w:rPr>
          <w:rFonts w:ascii="Verdana" w:hAnsi="Verdana"/>
          <w:sz w:val="20"/>
        </w:rPr>
        <w:t>.</w:t>
      </w:r>
      <w:r w:rsidRPr="00495DA9">
        <w:rPr>
          <w:rFonts w:ascii="Verdana" w:hAnsi="Verdana"/>
          <w:sz w:val="20"/>
        </w:rPr>
        <w:t xml:space="preserve">   A signed copy of the certificate must then be uploaded on to the Portal as part of your ITT Submission.</w:t>
      </w:r>
      <w:r w:rsidR="001A0D45">
        <w:rPr>
          <w:rFonts w:ascii="Verdana" w:hAnsi="Verdana"/>
          <w:sz w:val="20"/>
        </w:rPr>
        <w:t xml:space="preserve">  In relation to statement (A) only, if the duly authorised officer is not able to confirm this statement then he or she need to indicate this in a mark up to this statement, and provide a written description of the reasons why the duly authorised officer cannot give such confirmation.</w:t>
      </w:r>
    </w:p>
    <w:p w:rsidR="0071113A" w:rsidRPr="00D737B1" w:rsidRDefault="0071113A" w:rsidP="0071113A">
      <w:pPr>
        <w:pStyle w:val="BodyText"/>
        <w:rPr>
          <w:rFonts w:ascii="Verdana" w:hAnsi="Verdana"/>
          <w:sz w:val="20"/>
        </w:rPr>
      </w:pPr>
      <w:r w:rsidRPr="00495DA9">
        <w:rPr>
          <w:rFonts w:ascii="Verdana" w:hAnsi="Verdana"/>
          <w:sz w:val="20"/>
        </w:rPr>
        <w:t>"I, acting as a duly authorised officer of [</w:t>
      </w:r>
      <w:r w:rsidRPr="00495DA9">
        <w:rPr>
          <w:rFonts w:ascii="Verdana" w:hAnsi="Verdana"/>
          <w:i/>
          <w:iCs/>
          <w:sz w:val="20"/>
        </w:rPr>
        <w:t xml:space="preserve">insert name of Qualifying </w:t>
      </w:r>
      <w:r>
        <w:rPr>
          <w:rFonts w:ascii="Verdana" w:hAnsi="Verdana"/>
          <w:i/>
          <w:iCs/>
          <w:sz w:val="20"/>
        </w:rPr>
        <w:t>Bidder</w:t>
      </w:r>
      <w:r w:rsidRPr="00495DA9">
        <w:rPr>
          <w:rFonts w:ascii="Verdana" w:hAnsi="Verdana"/>
          <w:i/>
          <w:iCs/>
          <w:sz w:val="20"/>
        </w:rPr>
        <w:t xml:space="preserve"> (if a consortium application, the lead member of the consortium</w:t>
      </w:r>
      <w:r w:rsidRPr="00495DA9">
        <w:rPr>
          <w:rFonts w:ascii="Verdana" w:hAnsi="Verdana"/>
          <w:sz w:val="20"/>
        </w:rPr>
        <w:t>)] and on behalf of [</w:t>
      </w:r>
      <w:r w:rsidRPr="00495DA9">
        <w:rPr>
          <w:rFonts w:ascii="Verdana" w:hAnsi="Verdana"/>
          <w:i/>
          <w:iCs/>
          <w:sz w:val="20"/>
        </w:rPr>
        <w:t xml:space="preserve">insert names of Qualifying </w:t>
      </w:r>
      <w:r>
        <w:rPr>
          <w:rFonts w:ascii="Verdana" w:hAnsi="Verdana"/>
          <w:i/>
          <w:iCs/>
          <w:sz w:val="20"/>
        </w:rPr>
        <w:t>Bidder</w:t>
      </w:r>
      <w:r w:rsidRPr="00495DA9">
        <w:rPr>
          <w:rFonts w:ascii="Verdana" w:hAnsi="Verdana"/>
          <w:i/>
          <w:iCs/>
          <w:sz w:val="20"/>
        </w:rPr>
        <w:t xml:space="preserve"> and each of the consortium members if applicable</w:t>
      </w:r>
      <w:r w:rsidRPr="00495DA9">
        <w:rPr>
          <w:rFonts w:ascii="Verdana" w:hAnsi="Verdana"/>
          <w:sz w:val="20"/>
        </w:rPr>
        <w:t xml:space="preserve">], hereby confirm that: </w:t>
      </w:r>
    </w:p>
    <w:p w:rsidR="0071113A" w:rsidRPr="00D737B1" w:rsidRDefault="0071113A" w:rsidP="0071113A">
      <w:pPr>
        <w:pStyle w:val="BodyText"/>
        <w:ind w:left="705" w:hanging="705"/>
        <w:rPr>
          <w:rFonts w:ascii="Verdana" w:hAnsi="Verdana"/>
          <w:sz w:val="20"/>
        </w:rPr>
      </w:pPr>
      <w:r w:rsidRPr="00495DA9">
        <w:rPr>
          <w:rFonts w:ascii="Verdana" w:hAnsi="Verdana"/>
          <w:sz w:val="20"/>
        </w:rPr>
        <w:t>A)</w:t>
      </w:r>
      <w:r w:rsidRPr="00495DA9">
        <w:rPr>
          <w:rFonts w:ascii="Verdana" w:hAnsi="Verdana"/>
          <w:sz w:val="20"/>
        </w:rPr>
        <w:tab/>
      </w:r>
      <w:r>
        <w:rPr>
          <w:rFonts w:ascii="Verdana" w:hAnsi="Verdana"/>
          <w:sz w:val="20"/>
        </w:rPr>
        <w:tab/>
      </w:r>
      <w:proofErr w:type="gramStart"/>
      <w:r w:rsidRPr="00495DA9">
        <w:rPr>
          <w:rFonts w:ascii="Verdana" w:hAnsi="Verdana"/>
          <w:sz w:val="20"/>
        </w:rPr>
        <w:t>the</w:t>
      </w:r>
      <w:proofErr w:type="gramEnd"/>
      <w:r w:rsidRPr="00495DA9">
        <w:rPr>
          <w:rFonts w:ascii="Verdana" w:hAnsi="Verdana"/>
          <w:sz w:val="20"/>
        </w:rPr>
        <w:t xml:space="preserve"> information provided in the PQ </w:t>
      </w:r>
      <w:r>
        <w:rPr>
          <w:rFonts w:ascii="Verdana" w:hAnsi="Verdana"/>
          <w:sz w:val="20"/>
        </w:rPr>
        <w:t xml:space="preserve">and QTT </w:t>
      </w:r>
      <w:r w:rsidRPr="00495DA9">
        <w:rPr>
          <w:rFonts w:ascii="Verdana" w:hAnsi="Verdana"/>
          <w:sz w:val="20"/>
        </w:rPr>
        <w:t>Submission</w:t>
      </w:r>
      <w:r>
        <w:rPr>
          <w:rFonts w:ascii="Verdana" w:hAnsi="Verdana"/>
          <w:sz w:val="20"/>
        </w:rPr>
        <w:t>s</w:t>
      </w:r>
      <w:r w:rsidRPr="00495DA9">
        <w:rPr>
          <w:rFonts w:ascii="Verdana" w:hAnsi="Verdana"/>
          <w:sz w:val="20"/>
        </w:rPr>
        <w:t xml:space="preserve"> remains materially true, accurate and complete</w:t>
      </w:r>
      <w:r>
        <w:rPr>
          <w:rFonts w:ascii="Verdana" w:hAnsi="Verdana"/>
          <w:sz w:val="20"/>
        </w:rPr>
        <w:t>;</w:t>
      </w:r>
    </w:p>
    <w:p w:rsidR="0071113A" w:rsidRPr="00D737B1" w:rsidRDefault="0071113A" w:rsidP="0071113A">
      <w:pPr>
        <w:pStyle w:val="BodyText"/>
        <w:ind w:left="705" w:hanging="705"/>
        <w:rPr>
          <w:rFonts w:ascii="Verdana" w:hAnsi="Verdana"/>
          <w:sz w:val="20"/>
        </w:rPr>
      </w:pPr>
      <w:r w:rsidRPr="00495DA9">
        <w:rPr>
          <w:rFonts w:ascii="Verdana" w:hAnsi="Verdana"/>
          <w:sz w:val="20"/>
        </w:rPr>
        <w:t>B)</w:t>
      </w:r>
      <w:r w:rsidRPr="00495DA9">
        <w:rPr>
          <w:rFonts w:ascii="Verdana" w:hAnsi="Verdana"/>
          <w:sz w:val="20"/>
        </w:rPr>
        <w:tab/>
      </w:r>
      <w:proofErr w:type="gramStart"/>
      <w:r w:rsidRPr="00495DA9">
        <w:rPr>
          <w:rFonts w:ascii="Verdana" w:hAnsi="Verdana"/>
          <w:sz w:val="20"/>
        </w:rPr>
        <w:t>the</w:t>
      </w:r>
      <w:proofErr w:type="gramEnd"/>
      <w:r w:rsidRPr="00495DA9">
        <w:rPr>
          <w:rFonts w:ascii="Verdana" w:hAnsi="Verdana"/>
          <w:sz w:val="20"/>
        </w:rPr>
        <w:t xml:space="preserve"> information provided in this ITT Submission is true, accurate and complete; </w:t>
      </w:r>
    </w:p>
    <w:p w:rsidR="0071113A" w:rsidRPr="00D737B1" w:rsidRDefault="0071113A" w:rsidP="0071113A">
      <w:pPr>
        <w:pStyle w:val="BodyText"/>
        <w:ind w:left="705" w:hanging="705"/>
        <w:rPr>
          <w:rFonts w:ascii="Verdana" w:hAnsi="Verdana"/>
          <w:sz w:val="20"/>
        </w:rPr>
      </w:pPr>
      <w:r w:rsidRPr="00495DA9">
        <w:rPr>
          <w:rFonts w:ascii="Verdana" w:hAnsi="Verdana"/>
          <w:sz w:val="20"/>
        </w:rPr>
        <w:t>C)</w:t>
      </w:r>
      <w:r w:rsidRPr="00495DA9">
        <w:rPr>
          <w:rFonts w:ascii="Verdana" w:hAnsi="Verdana"/>
          <w:sz w:val="20"/>
        </w:rPr>
        <w:tab/>
        <w:t>neither the Qualifying Applicant, [</w:t>
      </w:r>
      <w:r w:rsidRPr="00495DA9">
        <w:rPr>
          <w:rFonts w:ascii="Verdana" w:hAnsi="Verdana"/>
          <w:i/>
          <w:iCs/>
          <w:sz w:val="20"/>
        </w:rPr>
        <w:t>insert the names of each of the other consortium members if applicable</w:t>
      </w:r>
      <w:r w:rsidRPr="00495DA9">
        <w:rPr>
          <w:rFonts w:ascii="Verdana" w:hAnsi="Verdana"/>
          <w:sz w:val="20"/>
        </w:rPr>
        <w:t xml:space="preserve">] nor any of </w:t>
      </w:r>
      <w:r w:rsidRPr="00197607">
        <w:rPr>
          <w:rFonts w:ascii="Verdana" w:hAnsi="Verdana"/>
          <w:sz w:val="20"/>
        </w:rPr>
        <w:t>its / their (delete as appropriate)</w:t>
      </w:r>
      <w:r>
        <w:rPr>
          <w:rFonts w:ascii="Verdana" w:hAnsi="Verdana"/>
          <w:sz w:val="20"/>
        </w:rPr>
        <w:t xml:space="preserve"> </w:t>
      </w:r>
      <w:r w:rsidRPr="00495DA9">
        <w:rPr>
          <w:rFonts w:ascii="Verdana" w:hAnsi="Verdana"/>
          <w:sz w:val="20"/>
        </w:rPr>
        <w:t xml:space="preserve">Related Parties has breached any applicable legislation or regulations including any provision or requirement of the Financial Services and Markets Act 2000, the Tender Regulations, the Tender Rules, or the ITT Document in preparing or making this ITT Submission; </w:t>
      </w:r>
    </w:p>
    <w:p w:rsidR="0071113A" w:rsidRPr="00D737B1" w:rsidRDefault="0071113A" w:rsidP="0071113A">
      <w:pPr>
        <w:pStyle w:val="BodyText"/>
        <w:ind w:left="705" w:hanging="705"/>
        <w:rPr>
          <w:rFonts w:ascii="Verdana" w:hAnsi="Verdana"/>
          <w:sz w:val="20"/>
        </w:rPr>
      </w:pPr>
      <w:r w:rsidRPr="00495DA9">
        <w:rPr>
          <w:rFonts w:ascii="Verdana" w:hAnsi="Verdana"/>
          <w:sz w:val="20"/>
        </w:rPr>
        <w:t>D)</w:t>
      </w:r>
      <w:r w:rsidRPr="00495DA9">
        <w:rPr>
          <w:rFonts w:ascii="Verdana" w:hAnsi="Verdana"/>
          <w:sz w:val="20"/>
        </w:rPr>
        <w:tab/>
      </w:r>
      <w:proofErr w:type="gramStart"/>
      <w:r w:rsidRPr="00495DA9">
        <w:rPr>
          <w:rFonts w:ascii="Verdana" w:hAnsi="Verdana"/>
          <w:sz w:val="20"/>
        </w:rPr>
        <w:t>we</w:t>
      </w:r>
      <w:proofErr w:type="gramEnd"/>
      <w:r w:rsidRPr="00495DA9">
        <w:rPr>
          <w:rFonts w:ascii="Verdana" w:hAnsi="Verdana"/>
          <w:sz w:val="20"/>
        </w:rPr>
        <w:t xml:space="preserve"> are not aware of any application to place the Qualifying </w:t>
      </w:r>
      <w:r>
        <w:rPr>
          <w:rFonts w:ascii="Verdana" w:hAnsi="Verdana"/>
          <w:sz w:val="20"/>
        </w:rPr>
        <w:t>Bidder</w:t>
      </w:r>
      <w:r w:rsidRPr="00495DA9">
        <w:rPr>
          <w:rFonts w:ascii="Verdana" w:hAnsi="Verdana"/>
          <w:sz w:val="20"/>
        </w:rPr>
        <w:t xml:space="preserve">, any other consortium member or the shareholders of any of the foregoing in liquidation, administration or receivership, or to commence any analogous process or proceeding in any jurisdiction, and that no such process has been commenced; </w:t>
      </w:r>
    </w:p>
    <w:p w:rsidR="0071113A" w:rsidRPr="00D737B1" w:rsidRDefault="0071113A" w:rsidP="0071113A">
      <w:pPr>
        <w:pStyle w:val="BodyText"/>
        <w:ind w:left="705" w:hanging="705"/>
        <w:rPr>
          <w:rFonts w:ascii="Verdana" w:hAnsi="Verdana"/>
          <w:sz w:val="20"/>
        </w:rPr>
      </w:pPr>
      <w:r w:rsidRPr="00495DA9">
        <w:rPr>
          <w:rFonts w:ascii="Verdana" w:hAnsi="Verdana"/>
          <w:sz w:val="20"/>
        </w:rPr>
        <w:t>E)</w:t>
      </w:r>
      <w:r w:rsidRPr="00495DA9">
        <w:rPr>
          <w:rFonts w:ascii="Verdana" w:hAnsi="Verdana"/>
          <w:sz w:val="20"/>
        </w:rPr>
        <w:tab/>
        <w:t xml:space="preserve">the Qualifying </w:t>
      </w:r>
      <w:r>
        <w:rPr>
          <w:rFonts w:ascii="Verdana" w:hAnsi="Verdana"/>
          <w:sz w:val="20"/>
        </w:rPr>
        <w:t>Bidder</w:t>
      </w:r>
      <w:r w:rsidRPr="00495DA9">
        <w:rPr>
          <w:rFonts w:ascii="Verdana" w:hAnsi="Verdana"/>
          <w:sz w:val="20"/>
        </w:rPr>
        <w:t xml:space="preserve"> is acting as a principal in the Tender Process and not as an agent for any undisclosed person and the Qualifying </w:t>
      </w:r>
      <w:r>
        <w:rPr>
          <w:rFonts w:ascii="Verdana" w:hAnsi="Verdana"/>
          <w:sz w:val="20"/>
        </w:rPr>
        <w:t xml:space="preserve">Bidder </w:t>
      </w:r>
      <w:r w:rsidRPr="00495DA9">
        <w:rPr>
          <w:rFonts w:ascii="Verdana" w:hAnsi="Verdana"/>
          <w:sz w:val="20"/>
        </w:rPr>
        <w:t xml:space="preserve">and each of the other consortium members (if applicable) have expressly authorised me to act on their behalf in making this ITT Submission;   </w:t>
      </w:r>
    </w:p>
    <w:p w:rsidR="0071113A" w:rsidRPr="00D737B1" w:rsidRDefault="0071113A" w:rsidP="0071113A">
      <w:pPr>
        <w:pStyle w:val="BodyText"/>
        <w:ind w:left="705" w:hanging="705"/>
        <w:rPr>
          <w:rFonts w:ascii="Verdana" w:hAnsi="Verdana"/>
          <w:sz w:val="20"/>
        </w:rPr>
      </w:pPr>
      <w:r w:rsidRPr="00495DA9">
        <w:rPr>
          <w:rFonts w:ascii="Verdana" w:hAnsi="Verdana"/>
          <w:sz w:val="20"/>
        </w:rPr>
        <w:t>F)</w:t>
      </w:r>
      <w:r w:rsidRPr="00495DA9">
        <w:rPr>
          <w:rFonts w:ascii="Verdana" w:hAnsi="Verdana"/>
          <w:sz w:val="20"/>
        </w:rPr>
        <w:tab/>
        <w:t xml:space="preserve">the Qualifying </w:t>
      </w:r>
      <w:r>
        <w:rPr>
          <w:rFonts w:ascii="Verdana" w:hAnsi="Verdana"/>
          <w:sz w:val="20"/>
        </w:rPr>
        <w:t>Bidder</w:t>
      </w:r>
      <w:r w:rsidRPr="00495DA9">
        <w:rPr>
          <w:rFonts w:ascii="Verdana" w:hAnsi="Verdana"/>
          <w:sz w:val="20"/>
        </w:rPr>
        <w:t xml:space="preserve"> and each of the other consortium members (if applicable) hereby consent to the disclosure by Ofgem to </w:t>
      </w:r>
      <w:proofErr w:type="spellStart"/>
      <w:r w:rsidRPr="00495DA9">
        <w:rPr>
          <w:rFonts w:ascii="Verdana" w:hAnsi="Verdana"/>
          <w:sz w:val="20"/>
        </w:rPr>
        <w:t>Ofgem's</w:t>
      </w:r>
      <w:proofErr w:type="spellEnd"/>
      <w:r w:rsidRPr="00495DA9">
        <w:rPr>
          <w:rFonts w:ascii="Verdana" w:hAnsi="Verdana"/>
          <w:sz w:val="20"/>
        </w:rPr>
        <w:t xml:space="preserve"> Related Parties for the purposes of the Tender Rounds of any information given to Ofgem either before or during the Tender Process(</w:t>
      </w:r>
      <w:proofErr w:type="spellStart"/>
      <w:r w:rsidRPr="00495DA9">
        <w:rPr>
          <w:rFonts w:ascii="Verdana" w:hAnsi="Verdana"/>
          <w:sz w:val="20"/>
        </w:rPr>
        <w:t>es</w:t>
      </w:r>
      <w:proofErr w:type="spellEnd"/>
      <w:r w:rsidRPr="00495DA9">
        <w:rPr>
          <w:rFonts w:ascii="Verdana" w:hAnsi="Verdana"/>
          <w:sz w:val="20"/>
        </w:rPr>
        <w:t xml:space="preserve">) by such Qualifying </w:t>
      </w:r>
      <w:r>
        <w:rPr>
          <w:rFonts w:ascii="Verdana" w:hAnsi="Verdana"/>
          <w:sz w:val="20"/>
        </w:rPr>
        <w:t>Bidder</w:t>
      </w:r>
      <w:r w:rsidRPr="00495DA9">
        <w:rPr>
          <w:rFonts w:ascii="Verdana" w:hAnsi="Verdana"/>
          <w:sz w:val="20"/>
        </w:rPr>
        <w:t xml:space="preserve"> or consortium member</w:t>
      </w:r>
      <w:r>
        <w:rPr>
          <w:rFonts w:ascii="Verdana" w:hAnsi="Verdana"/>
          <w:sz w:val="20"/>
        </w:rPr>
        <w:t>;</w:t>
      </w:r>
      <w:r w:rsidRPr="00495DA9">
        <w:rPr>
          <w:rFonts w:ascii="Verdana" w:hAnsi="Verdana"/>
          <w:sz w:val="20"/>
        </w:rPr>
        <w:t xml:space="preserve"> </w:t>
      </w:r>
    </w:p>
    <w:p w:rsidR="0071113A" w:rsidRPr="00D737B1" w:rsidRDefault="0071113A" w:rsidP="0071113A">
      <w:pPr>
        <w:pStyle w:val="BodyText"/>
        <w:ind w:left="705" w:hanging="705"/>
        <w:rPr>
          <w:rFonts w:ascii="Verdana" w:hAnsi="Verdana"/>
          <w:sz w:val="20"/>
        </w:rPr>
      </w:pPr>
      <w:r w:rsidRPr="00495DA9">
        <w:rPr>
          <w:rFonts w:ascii="Verdana" w:hAnsi="Verdana"/>
          <w:sz w:val="20"/>
        </w:rPr>
        <w:t xml:space="preserve">G) </w:t>
      </w:r>
      <w:r w:rsidRPr="00495DA9">
        <w:rPr>
          <w:rFonts w:ascii="Verdana" w:hAnsi="Verdana"/>
          <w:sz w:val="20"/>
        </w:rPr>
        <w:tab/>
        <w:t xml:space="preserve">In compiling this ITT Submission, neither I personally nor  the Qualifying </w:t>
      </w:r>
      <w:r>
        <w:rPr>
          <w:rFonts w:ascii="Verdana" w:hAnsi="Verdana"/>
          <w:sz w:val="20"/>
        </w:rPr>
        <w:t>Bidder</w:t>
      </w:r>
      <w:r w:rsidRPr="00495DA9">
        <w:rPr>
          <w:rFonts w:ascii="Verdana" w:hAnsi="Verdana"/>
          <w:sz w:val="20"/>
        </w:rPr>
        <w:t xml:space="preserve"> or Qualifying </w:t>
      </w:r>
      <w:r>
        <w:rPr>
          <w:rFonts w:ascii="Verdana" w:hAnsi="Verdana"/>
          <w:sz w:val="20"/>
        </w:rPr>
        <w:t>Bidder</w:t>
      </w:r>
      <w:r w:rsidRPr="00495DA9">
        <w:rPr>
          <w:rFonts w:ascii="Verdana" w:hAnsi="Verdana"/>
          <w:sz w:val="20"/>
        </w:rPr>
        <w:t xml:space="preserve"> consortium has obtained an unfair commercial advantage including, in particular such advantage from a preferential or discriminatory arrangement with associated parent companies or affiliates, any user of the national electricity transmission system or transmission licensees</w:t>
      </w:r>
      <w:r>
        <w:rPr>
          <w:rFonts w:ascii="Verdana" w:hAnsi="Verdana"/>
          <w:sz w:val="20"/>
        </w:rPr>
        <w:t xml:space="preserve">; </w:t>
      </w:r>
    </w:p>
    <w:p w:rsidR="003C5661" w:rsidRDefault="0071113A" w:rsidP="0071113A">
      <w:pPr>
        <w:pStyle w:val="BodyText"/>
        <w:ind w:left="705" w:hanging="705"/>
        <w:rPr>
          <w:rFonts w:ascii="Verdana" w:hAnsi="Verdana"/>
          <w:sz w:val="20"/>
        </w:rPr>
      </w:pPr>
      <w:r w:rsidRPr="00495DA9">
        <w:rPr>
          <w:rFonts w:ascii="Verdana" w:hAnsi="Verdana"/>
          <w:sz w:val="20"/>
        </w:rPr>
        <w:t>H</w:t>
      </w:r>
      <w:r w:rsidRPr="005B66B2">
        <w:rPr>
          <w:rFonts w:ascii="Verdana" w:hAnsi="Verdana"/>
          <w:sz w:val="20"/>
        </w:rPr>
        <w:t xml:space="preserve">) </w:t>
      </w:r>
      <w:r w:rsidRPr="005B66B2">
        <w:rPr>
          <w:rFonts w:ascii="Verdana" w:hAnsi="Verdana"/>
          <w:sz w:val="20"/>
        </w:rPr>
        <w:tab/>
      </w:r>
      <w:r w:rsidR="005B66B2" w:rsidRPr="005B66B2">
        <w:rPr>
          <w:rFonts w:ascii="Verdana" w:hAnsi="Verdana"/>
          <w:sz w:val="20"/>
        </w:rPr>
        <w:t>the Qualifying Bidder and each of the other consortium members (if applicable) hereby confirm that they have considered the implications of the Third Package and understands that, if appointed as Preferred Bidder or Reserve Bidder and if the unbundling provisions of the Third Package, or where appropriate, the relevant provisions of the relevant implementing legislation, apply to [</w:t>
      </w:r>
      <w:r w:rsidR="005B66B2" w:rsidRPr="005B66B2">
        <w:rPr>
          <w:rFonts w:ascii="Verdana" w:hAnsi="Verdana"/>
          <w:b/>
          <w:i/>
          <w:sz w:val="20"/>
        </w:rPr>
        <w:t>insert name of project</w:t>
      </w:r>
      <w:r w:rsidR="005B66B2" w:rsidRPr="005B66B2">
        <w:rPr>
          <w:rFonts w:ascii="Verdana" w:hAnsi="Verdana"/>
          <w:sz w:val="20"/>
        </w:rPr>
        <w:t xml:space="preserve">], they will be required to comply with the provisions of the Third Package, or where appropriate, the relevant provisions of the relevant implementing legislation, by the time set out in relevant Articles of the Electricity Directive so far as they relate to full ownership unbundling set out in Article 9.1 of the Electricity Directive or one of </w:t>
      </w:r>
      <w:r w:rsidR="005B66B2" w:rsidRPr="005B66B2">
        <w:rPr>
          <w:rFonts w:ascii="Verdana" w:hAnsi="Verdana"/>
          <w:sz w:val="20"/>
        </w:rPr>
        <w:lastRenderedPageBreak/>
        <w:t>the alternative models provided for in Article 13, Chapter V or Article 9.9 of the Electricity Directive</w:t>
      </w:r>
      <w:r w:rsidR="003C5661" w:rsidRPr="005B66B2">
        <w:rPr>
          <w:rFonts w:ascii="Verdana" w:hAnsi="Verdana"/>
          <w:sz w:val="20"/>
        </w:rPr>
        <w:t>; and</w:t>
      </w:r>
    </w:p>
    <w:p w:rsidR="0071113A" w:rsidRPr="00D737B1" w:rsidRDefault="003C5661" w:rsidP="0071113A">
      <w:pPr>
        <w:pStyle w:val="BodyText"/>
        <w:ind w:left="705" w:hanging="705"/>
        <w:rPr>
          <w:rFonts w:ascii="Verdana" w:hAnsi="Verdana"/>
          <w:sz w:val="20"/>
        </w:rPr>
      </w:pPr>
      <w:r>
        <w:rPr>
          <w:rFonts w:ascii="Verdana" w:hAnsi="Verdana"/>
          <w:sz w:val="20"/>
        </w:rPr>
        <w:t>I)</w:t>
      </w:r>
      <w:r>
        <w:rPr>
          <w:rFonts w:ascii="Verdana" w:hAnsi="Verdana"/>
          <w:sz w:val="20"/>
        </w:rPr>
        <w:tab/>
      </w:r>
      <w:proofErr w:type="gramStart"/>
      <w:r w:rsidR="0071113A" w:rsidRPr="00495DA9">
        <w:rPr>
          <w:rFonts w:ascii="Verdana" w:hAnsi="Verdana"/>
          <w:sz w:val="20"/>
        </w:rPr>
        <w:t>In</w:t>
      </w:r>
      <w:proofErr w:type="gramEnd"/>
      <w:r w:rsidR="0071113A" w:rsidRPr="00495DA9">
        <w:rPr>
          <w:rFonts w:ascii="Verdana" w:hAnsi="Verdana"/>
          <w:sz w:val="20"/>
        </w:rPr>
        <w:t xml:space="preserve"> providing this statement I have made all due enquiries on behalf of the Qualifying </w:t>
      </w:r>
      <w:r w:rsidR="0071113A">
        <w:rPr>
          <w:rFonts w:ascii="Verdana" w:hAnsi="Verdana"/>
          <w:sz w:val="20"/>
        </w:rPr>
        <w:t>Bidder</w:t>
      </w:r>
      <w:r w:rsidR="0071113A" w:rsidRPr="00495DA9">
        <w:rPr>
          <w:rFonts w:ascii="Verdana" w:hAnsi="Verdana"/>
          <w:sz w:val="20"/>
        </w:rPr>
        <w:t xml:space="preserve"> or Qualifying </w:t>
      </w:r>
      <w:r w:rsidR="0071113A">
        <w:rPr>
          <w:rFonts w:ascii="Verdana" w:hAnsi="Verdana"/>
          <w:sz w:val="20"/>
        </w:rPr>
        <w:t>Bidder</w:t>
      </w:r>
      <w:r w:rsidR="0071113A" w:rsidRPr="00495DA9">
        <w:rPr>
          <w:rFonts w:ascii="Verdana" w:hAnsi="Verdana"/>
          <w:sz w:val="20"/>
        </w:rPr>
        <w:t xml:space="preserve"> consortium."</w:t>
      </w:r>
    </w:p>
    <w:p w:rsidR="0071113A" w:rsidRPr="00D737B1" w:rsidRDefault="0071113A" w:rsidP="0071113A">
      <w:pPr>
        <w:pStyle w:val="BodyText"/>
        <w:ind w:left="705" w:hanging="705"/>
        <w:rPr>
          <w:rFonts w:ascii="Verdana" w:hAnsi="Verdana"/>
          <w:sz w:val="20"/>
        </w:rPr>
      </w:pPr>
    </w:p>
    <w:p w:rsidR="0071113A" w:rsidRPr="00D737B1" w:rsidRDefault="0071113A" w:rsidP="0071113A">
      <w:pPr>
        <w:pStyle w:val="BodyText"/>
        <w:rPr>
          <w:rFonts w:ascii="Verdana" w:hAnsi="Verdana"/>
          <w:sz w:val="20"/>
        </w:rPr>
      </w:pPr>
      <w:r w:rsidRPr="00495DA9">
        <w:rPr>
          <w:rFonts w:ascii="Verdana" w:hAnsi="Verdana"/>
          <w:sz w:val="20"/>
        </w:rPr>
        <w:t>Signed: ___________________________</w:t>
      </w:r>
    </w:p>
    <w:p w:rsidR="0071113A" w:rsidRPr="00D737B1" w:rsidRDefault="0071113A" w:rsidP="0071113A">
      <w:pPr>
        <w:pStyle w:val="BodyText"/>
        <w:rPr>
          <w:rFonts w:ascii="Verdana" w:hAnsi="Verdana"/>
          <w:sz w:val="20"/>
        </w:rPr>
      </w:pPr>
      <w:r w:rsidRPr="00495DA9">
        <w:rPr>
          <w:rFonts w:ascii="Verdana" w:hAnsi="Verdana"/>
          <w:sz w:val="20"/>
        </w:rPr>
        <w:t>Name: ____________________________</w:t>
      </w:r>
    </w:p>
    <w:p w:rsidR="0071113A" w:rsidRPr="00D737B1" w:rsidRDefault="0071113A" w:rsidP="0071113A">
      <w:pPr>
        <w:pStyle w:val="BodyText"/>
        <w:rPr>
          <w:rFonts w:ascii="Verdana" w:hAnsi="Verdana"/>
          <w:sz w:val="20"/>
        </w:rPr>
      </w:pPr>
      <w:r w:rsidRPr="00495DA9">
        <w:rPr>
          <w:rFonts w:ascii="Verdana" w:hAnsi="Verdana"/>
          <w:sz w:val="20"/>
        </w:rPr>
        <w:t>Position: ___________________________</w:t>
      </w:r>
    </w:p>
    <w:p w:rsidR="0071113A" w:rsidRPr="00D737B1" w:rsidRDefault="0071113A" w:rsidP="0071113A">
      <w:pPr>
        <w:pStyle w:val="BodyText"/>
        <w:rPr>
          <w:rFonts w:ascii="Verdana" w:hAnsi="Verdana"/>
          <w:sz w:val="20"/>
        </w:rPr>
      </w:pPr>
      <w:r w:rsidRPr="00495DA9">
        <w:rPr>
          <w:rFonts w:ascii="Verdana" w:hAnsi="Verdana"/>
          <w:sz w:val="20"/>
        </w:rPr>
        <w:t>Dated: ____________________________</w:t>
      </w:r>
    </w:p>
    <w:p w:rsidR="006F78C9" w:rsidRPr="00D737B1" w:rsidRDefault="00B63556" w:rsidP="00B63556">
      <w:pPr>
        <w:pStyle w:val="BodyText"/>
        <w:tabs>
          <w:tab w:val="clear" w:pos="709"/>
        </w:tabs>
        <w:rPr>
          <w:rFonts w:ascii="Verdana" w:hAnsi="Verdana"/>
          <w:b/>
          <w:sz w:val="20"/>
        </w:rPr>
      </w:pPr>
      <w:r>
        <w:rPr>
          <w:rFonts w:ascii="Verdana" w:hAnsi="Verdana"/>
          <w:b/>
          <w:bCs/>
          <w:sz w:val="20"/>
        </w:rPr>
        <w:br w:type="page"/>
      </w:r>
      <w:r w:rsidR="009C3A37">
        <w:rPr>
          <w:rFonts w:ascii="Verdana" w:hAnsi="Verdana"/>
          <w:b/>
          <w:sz w:val="20"/>
        </w:rPr>
        <w:lastRenderedPageBreak/>
        <w:t xml:space="preserve">APPENDIX </w:t>
      </w:r>
      <w:r w:rsidR="00757832">
        <w:rPr>
          <w:rFonts w:ascii="Verdana" w:hAnsi="Verdana"/>
          <w:b/>
          <w:sz w:val="20"/>
        </w:rPr>
        <w:t>4</w:t>
      </w:r>
      <w:r w:rsidR="009C3A37">
        <w:rPr>
          <w:rFonts w:ascii="Verdana" w:hAnsi="Verdana"/>
          <w:b/>
          <w:sz w:val="20"/>
        </w:rPr>
        <w:t>: CONFIDENTIALITY</w:t>
      </w:r>
      <w:r w:rsidR="003B5FB7" w:rsidRPr="003B5FB7">
        <w:rPr>
          <w:rFonts w:ascii="Verdana" w:hAnsi="Verdana"/>
          <w:b/>
          <w:sz w:val="20"/>
        </w:rPr>
        <w:t xml:space="preserve"> </w:t>
      </w:r>
    </w:p>
    <w:p w:rsidR="006F78C9" w:rsidRPr="00D737B1" w:rsidRDefault="003B5FB7" w:rsidP="006F78C9">
      <w:pPr>
        <w:pStyle w:val="BodyText"/>
        <w:rPr>
          <w:rFonts w:ascii="Verdana" w:hAnsi="Verdana"/>
          <w:sz w:val="20"/>
        </w:rPr>
      </w:pPr>
      <w:r w:rsidRPr="003B5FB7">
        <w:rPr>
          <w:rFonts w:ascii="Verdana" w:hAnsi="Verdana"/>
          <w:sz w:val="20"/>
        </w:rPr>
        <w:t xml:space="preserve">The Freedom of Information Act 2000 provides a general right of access to all information held by public authorities.  Ofgem is subject to the Freedom of Information Act 2000 and the Environmental Information Regulations 2004.  </w:t>
      </w:r>
    </w:p>
    <w:p w:rsidR="006F78C9" w:rsidRDefault="003B5FB7" w:rsidP="006F78C9">
      <w:pPr>
        <w:pStyle w:val="BodyText"/>
        <w:rPr>
          <w:rFonts w:ascii="Verdana" w:hAnsi="Verdana"/>
          <w:sz w:val="20"/>
        </w:rPr>
      </w:pPr>
      <w:r w:rsidRPr="003B5FB7">
        <w:rPr>
          <w:rFonts w:ascii="Verdana" w:hAnsi="Verdana"/>
          <w:sz w:val="20"/>
        </w:rPr>
        <w:t xml:space="preserve">The Qualifying </w:t>
      </w:r>
      <w:r w:rsidR="0071113A">
        <w:rPr>
          <w:rFonts w:ascii="Verdana" w:hAnsi="Verdana"/>
          <w:sz w:val="20"/>
        </w:rPr>
        <w:t>Bidder</w:t>
      </w:r>
      <w:r w:rsidRPr="003B5FB7">
        <w:rPr>
          <w:rFonts w:ascii="Verdana" w:hAnsi="Verdana"/>
          <w:sz w:val="20"/>
        </w:rPr>
        <w:t xml:space="preserve"> should identify which part(s) of its ITT Submission </w:t>
      </w:r>
      <w:r w:rsidR="00CC513B">
        <w:rPr>
          <w:rFonts w:ascii="Verdana" w:hAnsi="Verdana"/>
          <w:sz w:val="20"/>
        </w:rPr>
        <w:t xml:space="preserve">is </w:t>
      </w:r>
      <w:r w:rsidRPr="003B5FB7">
        <w:rPr>
          <w:rFonts w:ascii="Verdana" w:hAnsi="Verdana"/>
          <w:sz w:val="20"/>
        </w:rPr>
        <w:t xml:space="preserve">provided in confidence and provide reasons why it considers the information is eligible for exemption under the Freedom of Information Act 2000 and the Environmental Information Regulations 2004 and should therefore be kept confidential.  However, Ofgem is not bound by any such statement but will take them into account in considering whether an exemption applies.  </w:t>
      </w:r>
    </w:p>
    <w:p w:rsidR="00E92601" w:rsidRDefault="00B63556" w:rsidP="0045665A">
      <w:pPr>
        <w:pStyle w:val="BodyText"/>
        <w:rPr>
          <w:rFonts w:ascii="Verdana" w:hAnsi="Verdana"/>
          <w:b/>
          <w:sz w:val="20"/>
        </w:rPr>
      </w:pPr>
      <w:r>
        <w:rPr>
          <w:rFonts w:ascii="Verdana" w:hAnsi="Verdana"/>
          <w:sz w:val="20"/>
        </w:rPr>
        <w:br w:type="page"/>
      </w:r>
      <w:bookmarkEnd w:id="60"/>
    </w:p>
    <w:p w:rsidR="00A234AD" w:rsidRPr="00D737B1" w:rsidRDefault="0045665A" w:rsidP="0045665A">
      <w:pPr>
        <w:pStyle w:val="BodyText"/>
        <w:rPr>
          <w:rFonts w:ascii="Verdana" w:hAnsi="Verdana"/>
          <w:b/>
          <w:bCs/>
          <w:sz w:val="20"/>
        </w:rPr>
      </w:pPr>
      <w:r>
        <w:rPr>
          <w:rFonts w:ascii="Verdana" w:hAnsi="Verdana"/>
          <w:b/>
          <w:bCs/>
          <w:sz w:val="20"/>
        </w:rPr>
        <w:t xml:space="preserve">APPENDIX </w:t>
      </w:r>
      <w:r w:rsidR="00BE375C">
        <w:rPr>
          <w:rFonts w:ascii="Verdana" w:hAnsi="Verdana"/>
          <w:b/>
          <w:bCs/>
          <w:sz w:val="20"/>
        </w:rPr>
        <w:t>5</w:t>
      </w:r>
      <w:r w:rsidR="0071113A">
        <w:rPr>
          <w:rFonts w:ascii="Verdana" w:hAnsi="Verdana"/>
          <w:b/>
          <w:bCs/>
          <w:sz w:val="20"/>
        </w:rPr>
        <w:t>:</w:t>
      </w:r>
      <w:r w:rsidR="00421348">
        <w:rPr>
          <w:rFonts w:ascii="Verdana" w:hAnsi="Verdana"/>
          <w:b/>
          <w:bCs/>
          <w:sz w:val="20"/>
        </w:rPr>
        <w:t xml:space="preserve"> GLOSSARY</w:t>
      </w:r>
    </w:p>
    <w:bookmarkEnd w:id="61"/>
    <w:p w:rsidR="0045665A" w:rsidRDefault="0045665A" w:rsidP="007B0B00">
      <w:pPr>
        <w:pStyle w:val="BodyText"/>
        <w:rPr>
          <w:rFonts w:ascii="Verdana" w:hAnsi="Verdana"/>
          <w:b/>
          <w:bCs/>
          <w:sz w:val="20"/>
        </w:rPr>
      </w:pPr>
    </w:p>
    <w:p w:rsidR="007B0B00" w:rsidRPr="00D737B1" w:rsidRDefault="003B5FB7" w:rsidP="007B0B00">
      <w:pPr>
        <w:pStyle w:val="BodyText"/>
        <w:rPr>
          <w:rFonts w:ascii="Verdana" w:hAnsi="Verdana"/>
          <w:sz w:val="20"/>
        </w:rPr>
      </w:pPr>
      <w:r w:rsidRPr="003B5FB7">
        <w:rPr>
          <w:rFonts w:ascii="Verdana" w:hAnsi="Verdana"/>
          <w:b/>
          <w:bCs/>
          <w:sz w:val="20"/>
        </w:rPr>
        <w:t>"Applicant"</w:t>
      </w:r>
      <w:r w:rsidRPr="003B5FB7">
        <w:rPr>
          <w:rFonts w:ascii="Verdana" w:hAnsi="Verdana"/>
          <w:sz w:val="20"/>
        </w:rPr>
        <w:t xml:space="preserve"> means an entity that makes a Prequalification Submission and/or a Qualification to Tender Submission;</w:t>
      </w:r>
    </w:p>
    <w:p w:rsidR="007B0B00" w:rsidRPr="00D737B1" w:rsidRDefault="003B5FB7" w:rsidP="007B0B00">
      <w:pPr>
        <w:pStyle w:val="BodyText"/>
        <w:rPr>
          <w:rFonts w:ascii="Verdana" w:hAnsi="Verdana"/>
          <w:sz w:val="20"/>
        </w:rPr>
      </w:pPr>
      <w:r w:rsidRPr="003B5FB7">
        <w:rPr>
          <w:rFonts w:ascii="Verdana" w:hAnsi="Verdana"/>
          <w:b/>
          <w:bCs/>
          <w:sz w:val="20"/>
        </w:rPr>
        <w:t>"Authority"</w:t>
      </w:r>
      <w:r w:rsidRPr="003B5FB7">
        <w:rPr>
          <w:rFonts w:ascii="Verdana" w:hAnsi="Verdana"/>
          <w:sz w:val="20"/>
        </w:rPr>
        <w:t xml:space="preserve"> means the Gas and Electricity Markets Authority;</w:t>
      </w:r>
    </w:p>
    <w:p w:rsidR="007B0B00" w:rsidRPr="00D737B1" w:rsidRDefault="003B5FB7" w:rsidP="007B0B00">
      <w:pPr>
        <w:pStyle w:val="BodyText"/>
        <w:outlineLvl w:val="0"/>
        <w:rPr>
          <w:rFonts w:ascii="Verdana" w:hAnsi="Verdana"/>
          <w:sz w:val="20"/>
        </w:rPr>
      </w:pPr>
      <w:bookmarkStart w:id="62" w:name="_Toc249178469"/>
      <w:r w:rsidRPr="003B5FB7">
        <w:rPr>
          <w:rFonts w:ascii="Verdana" w:hAnsi="Verdana"/>
          <w:b/>
          <w:bCs/>
          <w:sz w:val="20"/>
        </w:rPr>
        <w:t>"BAFO"</w:t>
      </w:r>
      <w:r w:rsidRPr="003B5FB7">
        <w:rPr>
          <w:rFonts w:ascii="Verdana" w:hAnsi="Verdana"/>
          <w:sz w:val="20"/>
        </w:rPr>
        <w:t xml:space="preserve"> means the best and final offer that may be requested by Ofgem from some or all of the </w:t>
      </w:r>
      <w:r w:rsidR="00421348">
        <w:rPr>
          <w:rFonts w:ascii="Verdana" w:hAnsi="Verdana"/>
          <w:sz w:val="20"/>
        </w:rPr>
        <w:t xml:space="preserve">Qualifying </w:t>
      </w:r>
      <w:r w:rsidRPr="003B5FB7">
        <w:rPr>
          <w:rFonts w:ascii="Verdana" w:hAnsi="Verdana"/>
          <w:sz w:val="20"/>
        </w:rPr>
        <w:t>Bidders pursuant to paragraph [4.3.5] of the ITT Documentation;</w:t>
      </w:r>
      <w:bookmarkEnd w:id="62"/>
    </w:p>
    <w:p w:rsidR="007B0B00" w:rsidRDefault="003B5FB7" w:rsidP="007B0B00">
      <w:pPr>
        <w:pStyle w:val="BodyText"/>
        <w:rPr>
          <w:rFonts w:ascii="Verdana" w:hAnsi="Verdana"/>
          <w:sz w:val="20"/>
        </w:rPr>
      </w:pPr>
      <w:r w:rsidRPr="00421348">
        <w:rPr>
          <w:rFonts w:ascii="Verdana" w:hAnsi="Verdana"/>
          <w:b/>
          <w:bCs/>
          <w:sz w:val="20"/>
        </w:rPr>
        <w:t>"Confidentiality Agreement"</w:t>
      </w:r>
      <w:r w:rsidRPr="00421348">
        <w:rPr>
          <w:rFonts w:ascii="Verdana" w:hAnsi="Verdana"/>
          <w:sz w:val="20"/>
        </w:rPr>
        <w:t xml:space="preserve"> means the </w:t>
      </w:r>
      <w:r w:rsidR="00421348" w:rsidRPr="00421348">
        <w:rPr>
          <w:rFonts w:ascii="Verdana" w:hAnsi="Verdana"/>
          <w:sz w:val="20"/>
        </w:rPr>
        <w:t xml:space="preserve">a confidentiality </w:t>
      </w:r>
      <w:r w:rsidRPr="00421348">
        <w:rPr>
          <w:rFonts w:ascii="Verdana" w:hAnsi="Verdana"/>
          <w:sz w:val="20"/>
        </w:rPr>
        <w:t xml:space="preserve">agreement </w:t>
      </w:r>
      <w:r w:rsidR="00421348" w:rsidRPr="00421348">
        <w:rPr>
          <w:rFonts w:ascii="Verdana" w:hAnsi="Verdana"/>
          <w:sz w:val="20"/>
        </w:rPr>
        <w:t xml:space="preserve">in </w:t>
      </w:r>
      <w:r w:rsidRPr="00421348">
        <w:rPr>
          <w:rFonts w:ascii="Verdana" w:hAnsi="Verdana"/>
          <w:sz w:val="20"/>
        </w:rPr>
        <w:t>the same</w:t>
      </w:r>
      <w:r w:rsidR="00421348" w:rsidRPr="00421348">
        <w:rPr>
          <w:rFonts w:ascii="Verdana" w:hAnsi="Verdana"/>
          <w:sz w:val="20"/>
        </w:rPr>
        <w:t xml:space="preserve"> form as provided through the Portal;</w:t>
      </w:r>
    </w:p>
    <w:p w:rsidR="00277C2D" w:rsidRPr="00D737B1" w:rsidRDefault="00277C2D" w:rsidP="007B0B00">
      <w:pPr>
        <w:pStyle w:val="BodyText"/>
        <w:rPr>
          <w:rFonts w:ascii="Verdana" w:hAnsi="Verdana"/>
          <w:sz w:val="20"/>
        </w:rPr>
      </w:pPr>
      <w:r w:rsidRPr="00277C2D">
        <w:rPr>
          <w:rFonts w:ascii="Verdana" w:hAnsi="Verdana"/>
          <w:b/>
          <w:sz w:val="20"/>
        </w:rPr>
        <w:t>“Corporate Finance”</w:t>
      </w:r>
      <w:r>
        <w:rPr>
          <w:rFonts w:ascii="Verdana" w:hAnsi="Verdana"/>
          <w:sz w:val="20"/>
        </w:rPr>
        <w:t xml:space="preserve"> means any finance provided by the company without recourse to external parties, e.g. intercompany loans, where the shareholders or parent company are the sole source of finance;</w:t>
      </w:r>
    </w:p>
    <w:p w:rsidR="007B0B00" w:rsidRPr="00D737B1" w:rsidRDefault="003B5FB7" w:rsidP="007B0B00">
      <w:pPr>
        <w:pStyle w:val="BodyText"/>
        <w:rPr>
          <w:rFonts w:ascii="Verdana" w:hAnsi="Verdana"/>
          <w:sz w:val="20"/>
        </w:rPr>
      </w:pPr>
      <w:r w:rsidRPr="003B5FB7">
        <w:rPr>
          <w:rFonts w:ascii="Verdana" w:hAnsi="Verdana"/>
          <w:b/>
          <w:bCs/>
          <w:sz w:val="20"/>
        </w:rPr>
        <w:t>"</w:t>
      </w:r>
      <w:r w:rsidR="009C3A37">
        <w:rPr>
          <w:rFonts w:ascii="Verdana" w:hAnsi="Verdana"/>
          <w:b/>
          <w:bCs/>
          <w:sz w:val="20"/>
        </w:rPr>
        <w:t xml:space="preserve">The </w:t>
      </w:r>
      <w:r w:rsidRPr="003B5FB7">
        <w:rPr>
          <w:rFonts w:ascii="Verdana" w:hAnsi="Verdana"/>
          <w:b/>
          <w:bCs/>
          <w:sz w:val="20"/>
        </w:rPr>
        <w:t>Crown Estate"</w:t>
      </w:r>
      <w:r w:rsidRPr="003B5FB7">
        <w:rPr>
          <w:rFonts w:ascii="Verdana" w:hAnsi="Verdana"/>
          <w:sz w:val="20"/>
        </w:rPr>
        <w:t xml:space="preserve"> means property owned by the Sovereign of the United Kingdom;</w:t>
      </w:r>
    </w:p>
    <w:p w:rsidR="007B0B00" w:rsidRDefault="003B5FB7" w:rsidP="007B0B00">
      <w:pPr>
        <w:pStyle w:val="BodyText"/>
        <w:outlineLvl w:val="0"/>
        <w:rPr>
          <w:rFonts w:ascii="Verdana" w:hAnsi="Verdana"/>
          <w:sz w:val="20"/>
        </w:rPr>
      </w:pPr>
      <w:bookmarkStart w:id="63" w:name="_Toc249178470"/>
      <w:r w:rsidRPr="003B5FB7">
        <w:rPr>
          <w:rFonts w:ascii="Verdana" w:hAnsi="Verdana"/>
          <w:b/>
          <w:bCs/>
          <w:sz w:val="20"/>
        </w:rPr>
        <w:t xml:space="preserve">"Data Room" </w:t>
      </w:r>
      <w:r w:rsidRPr="003B5FB7">
        <w:rPr>
          <w:rFonts w:ascii="Verdana" w:hAnsi="Verdana"/>
          <w:sz w:val="20"/>
        </w:rPr>
        <w:t>means</w:t>
      </w:r>
      <w:r w:rsidR="009C3A37">
        <w:rPr>
          <w:rFonts w:ascii="Verdana" w:hAnsi="Verdana"/>
          <w:sz w:val="20"/>
        </w:rPr>
        <w:t>, in respect of a Qualifying Project, an electronic data room populated by Ofgem with information provided by the relevant Developer and other third parties which is made available to each Qualifying Bidder through the Portal.</w:t>
      </w:r>
      <w:bookmarkEnd w:id="63"/>
    </w:p>
    <w:p w:rsidR="00277C2D" w:rsidRPr="00D737B1" w:rsidRDefault="00277C2D" w:rsidP="007B0B00">
      <w:pPr>
        <w:pStyle w:val="BodyText"/>
        <w:outlineLvl w:val="0"/>
        <w:rPr>
          <w:rFonts w:ascii="Verdana" w:hAnsi="Verdana"/>
          <w:sz w:val="20"/>
        </w:rPr>
      </w:pPr>
      <w:bookmarkStart w:id="64" w:name="_Toc249178471"/>
      <w:r w:rsidRPr="00277C2D">
        <w:rPr>
          <w:rFonts w:ascii="Verdana" w:hAnsi="Verdana"/>
          <w:b/>
          <w:sz w:val="20"/>
        </w:rPr>
        <w:t>“Debt Finance”</w:t>
      </w:r>
      <w:r>
        <w:rPr>
          <w:rFonts w:ascii="Verdana" w:hAnsi="Verdana"/>
          <w:sz w:val="20"/>
        </w:rPr>
        <w:t xml:space="preserve"> means non-recourse or limited recourse senior debt finance;</w:t>
      </w:r>
      <w:bookmarkEnd w:id="64"/>
    </w:p>
    <w:p w:rsidR="00036F16" w:rsidRDefault="00036F16" w:rsidP="007B0B00">
      <w:pPr>
        <w:pStyle w:val="BodyText"/>
        <w:outlineLvl w:val="0"/>
        <w:rPr>
          <w:rFonts w:ascii="Verdana" w:hAnsi="Verdana"/>
          <w:b/>
          <w:bCs/>
          <w:sz w:val="20"/>
        </w:rPr>
      </w:pPr>
      <w:bookmarkStart w:id="65" w:name="_Toc249178472"/>
      <w:r w:rsidRPr="00277C2D">
        <w:rPr>
          <w:rFonts w:ascii="Verdana" w:hAnsi="Verdana"/>
          <w:b/>
          <w:sz w:val="20"/>
        </w:rPr>
        <w:t>“De</w:t>
      </w:r>
      <w:r>
        <w:rPr>
          <w:rFonts w:ascii="Verdana" w:hAnsi="Verdana"/>
          <w:b/>
          <w:sz w:val="20"/>
        </w:rPr>
        <w:t>ferred</w:t>
      </w:r>
      <w:r w:rsidRPr="00277C2D">
        <w:rPr>
          <w:rFonts w:ascii="Verdana" w:hAnsi="Verdana"/>
          <w:b/>
          <w:sz w:val="20"/>
        </w:rPr>
        <w:t xml:space="preserve"> </w:t>
      </w:r>
      <w:r>
        <w:rPr>
          <w:rFonts w:ascii="Verdana" w:hAnsi="Verdana"/>
          <w:b/>
          <w:sz w:val="20"/>
        </w:rPr>
        <w:t>Consideration</w:t>
      </w:r>
      <w:r w:rsidRPr="00277C2D">
        <w:rPr>
          <w:rFonts w:ascii="Verdana" w:hAnsi="Verdana"/>
          <w:b/>
          <w:sz w:val="20"/>
        </w:rPr>
        <w:t>”</w:t>
      </w:r>
      <w:r>
        <w:rPr>
          <w:rFonts w:ascii="Verdana" w:hAnsi="Verdana"/>
          <w:sz w:val="20"/>
        </w:rPr>
        <w:t xml:space="preserve"> means the second payment for up to 25% of the Estimate</w:t>
      </w:r>
      <w:r w:rsidR="00283DBA">
        <w:rPr>
          <w:rFonts w:ascii="Verdana" w:hAnsi="Verdana"/>
          <w:sz w:val="20"/>
        </w:rPr>
        <w:t>d</w:t>
      </w:r>
      <w:r>
        <w:rPr>
          <w:rFonts w:ascii="Verdana" w:hAnsi="Verdana"/>
          <w:sz w:val="20"/>
        </w:rPr>
        <w:t xml:space="preserve"> Transfer Value in respect of the Qualifying Project, which will be payable on completion of the Ex Post valuation;</w:t>
      </w:r>
      <w:bookmarkEnd w:id="65"/>
    </w:p>
    <w:p w:rsidR="007B0B00" w:rsidRDefault="003B5FB7" w:rsidP="007B0B00">
      <w:pPr>
        <w:pStyle w:val="BodyText"/>
        <w:outlineLvl w:val="0"/>
        <w:rPr>
          <w:rFonts w:ascii="Verdana" w:hAnsi="Verdana"/>
          <w:sz w:val="20"/>
        </w:rPr>
      </w:pPr>
      <w:bookmarkStart w:id="66" w:name="_Toc249178473"/>
      <w:r w:rsidRPr="003B5FB7">
        <w:rPr>
          <w:rFonts w:ascii="Verdana" w:hAnsi="Verdana"/>
          <w:b/>
          <w:bCs/>
          <w:sz w:val="20"/>
        </w:rPr>
        <w:t xml:space="preserve">"Developer" </w:t>
      </w:r>
      <w:r w:rsidRPr="003B5FB7">
        <w:rPr>
          <w:rFonts w:ascii="Verdana" w:hAnsi="Verdana"/>
          <w:sz w:val="20"/>
        </w:rPr>
        <w:t xml:space="preserve">means the person falling within sub-sections </w:t>
      </w:r>
      <w:proofErr w:type="gramStart"/>
      <w:r w:rsidRPr="003B5FB7">
        <w:rPr>
          <w:rFonts w:ascii="Verdana" w:hAnsi="Verdana"/>
          <w:sz w:val="20"/>
        </w:rPr>
        <w:t>6D(</w:t>
      </w:r>
      <w:proofErr w:type="gramEnd"/>
      <w:r w:rsidRPr="003B5FB7">
        <w:rPr>
          <w:rFonts w:ascii="Verdana" w:hAnsi="Verdana"/>
          <w:sz w:val="20"/>
        </w:rPr>
        <w:t xml:space="preserve">2)(a) and (4) of the Electricity Act who </w:t>
      </w:r>
      <w:r w:rsidR="009C3A37">
        <w:rPr>
          <w:rFonts w:ascii="Verdana" w:hAnsi="Verdana"/>
          <w:sz w:val="20"/>
        </w:rPr>
        <w:t>has developed or is developing an o</w:t>
      </w:r>
      <w:r w:rsidRPr="003B5FB7">
        <w:rPr>
          <w:rFonts w:ascii="Verdana" w:hAnsi="Verdana"/>
          <w:sz w:val="20"/>
        </w:rPr>
        <w:t>ffshore generating station which has triggered the commencement of this Tender Process;</w:t>
      </w:r>
      <w:bookmarkEnd w:id="66"/>
    </w:p>
    <w:p w:rsidR="00421348" w:rsidRPr="00D737B1" w:rsidRDefault="002F330E" w:rsidP="007B0B00">
      <w:pPr>
        <w:pStyle w:val="BodyText"/>
        <w:outlineLvl w:val="0"/>
        <w:rPr>
          <w:rFonts w:ascii="Verdana" w:hAnsi="Verdana"/>
          <w:sz w:val="20"/>
        </w:rPr>
      </w:pPr>
      <w:bookmarkStart w:id="67" w:name="_Toc249178474"/>
      <w:r w:rsidRPr="00421348" w:rsidDel="002F330E">
        <w:rPr>
          <w:rFonts w:ascii="Verdana" w:hAnsi="Verdana"/>
          <w:b/>
          <w:sz w:val="20"/>
        </w:rPr>
        <w:t xml:space="preserve"> </w:t>
      </w:r>
      <w:bookmarkStart w:id="68" w:name="_Toc249178475"/>
      <w:bookmarkEnd w:id="67"/>
      <w:r w:rsidR="00421348" w:rsidRPr="00421348">
        <w:rPr>
          <w:rFonts w:ascii="Verdana" w:hAnsi="Verdana"/>
          <w:b/>
          <w:sz w:val="20"/>
        </w:rPr>
        <w:t>“Developer”</w:t>
      </w:r>
      <w:r w:rsidR="00421348">
        <w:rPr>
          <w:rFonts w:ascii="Verdana" w:hAnsi="Verdana"/>
          <w:sz w:val="20"/>
        </w:rPr>
        <w:t xml:space="preserve"> means the person falling within sub-sections 6D(2)(a) and (4) of the Electricity Act which has developed or is developing an offshore generation station which has requested that Ofgem commences a Tender Process in respect of a Qualifying Project;</w:t>
      </w:r>
      <w:bookmarkEnd w:id="68"/>
    </w:p>
    <w:p w:rsidR="0076561E" w:rsidRPr="0076561E" w:rsidRDefault="0076561E" w:rsidP="007B0B00">
      <w:pPr>
        <w:pStyle w:val="BodyText"/>
        <w:outlineLvl w:val="0"/>
        <w:rPr>
          <w:rFonts w:ascii="Verdana" w:hAnsi="Verdana"/>
          <w:bCs/>
          <w:sz w:val="20"/>
        </w:rPr>
      </w:pPr>
      <w:bookmarkStart w:id="69" w:name="_Toc249178476"/>
      <w:r>
        <w:rPr>
          <w:rFonts w:ascii="Verdana" w:hAnsi="Verdana"/>
          <w:b/>
          <w:bCs/>
          <w:sz w:val="20"/>
        </w:rPr>
        <w:t>“Draft Project SPA”</w:t>
      </w:r>
      <w:r>
        <w:rPr>
          <w:rFonts w:ascii="Verdana" w:hAnsi="Verdana"/>
          <w:bCs/>
          <w:sz w:val="20"/>
        </w:rPr>
        <w:t xml:space="preserve"> means the draft of the project specific Sale and Purchase Agreement prepared by the Developer and provided in the Data Room at the commencement of the ITT Stage;</w:t>
      </w:r>
      <w:bookmarkEnd w:id="69"/>
    </w:p>
    <w:p w:rsidR="007B0B00" w:rsidRDefault="003B5FB7" w:rsidP="007B0B00">
      <w:pPr>
        <w:pStyle w:val="BodyText"/>
        <w:outlineLvl w:val="0"/>
        <w:rPr>
          <w:rFonts w:ascii="Verdana" w:hAnsi="Verdana"/>
          <w:sz w:val="20"/>
        </w:rPr>
      </w:pPr>
      <w:bookmarkStart w:id="70" w:name="_Toc249178477"/>
      <w:r w:rsidRPr="003B5FB7">
        <w:rPr>
          <w:rFonts w:ascii="Verdana" w:hAnsi="Verdana"/>
          <w:b/>
          <w:bCs/>
          <w:sz w:val="20"/>
        </w:rPr>
        <w:t>"Electricity Act"</w:t>
      </w:r>
      <w:r w:rsidRPr="003B5FB7">
        <w:rPr>
          <w:rFonts w:ascii="Verdana" w:hAnsi="Verdana"/>
          <w:sz w:val="20"/>
        </w:rPr>
        <w:t xml:space="preserve"> means the Electricity Act 198</w:t>
      </w:r>
      <w:r w:rsidR="00A46743">
        <w:rPr>
          <w:rFonts w:ascii="Verdana" w:hAnsi="Verdana"/>
          <w:sz w:val="20"/>
        </w:rPr>
        <w:t>9, as amended from time to time.</w:t>
      </w:r>
      <w:bookmarkEnd w:id="70"/>
    </w:p>
    <w:p w:rsidR="00F702BE" w:rsidRDefault="00F702BE" w:rsidP="007B0B00">
      <w:pPr>
        <w:pStyle w:val="BodyText"/>
        <w:outlineLvl w:val="0"/>
        <w:rPr>
          <w:rFonts w:ascii="Verdana" w:hAnsi="Verdana"/>
          <w:sz w:val="20"/>
        </w:rPr>
      </w:pPr>
      <w:bookmarkStart w:id="71" w:name="_Toc249178478"/>
      <w:r>
        <w:rPr>
          <w:rFonts w:ascii="Verdana" w:hAnsi="Verdana"/>
          <w:b/>
          <w:sz w:val="20"/>
        </w:rPr>
        <w:t>“Electricity Directive”</w:t>
      </w:r>
      <w:r>
        <w:rPr>
          <w:rFonts w:ascii="Verdana" w:hAnsi="Verdana"/>
          <w:sz w:val="20"/>
        </w:rPr>
        <w:t xml:space="preserve"> means </w:t>
      </w:r>
      <w:r w:rsidRPr="001A52FC">
        <w:rPr>
          <w:rFonts w:ascii="Verdana" w:hAnsi="Verdana"/>
          <w:sz w:val="20"/>
        </w:rPr>
        <w:t>Directive 2009/72/EC of the European Parliament and of the Council of 13 July 2009</w:t>
      </w:r>
      <w:r>
        <w:rPr>
          <w:rFonts w:ascii="Verdana" w:hAnsi="Verdana"/>
          <w:sz w:val="20"/>
        </w:rPr>
        <w:t>.</w:t>
      </w:r>
      <w:bookmarkEnd w:id="71"/>
    </w:p>
    <w:p w:rsidR="00277C2D" w:rsidRDefault="00277C2D" w:rsidP="007B0B00">
      <w:pPr>
        <w:pStyle w:val="BodyText"/>
        <w:outlineLvl w:val="0"/>
        <w:rPr>
          <w:rFonts w:ascii="Verdana" w:hAnsi="Verdana"/>
          <w:b/>
          <w:sz w:val="20"/>
        </w:rPr>
      </w:pPr>
      <w:bookmarkStart w:id="72" w:name="_Toc249178479"/>
      <w:r w:rsidRPr="00277C2D">
        <w:rPr>
          <w:rFonts w:ascii="Verdana" w:hAnsi="Verdana"/>
          <w:b/>
          <w:sz w:val="20"/>
        </w:rPr>
        <w:t>“Equity Finance”</w:t>
      </w:r>
      <w:r>
        <w:rPr>
          <w:rFonts w:ascii="Verdana" w:hAnsi="Verdana"/>
          <w:sz w:val="20"/>
        </w:rPr>
        <w:t xml:space="preserve"> means any direct equity and mezzanine finance;</w:t>
      </w:r>
      <w:bookmarkEnd w:id="72"/>
    </w:p>
    <w:p w:rsidR="00082A6B" w:rsidRDefault="00082A6B" w:rsidP="007B0B00">
      <w:pPr>
        <w:pStyle w:val="BodyText"/>
        <w:outlineLvl w:val="0"/>
        <w:rPr>
          <w:rFonts w:ascii="Verdana" w:hAnsi="Verdana"/>
          <w:b/>
          <w:bCs/>
          <w:sz w:val="20"/>
        </w:rPr>
      </w:pPr>
      <w:bookmarkStart w:id="73" w:name="_Toc249178480"/>
      <w:r>
        <w:rPr>
          <w:rFonts w:ascii="Verdana" w:hAnsi="Verdana"/>
          <w:b/>
          <w:bCs/>
          <w:sz w:val="20"/>
        </w:rPr>
        <w:t xml:space="preserve">“Estimated Transfer Value” </w:t>
      </w:r>
      <w:r w:rsidRPr="00082A6B">
        <w:rPr>
          <w:rFonts w:ascii="Verdana" w:hAnsi="Verdana"/>
          <w:bCs/>
          <w:sz w:val="20"/>
        </w:rPr>
        <w:t xml:space="preserve">means </w:t>
      </w:r>
      <w:proofErr w:type="spellStart"/>
      <w:r w:rsidRPr="00082A6B">
        <w:rPr>
          <w:rFonts w:ascii="Verdana" w:hAnsi="Verdana"/>
          <w:bCs/>
          <w:sz w:val="20"/>
        </w:rPr>
        <w:t>Ofgem’s</w:t>
      </w:r>
      <w:proofErr w:type="spellEnd"/>
      <w:r w:rsidRPr="00082A6B">
        <w:rPr>
          <w:rFonts w:ascii="Verdana" w:hAnsi="Verdana"/>
          <w:bCs/>
          <w:sz w:val="20"/>
        </w:rPr>
        <w:t xml:space="preserve"> </w:t>
      </w:r>
      <w:r>
        <w:rPr>
          <w:rFonts w:ascii="Verdana" w:hAnsi="Verdana"/>
          <w:bCs/>
          <w:sz w:val="20"/>
        </w:rPr>
        <w:t>estimate</w:t>
      </w:r>
      <w:r w:rsidRPr="00082A6B">
        <w:rPr>
          <w:rFonts w:ascii="Verdana" w:hAnsi="Verdana"/>
          <w:bCs/>
          <w:sz w:val="20"/>
        </w:rPr>
        <w:t xml:space="preserve"> of the efficient and economic costs which ought to have been incurred in connection with the Development and construction of the transmission assets for each Qualifying Project;</w:t>
      </w:r>
      <w:bookmarkEnd w:id="73"/>
      <w:r>
        <w:rPr>
          <w:rFonts w:ascii="Verdana" w:hAnsi="Verdana"/>
          <w:b/>
          <w:bCs/>
          <w:sz w:val="20"/>
        </w:rPr>
        <w:t xml:space="preserve"> </w:t>
      </w:r>
    </w:p>
    <w:p w:rsidR="0076561E" w:rsidRDefault="0076561E" w:rsidP="007B0B00">
      <w:pPr>
        <w:pStyle w:val="BodyText"/>
        <w:outlineLvl w:val="0"/>
        <w:rPr>
          <w:rFonts w:ascii="Verdana" w:hAnsi="Verdana"/>
          <w:bCs/>
          <w:sz w:val="20"/>
        </w:rPr>
      </w:pPr>
      <w:bookmarkStart w:id="74" w:name="_Toc249178481"/>
      <w:r>
        <w:rPr>
          <w:rFonts w:ascii="Verdana" w:hAnsi="Verdana"/>
          <w:b/>
          <w:bCs/>
          <w:sz w:val="20"/>
        </w:rPr>
        <w:t>“Final Project SPA”</w:t>
      </w:r>
      <w:r>
        <w:rPr>
          <w:rFonts w:ascii="Verdana" w:hAnsi="Verdana"/>
          <w:bCs/>
          <w:sz w:val="20"/>
        </w:rPr>
        <w:t xml:space="preserve"> means the revised draft of the project specific Sale and Purchase Agreement prepared by the Developer and provided in the Data Room during the ITT Stage;</w:t>
      </w:r>
      <w:bookmarkEnd w:id="74"/>
    </w:p>
    <w:p w:rsidR="00082A6B" w:rsidRDefault="00082A6B" w:rsidP="007B0B00">
      <w:pPr>
        <w:pStyle w:val="BodyText"/>
        <w:outlineLvl w:val="0"/>
        <w:rPr>
          <w:rFonts w:ascii="Verdana" w:hAnsi="Verdana"/>
          <w:b/>
          <w:bCs/>
          <w:sz w:val="20"/>
        </w:rPr>
      </w:pPr>
      <w:bookmarkStart w:id="75" w:name="_Toc249178482"/>
      <w:r w:rsidRPr="00421348">
        <w:rPr>
          <w:rFonts w:ascii="Verdana" w:hAnsi="Verdana"/>
          <w:b/>
          <w:bCs/>
          <w:sz w:val="20"/>
        </w:rPr>
        <w:t>“Final Transfer Value”</w:t>
      </w:r>
      <w:r>
        <w:rPr>
          <w:rFonts w:ascii="Verdana" w:hAnsi="Verdana"/>
          <w:bCs/>
          <w:sz w:val="20"/>
        </w:rPr>
        <w:t xml:space="preserve"> means </w:t>
      </w:r>
      <w:proofErr w:type="spellStart"/>
      <w:r w:rsidR="00421348" w:rsidRPr="00082A6B">
        <w:rPr>
          <w:rFonts w:ascii="Verdana" w:hAnsi="Verdana"/>
          <w:bCs/>
          <w:sz w:val="20"/>
        </w:rPr>
        <w:t>Ofgem’s</w:t>
      </w:r>
      <w:proofErr w:type="spellEnd"/>
      <w:r w:rsidR="00421348" w:rsidRPr="00082A6B">
        <w:rPr>
          <w:rFonts w:ascii="Verdana" w:hAnsi="Verdana"/>
          <w:bCs/>
          <w:sz w:val="20"/>
        </w:rPr>
        <w:t xml:space="preserve"> </w:t>
      </w:r>
      <w:r w:rsidR="00421348">
        <w:rPr>
          <w:rFonts w:ascii="Verdana" w:hAnsi="Verdana"/>
          <w:bCs/>
          <w:sz w:val="20"/>
        </w:rPr>
        <w:t>assessment</w:t>
      </w:r>
      <w:r w:rsidR="00421348" w:rsidRPr="00082A6B">
        <w:rPr>
          <w:rFonts w:ascii="Verdana" w:hAnsi="Verdana"/>
          <w:bCs/>
          <w:sz w:val="20"/>
        </w:rPr>
        <w:t xml:space="preserve"> of the efficient and economic costs which ought to have been incurred in connection with the Development and construction of the transmission assets for each Qualifying Project;</w:t>
      </w:r>
      <w:bookmarkEnd w:id="75"/>
    </w:p>
    <w:p w:rsidR="00852DEE" w:rsidRPr="00D737B1" w:rsidRDefault="00852DEE" w:rsidP="007B0B00">
      <w:pPr>
        <w:pStyle w:val="BodyText"/>
        <w:outlineLvl w:val="0"/>
        <w:rPr>
          <w:rFonts w:ascii="Verdana" w:hAnsi="Verdana"/>
          <w:sz w:val="20"/>
        </w:rPr>
      </w:pPr>
      <w:bookmarkStart w:id="76" w:name="_Toc249178483"/>
      <w:r w:rsidRPr="00036F16">
        <w:rPr>
          <w:rFonts w:ascii="Verdana" w:hAnsi="Verdana"/>
          <w:b/>
          <w:sz w:val="20"/>
        </w:rPr>
        <w:lastRenderedPageBreak/>
        <w:t>“Interface Agreement”</w:t>
      </w:r>
      <w:r w:rsidRPr="00036F16">
        <w:rPr>
          <w:rFonts w:ascii="Verdana" w:hAnsi="Verdana"/>
          <w:sz w:val="20"/>
        </w:rPr>
        <w:t xml:space="preserve"> means </w:t>
      </w:r>
      <w:r w:rsidR="00402BA6" w:rsidRPr="00036F16">
        <w:rPr>
          <w:rFonts w:ascii="Verdana" w:hAnsi="Verdana"/>
          <w:sz w:val="20"/>
        </w:rPr>
        <w:t>the interface agreement to be entered into between the Developer and OFTO under the requirements of the Connection and Use of System Code</w:t>
      </w:r>
      <w:bookmarkEnd w:id="76"/>
      <w:r w:rsidRPr="00036F16">
        <w:rPr>
          <w:rFonts w:ascii="Verdana" w:hAnsi="Verdana"/>
          <w:sz w:val="20"/>
        </w:rPr>
        <w:t xml:space="preserve"> </w:t>
      </w:r>
    </w:p>
    <w:p w:rsidR="007B0B00" w:rsidRPr="00D737B1" w:rsidRDefault="003B5FB7" w:rsidP="007B0B00">
      <w:pPr>
        <w:pStyle w:val="BodyText"/>
        <w:rPr>
          <w:rFonts w:ascii="Verdana" w:hAnsi="Verdana"/>
          <w:sz w:val="20"/>
        </w:rPr>
      </w:pPr>
      <w:r w:rsidRPr="003B5FB7">
        <w:rPr>
          <w:rFonts w:ascii="Verdana" w:hAnsi="Verdana"/>
          <w:b/>
          <w:bCs/>
          <w:sz w:val="20"/>
        </w:rPr>
        <w:t>"ITT Document"</w:t>
      </w:r>
      <w:r w:rsidRPr="003B5FB7">
        <w:rPr>
          <w:rFonts w:ascii="Verdana" w:hAnsi="Verdana"/>
          <w:sz w:val="20"/>
        </w:rPr>
        <w:t xml:space="preserve"> means this document, including all appendices, </w:t>
      </w:r>
      <w:proofErr w:type="spellStart"/>
      <w:r w:rsidRPr="003B5FB7">
        <w:rPr>
          <w:rFonts w:ascii="Verdana" w:hAnsi="Verdana"/>
          <w:sz w:val="20"/>
        </w:rPr>
        <w:t>annexures</w:t>
      </w:r>
      <w:proofErr w:type="spellEnd"/>
      <w:r w:rsidRPr="003B5FB7">
        <w:rPr>
          <w:rFonts w:ascii="Verdana" w:hAnsi="Verdana"/>
          <w:sz w:val="20"/>
        </w:rPr>
        <w:t>, schedules and</w:t>
      </w:r>
      <w:r w:rsidR="00C13D9A">
        <w:rPr>
          <w:rFonts w:ascii="Verdana" w:hAnsi="Verdana"/>
          <w:sz w:val="20"/>
        </w:rPr>
        <w:t xml:space="preserve"> other documents related hereto.</w:t>
      </w:r>
    </w:p>
    <w:p w:rsidR="007B0B00" w:rsidRDefault="003B5FB7" w:rsidP="007B0B00">
      <w:pPr>
        <w:pStyle w:val="BodyText"/>
        <w:outlineLvl w:val="0"/>
        <w:rPr>
          <w:rFonts w:ascii="Verdana" w:hAnsi="Verdana"/>
          <w:sz w:val="20"/>
        </w:rPr>
      </w:pPr>
      <w:bookmarkStart w:id="77" w:name="_Toc249178484"/>
      <w:r w:rsidRPr="003B5FB7">
        <w:rPr>
          <w:rFonts w:ascii="Verdana" w:hAnsi="Verdana"/>
          <w:b/>
          <w:bCs/>
          <w:sz w:val="20"/>
        </w:rPr>
        <w:t>"ITT Stage"</w:t>
      </w:r>
      <w:r w:rsidRPr="003B5FB7">
        <w:rPr>
          <w:rFonts w:ascii="Verdana" w:hAnsi="Verdana"/>
          <w:sz w:val="20"/>
        </w:rPr>
        <w:t xml:space="preserve"> means the stag</w:t>
      </w:r>
      <w:r w:rsidR="00C13D9A">
        <w:rPr>
          <w:rFonts w:ascii="Verdana" w:hAnsi="Verdana"/>
          <w:sz w:val="20"/>
        </w:rPr>
        <w:t>e at which the ITT Document</w:t>
      </w:r>
      <w:r w:rsidRPr="003B5FB7">
        <w:rPr>
          <w:rFonts w:ascii="Verdana" w:hAnsi="Verdana"/>
          <w:sz w:val="20"/>
        </w:rPr>
        <w:t xml:space="preserve"> is distributed to </w:t>
      </w:r>
      <w:r w:rsidR="00C13D9A">
        <w:rPr>
          <w:rFonts w:ascii="Verdana" w:hAnsi="Verdana"/>
          <w:sz w:val="20"/>
        </w:rPr>
        <w:t xml:space="preserve">Qualifying </w:t>
      </w:r>
      <w:r w:rsidRPr="003B5FB7">
        <w:rPr>
          <w:rFonts w:ascii="Verdana" w:hAnsi="Verdana"/>
          <w:sz w:val="20"/>
        </w:rPr>
        <w:t xml:space="preserve">Bidders by Ofgem, and </w:t>
      </w:r>
      <w:r w:rsidR="00C13D9A">
        <w:rPr>
          <w:rFonts w:ascii="Verdana" w:hAnsi="Verdana"/>
          <w:sz w:val="20"/>
        </w:rPr>
        <w:t xml:space="preserve">ITT Submissions </w:t>
      </w:r>
      <w:r w:rsidRPr="003B5FB7">
        <w:rPr>
          <w:rFonts w:ascii="Verdana" w:hAnsi="Verdana"/>
          <w:sz w:val="20"/>
        </w:rPr>
        <w:t>are prepared, submitted and evaluated;</w:t>
      </w:r>
      <w:bookmarkEnd w:id="77"/>
    </w:p>
    <w:p w:rsidR="009C3A37" w:rsidRPr="009C3A37" w:rsidRDefault="009C3A37" w:rsidP="007B0B00">
      <w:pPr>
        <w:pStyle w:val="BodyText"/>
        <w:outlineLvl w:val="0"/>
        <w:rPr>
          <w:rFonts w:ascii="Verdana" w:hAnsi="Verdana"/>
          <w:sz w:val="20"/>
        </w:rPr>
      </w:pPr>
      <w:bookmarkStart w:id="78" w:name="_Toc249178485"/>
      <w:r>
        <w:rPr>
          <w:rFonts w:ascii="Verdana" w:hAnsi="Verdana"/>
          <w:b/>
          <w:sz w:val="20"/>
        </w:rPr>
        <w:t xml:space="preserve">“ITT Submission” </w:t>
      </w:r>
      <w:r>
        <w:rPr>
          <w:rFonts w:ascii="Verdana" w:hAnsi="Verdana"/>
          <w:sz w:val="20"/>
        </w:rPr>
        <w:t xml:space="preserve">means </w:t>
      </w:r>
      <w:r w:rsidR="00421348">
        <w:rPr>
          <w:rFonts w:ascii="Verdana" w:hAnsi="Verdana"/>
          <w:sz w:val="20"/>
        </w:rPr>
        <w:t>the response submitted by a Qualifying Bidder in response to this ITT Document;</w:t>
      </w:r>
      <w:bookmarkEnd w:id="78"/>
    </w:p>
    <w:p w:rsidR="007B0B00" w:rsidRPr="00D737B1" w:rsidRDefault="003B5FB7" w:rsidP="007B0B00">
      <w:pPr>
        <w:pStyle w:val="BodyText"/>
        <w:outlineLvl w:val="0"/>
        <w:rPr>
          <w:rFonts w:ascii="Verdana" w:hAnsi="Verdana"/>
          <w:b/>
          <w:bCs/>
          <w:sz w:val="20"/>
        </w:rPr>
      </w:pPr>
      <w:bookmarkStart w:id="79" w:name="_Toc249178486"/>
      <w:r w:rsidRPr="003B5FB7">
        <w:rPr>
          <w:rFonts w:ascii="Verdana" w:hAnsi="Verdana"/>
          <w:b/>
          <w:bCs/>
          <w:sz w:val="20"/>
        </w:rPr>
        <w:t xml:space="preserve">"Licence </w:t>
      </w:r>
      <w:r w:rsidR="00C13D9A">
        <w:rPr>
          <w:rFonts w:ascii="Verdana" w:hAnsi="Verdana"/>
          <w:b/>
          <w:bCs/>
          <w:sz w:val="20"/>
        </w:rPr>
        <w:t>Grant</w:t>
      </w:r>
      <w:r w:rsidRPr="003B5FB7">
        <w:rPr>
          <w:rFonts w:ascii="Verdana" w:hAnsi="Verdana"/>
          <w:b/>
          <w:bCs/>
          <w:sz w:val="20"/>
        </w:rPr>
        <w:t xml:space="preserve">" </w:t>
      </w:r>
      <w:r w:rsidRPr="003B5FB7">
        <w:rPr>
          <w:rFonts w:ascii="Verdana" w:hAnsi="Verdana"/>
          <w:sz w:val="20"/>
        </w:rPr>
        <w:t>means the grant of the Offshore Transm</w:t>
      </w:r>
      <w:r w:rsidR="00C13D9A">
        <w:rPr>
          <w:rFonts w:ascii="Verdana" w:hAnsi="Verdana"/>
          <w:sz w:val="20"/>
        </w:rPr>
        <w:t>ission Licence by Ofgem to the S</w:t>
      </w:r>
      <w:r w:rsidRPr="003B5FB7">
        <w:rPr>
          <w:rFonts w:ascii="Verdana" w:hAnsi="Verdana"/>
          <w:sz w:val="20"/>
        </w:rPr>
        <w:t xml:space="preserve">uccessful Bidder, pursuant to </w:t>
      </w:r>
      <w:r w:rsidR="00C13D9A">
        <w:rPr>
          <w:rFonts w:ascii="Verdana" w:hAnsi="Verdana"/>
          <w:sz w:val="20"/>
        </w:rPr>
        <w:t>section 6C of the Electricity Act.</w:t>
      </w:r>
      <w:bookmarkEnd w:id="79"/>
    </w:p>
    <w:p w:rsidR="0076561E" w:rsidRPr="0076561E" w:rsidRDefault="0076561E" w:rsidP="00A46743">
      <w:pPr>
        <w:pStyle w:val="BodyText"/>
        <w:rPr>
          <w:rFonts w:ascii="Verdana" w:hAnsi="Verdana"/>
          <w:bCs/>
          <w:sz w:val="20"/>
        </w:rPr>
      </w:pPr>
      <w:r>
        <w:rPr>
          <w:rFonts w:ascii="Verdana" w:hAnsi="Verdana"/>
          <w:b/>
          <w:bCs/>
          <w:sz w:val="20"/>
        </w:rPr>
        <w:t>“Model SPA”</w:t>
      </w:r>
      <w:r>
        <w:rPr>
          <w:rFonts w:ascii="Verdana" w:hAnsi="Verdana"/>
          <w:bCs/>
          <w:sz w:val="20"/>
        </w:rPr>
        <w:t xml:space="preserve"> means the model Sale and Purchase Agreement published by Ofgem on 22 July 2009. </w:t>
      </w:r>
    </w:p>
    <w:p w:rsidR="00A46743" w:rsidRPr="00D737B1" w:rsidRDefault="00A46743" w:rsidP="00A46743">
      <w:pPr>
        <w:pStyle w:val="BodyText"/>
        <w:rPr>
          <w:rFonts w:ascii="Verdana" w:hAnsi="Verdana"/>
          <w:sz w:val="20"/>
        </w:rPr>
      </w:pPr>
      <w:r w:rsidRPr="003B5FB7">
        <w:rPr>
          <w:rFonts w:ascii="Verdana" w:hAnsi="Verdana"/>
          <w:b/>
          <w:bCs/>
          <w:sz w:val="20"/>
        </w:rPr>
        <w:t>"</w:t>
      </w:r>
      <w:r>
        <w:rPr>
          <w:rFonts w:ascii="Verdana" w:hAnsi="Verdana"/>
          <w:b/>
          <w:bCs/>
          <w:sz w:val="20"/>
        </w:rPr>
        <w:t xml:space="preserve">National Electricity </w:t>
      </w:r>
      <w:r w:rsidRPr="003B5FB7">
        <w:rPr>
          <w:rFonts w:ascii="Verdana" w:hAnsi="Verdana"/>
          <w:b/>
          <w:bCs/>
          <w:sz w:val="20"/>
        </w:rPr>
        <w:t>Transmission System"</w:t>
      </w:r>
      <w:r w:rsidRPr="003B5FB7">
        <w:rPr>
          <w:rFonts w:ascii="Verdana" w:hAnsi="Verdana"/>
          <w:sz w:val="20"/>
        </w:rPr>
        <w:t xml:space="preserve"> means the system consisting (wholly or mainly) of high voltage electric lines owned or operated by Transmission Licensees and used for the transmission of electricity from one generating station to a sub-station or to another generating station or between sub-stations or to or from any inter-connector and includes any electrical plant or meters owned or operated by any Transmission Licensee in connection with the transmission of electricity;</w:t>
      </w:r>
    </w:p>
    <w:p w:rsidR="00A46743" w:rsidRPr="00D737B1" w:rsidRDefault="00A46743" w:rsidP="00A46743">
      <w:pPr>
        <w:pStyle w:val="BodyText"/>
        <w:outlineLvl w:val="0"/>
        <w:rPr>
          <w:rFonts w:ascii="Verdana" w:hAnsi="Verdana"/>
          <w:b/>
          <w:bCs/>
          <w:sz w:val="20"/>
        </w:rPr>
      </w:pPr>
      <w:bookmarkStart w:id="80" w:name="_Toc249178487"/>
      <w:r w:rsidRPr="003B5FB7">
        <w:rPr>
          <w:rFonts w:ascii="Verdana" w:hAnsi="Verdana"/>
          <w:b/>
          <w:bCs/>
          <w:sz w:val="20"/>
        </w:rPr>
        <w:t>"</w:t>
      </w:r>
      <w:r>
        <w:rPr>
          <w:rFonts w:ascii="Verdana" w:hAnsi="Verdana"/>
          <w:b/>
          <w:bCs/>
          <w:sz w:val="20"/>
        </w:rPr>
        <w:t xml:space="preserve">National Electricity Transmission </w:t>
      </w:r>
      <w:r w:rsidRPr="003B5FB7">
        <w:rPr>
          <w:rFonts w:ascii="Verdana" w:hAnsi="Verdana"/>
          <w:b/>
          <w:bCs/>
          <w:sz w:val="20"/>
        </w:rPr>
        <w:t>System Operator"</w:t>
      </w:r>
      <w:r w:rsidRPr="003B5FB7">
        <w:rPr>
          <w:rFonts w:ascii="Verdana" w:eastAsia="SimSun" w:hAnsi="Verdana" w:cs="Arial"/>
          <w:sz w:val="20"/>
          <w:lang w:eastAsia="zh-CN" w:bidi="th-TH"/>
        </w:rPr>
        <w:t xml:space="preserve"> </w:t>
      </w:r>
      <w:r>
        <w:rPr>
          <w:rFonts w:ascii="Verdana" w:eastAsia="SimSun" w:hAnsi="Verdana" w:cs="Arial"/>
          <w:sz w:val="20"/>
          <w:lang w:eastAsia="zh-CN" w:bidi="th-TH"/>
        </w:rPr>
        <w:t xml:space="preserve">or </w:t>
      </w:r>
      <w:r w:rsidRPr="003B5FB7">
        <w:rPr>
          <w:rFonts w:ascii="Verdana" w:hAnsi="Verdana"/>
          <w:b/>
          <w:bCs/>
          <w:sz w:val="20"/>
        </w:rPr>
        <w:t>"</w:t>
      </w:r>
      <w:r>
        <w:rPr>
          <w:rFonts w:ascii="Verdana" w:hAnsi="Verdana"/>
          <w:b/>
          <w:bCs/>
          <w:sz w:val="20"/>
        </w:rPr>
        <w:t>NETSO</w:t>
      </w:r>
      <w:r w:rsidRPr="003B5FB7">
        <w:rPr>
          <w:rFonts w:ascii="Verdana" w:hAnsi="Verdana"/>
          <w:b/>
          <w:bCs/>
          <w:sz w:val="20"/>
        </w:rPr>
        <w:t xml:space="preserve">" </w:t>
      </w:r>
      <w:r w:rsidRPr="003B5FB7">
        <w:rPr>
          <w:rFonts w:ascii="Verdana" w:eastAsia="SimSun" w:hAnsi="Verdana" w:cs="Arial"/>
          <w:sz w:val="20"/>
          <w:lang w:eastAsia="zh-CN" w:bidi="th-TH"/>
        </w:rPr>
        <w:t>means National Grid Electricity Transmission plc</w:t>
      </w:r>
      <w:r>
        <w:rPr>
          <w:rFonts w:ascii="Verdana" w:eastAsia="SimSun" w:hAnsi="Verdana" w:cs="Arial"/>
          <w:sz w:val="20"/>
          <w:lang w:eastAsia="zh-CN" w:bidi="th-TH"/>
        </w:rPr>
        <w:t xml:space="preserve"> (or NGET)</w:t>
      </w:r>
      <w:r w:rsidRPr="003B5FB7">
        <w:rPr>
          <w:rFonts w:ascii="Verdana" w:eastAsia="SimSun" w:hAnsi="Verdana" w:cs="Arial"/>
          <w:sz w:val="20"/>
          <w:lang w:eastAsia="zh-CN" w:bidi="th-TH"/>
        </w:rPr>
        <w:t xml:space="preserve">, </w:t>
      </w:r>
      <w:r>
        <w:rPr>
          <w:rFonts w:ascii="Verdana" w:eastAsia="SimSun" w:hAnsi="Verdana" w:cs="Arial"/>
          <w:sz w:val="20"/>
          <w:lang w:eastAsia="zh-CN" w:bidi="th-TH"/>
        </w:rPr>
        <w:t>acting in its capacity as th</w:t>
      </w:r>
      <w:r w:rsidRPr="003B5FB7">
        <w:rPr>
          <w:rFonts w:ascii="Verdana" w:hAnsi="Verdana"/>
          <w:sz w:val="20"/>
        </w:rPr>
        <w:t xml:space="preserve">e system operator for the </w:t>
      </w:r>
      <w:r>
        <w:rPr>
          <w:rFonts w:ascii="Verdana" w:hAnsi="Verdana"/>
          <w:sz w:val="20"/>
        </w:rPr>
        <w:t xml:space="preserve">National Electricity </w:t>
      </w:r>
      <w:r w:rsidRPr="003B5FB7">
        <w:rPr>
          <w:rFonts w:ascii="Verdana" w:hAnsi="Verdana"/>
          <w:sz w:val="20"/>
        </w:rPr>
        <w:t>Transmission System pursuant to the terms of its Transmission Licence.</w:t>
      </w:r>
      <w:bookmarkEnd w:id="80"/>
    </w:p>
    <w:p w:rsidR="007B0B00" w:rsidRPr="00D737B1" w:rsidRDefault="003B5FB7" w:rsidP="007B0B00">
      <w:pPr>
        <w:pStyle w:val="BodyText"/>
        <w:rPr>
          <w:rFonts w:ascii="Verdana" w:hAnsi="Verdana"/>
          <w:sz w:val="20"/>
        </w:rPr>
      </w:pPr>
      <w:r w:rsidRPr="003B5FB7">
        <w:rPr>
          <w:rFonts w:ascii="Verdana" w:hAnsi="Verdana"/>
          <w:b/>
          <w:bCs/>
          <w:sz w:val="20"/>
        </w:rPr>
        <w:t>"NGET"</w:t>
      </w:r>
      <w:r w:rsidRPr="003B5FB7">
        <w:rPr>
          <w:rFonts w:ascii="Verdana" w:hAnsi="Verdana"/>
          <w:sz w:val="20"/>
        </w:rPr>
        <w:t xml:space="preserve"> means National Grid Electricity Transmission plc (registered number 2366977) whose registered office is situated at 1-3 Strand, London, WC2 5EH;</w:t>
      </w:r>
    </w:p>
    <w:p w:rsidR="007B0B00" w:rsidRPr="00D737B1" w:rsidRDefault="003B5FB7" w:rsidP="007B0B00">
      <w:pPr>
        <w:pStyle w:val="BodyText"/>
        <w:rPr>
          <w:rFonts w:ascii="Verdana" w:hAnsi="Verdana"/>
          <w:sz w:val="20"/>
        </w:rPr>
      </w:pPr>
      <w:r w:rsidRPr="003B5FB7">
        <w:rPr>
          <w:rFonts w:ascii="Verdana" w:hAnsi="Verdana"/>
          <w:b/>
          <w:bCs/>
          <w:sz w:val="20"/>
        </w:rPr>
        <w:t xml:space="preserve">"Offshore </w:t>
      </w:r>
      <w:r w:rsidR="00C13D9A">
        <w:rPr>
          <w:rFonts w:ascii="Verdana" w:hAnsi="Verdana"/>
          <w:b/>
          <w:bCs/>
          <w:sz w:val="20"/>
        </w:rPr>
        <w:t xml:space="preserve">Electricity </w:t>
      </w:r>
      <w:r w:rsidRPr="003B5FB7">
        <w:rPr>
          <w:rFonts w:ascii="Verdana" w:hAnsi="Verdana"/>
          <w:b/>
          <w:bCs/>
          <w:sz w:val="20"/>
        </w:rPr>
        <w:t>Transmission Licence"</w:t>
      </w:r>
      <w:r w:rsidRPr="003B5FB7">
        <w:rPr>
          <w:rFonts w:ascii="Verdana" w:hAnsi="Verdana"/>
          <w:sz w:val="20"/>
        </w:rPr>
        <w:t xml:space="preserve"> means a licence granted</w:t>
      </w:r>
      <w:r w:rsidRPr="003B5FB7">
        <w:rPr>
          <w:rFonts w:ascii="Verdana" w:hAnsi="Verdana"/>
          <w:b/>
          <w:bCs/>
          <w:sz w:val="20"/>
        </w:rPr>
        <w:t xml:space="preserve"> </w:t>
      </w:r>
      <w:r w:rsidRPr="003B5FB7">
        <w:rPr>
          <w:rFonts w:ascii="Verdana" w:hAnsi="Verdana"/>
          <w:sz w:val="20"/>
        </w:rPr>
        <w:t>pursuant to section 6(1</w:t>
      </w:r>
      <w:proofErr w:type="gramStart"/>
      <w:r w:rsidRPr="003B5FB7">
        <w:rPr>
          <w:rFonts w:ascii="Verdana" w:hAnsi="Verdana"/>
          <w:sz w:val="20"/>
        </w:rPr>
        <w:t>)(</w:t>
      </w:r>
      <w:proofErr w:type="gramEnd"/>
      <w:r w:rsidRPr="003B5FB7">
        <w:rPr>
          <w:rFonts w:ascii="Verdana" w:hAnsi="Verdana"/>
          <w:sz w:val="20"/>
        </w:rPr>
        <w:t>b) of the Electricity Act in relation to the transmission of electricity offshore, where offshore means:</w:t>
      </w:r>
    </w:p>
    <w:p w:rsidR="00E00BE5" w:rsidRDefault="003B5FB7" w:rsidP="00794CF7">
      <w:pPr>
        <w:pStyle w:val="BodyText"/>
        <w:numPr>
          <w:ilvl w:val="0"/>
          <w:numId w:val="8"/>
        </w:numPr>
        <w:tabs>
          <w:tab w:val="clear" w:pos="1069"/>
          <w:tab w:val="clear" w:pos="1559"/>
          <w:tab w:val="left" w:pos="1134"/>
        </w:tabs>
        <w:ind w:left="1134" w:hanging="425"/>
        <w:rPr>
          <w:rFonts w:ascii="Verdana" w:hAnsi="Verdana"/>
          <w:sz w:val="20"/>
        </w:rPr>
      </w:pPr>
      <w:r w:rsidRPr="003B5FB7">
        <w:rPr>
          <w:rFonts w:ascii="Verdana" w:hAnsi="Verdana"/>
          <w:sz w:val="20"/>
        </w:rPr>
        <w:t>waters in or adjacent to Great Britain which are between the mean low water mark and the seaward limits of the territorial sea;</w:t>
      </w:r>
    </w:p>
    <w:p w:rsidR="00E00BE5" w:rsidRDefault="003B5FB7" w:rsidP="00794CF7">
      <w:pPr>
        <w:pStyle w:val="BodyText"/>
        <w:numPr>
          <w:ilvl w:val="0"/>
          <w:numId w:val="8"/>
        </w:numPr>
        <w:tabs>
          <w:tab w:val="clear" w:pos="1069"/>
          <w:tab w:val="clear" w:pos="1559"/>
          <w:tab w:val="left" w:pos="1134"/>
        </w:tabs>
        <w:ind w:left="1134" w:hanging="425"/>
        <w:rPr>
          <w:rFonts w:ascii="Verdana" w:hAnsi="Verdana"/>
          <w:sz w:val="20"/>
        </w:rPr>
      </w:pPr>
      <w:r w:rsidRPr="00E00BE5">
        <w:rPr>
          <w:rFonts w:ascii="Verdana" w:hAnsi="Verdana"/>
          <w:sz w:val="20"/>
        </w:rPr>
        <w:t>waters within an area designated under section 1(7) of the Continental Shelf Act 1964 and/or section 84(4) of the Energy Act 2004</w:t>
      </w:r>
      <w:r w:rsidR="00C13D9A" w:rsidRPr="00E00BE5">
        <w:rPr>
          <w:rFonts w:ascii="Verdana" w:hAnsi="Verdana"/>
          <w:sz w:val="20"/>
        </w:rPr>
        <w:t>; an</w:t>
      </w:r>
      <w:r w:rsidR="00E00BE5">
        <w:rPr>
          <w:rFonts w:ascii="Verdana" w:hAnsi="Verdana"/>
          <w:sz w:val="20"/>
        </w:rPr>
        <w:t xml:space="preserve">d </w:t>
      </w:r>
    </w:p>
    <w:p w:rsidR="00C13D9A" w:rsidRPr="00E00BE5" w:rsidRDefault="00C13D9A" w:rsidP="00794CF7">
      <w:pPr>
        <w:pStyle w:val="BodyText"/>
        <w:numPr>
          <w:ilvl w:val="0"/>
          <w:numId w:val="8"/>
        </w:numPr>
        <w:tabs>
          <w:tab w:val="clear" w:pos="1069"/>
          <w:tab w:val="clear" w:pos="1559"/>
          <w:tab w:val="left" w:pos="1134"/>
        </w:tabs>
        <w:ind w:left="1134" w:hanging="425"/>
        <w:rPr>
          <w:rFonts w:ascii="Verdana" w:hAnsi="Verdana"/>
          <w:sz w:val="20"/>
        </w:rPr>
      </w:pPr>
      <w:r w:rsidRPr="00E00BE5">
        <w:rPr>
          <w:rFonts w:ascii="Verdana" w:hAnsi="Verdana"/>
          <w:sz w:val="20"/>
        </w:rPr>
        <w:t>waters within an area designated under section 84(4) of the Energy Act 2004</w:t>
      </w:r>
    </w:p>
    <w:p w:rsidR="00C13D9A" w:rsidRDefault="003B5FB7" w:rsidP="007B0B00">
      <w:pPr>
        <w:pStyle w:val="BodyText"/>
        <w:ind w:left="1091"/>
        <w:rPr>
          <w:rFonts w:ascii="Verdana" w:hAnsi="Verdana"/>
          <w:sz w:val="20"/>
        </w:rPr>
      </w:pPr>
      <w:proofErr w:type="gramStart"/>
      <w:r w:rsidRPr="003B5FB7">
        <w:rPr>
          <w:rFonts w:ascii="Verdana" w:hAnsi="Verdana"/>
          <w:sz w:val="20"/>
        </w:rPr>
        <w:t>and</w:t>
      </w:r>
      <w:proofErr w:type="gramEnd"/>
      <w:r w:rsidRPr="003B5FB7">
        <w:rPr>
          <w:rFonts w:ascii="Verdana" w:hAnsi="Verdana"/>
          <w:sz w:val="20"/>
        </w:rPr>
        <w:t xml:space="preserve"> includes the Renewable Energy Zone</w:t>
      </w:r>
      <w:r w:rsidR="00E00BE5">
        <w:rPr>
          <w:rFonts w:ascii="Verdana" w:hAnsi="Verdana"/>
          <w:sz w:val="20"/>
        </w:rPr>
        <w:t>.</w:t>
      </w:r>
    </w:p>
    <w:p w:rsidR="007B0B00" w:rsidRPr="00D737B1" w:rsidRDefault="003B5FB7" w:rsidP="00C13D9A">
      <w:pPr>
        <w:pStyle w:val="BodyText"/>
        <w:rPr>
          <w:rFonts w:ascii="Verdana" w:hAnsi="Verdana"/>
          <w:sz w:val="20"/>
        </w:rPr>
      </w:pPr>
      <w:r w:rsidRPr="003B5FB7">
        <w:rPr>
          <w:rFonts w:ascii="Verdana" w:hAnsi="Verdana"/>
          <w:sz w:val="20"/>
        </w:rPr>
        <w:t>"</w:t>
      </w:r>
      <w:r w:rsidRPr="003B5FB7">
        <w:rPr>
          <w:rFonts w:ascii="Verdana" w:hAnsi="Verdana"/>
          <w:b/>
          <w:bCs/>
          <w:sz w:val="20"/>
        </w:rPr>
        <w:t xml:space="preserve">Offshore </w:t>
      </w:r>
      <w:r w:rsidR="00C13D9A">
        <w:rPr>
          <w:rFonts w:ascii="Verdana" w:hAnsi="Verdana"/>
          <w:b/>
          <w:bCs/>
          <w:sz w:val="20"/>
        </w:rPr>
        <w:t xml:space="preserve">Electricity </w:t>
      </w:r>
      <w:r w:rsidRPr="003B5FB7">
        <w:rPr>
          <w:rFonts w:ascii="Verdana" w:hAnsi="Verdana"/>
          <w:b/>
          <w:bCs/>
          <w:sz w:val="20"/>
        </w:rPr>
        <w:t>Transmission Licensee</w:t>
      </w:r>
      <w:r w:rsidRPr="003B5FB7">
        <w:rPr>
          <w:rFonts w:ascii="Verdana" w:hAnsi="Verdana"/>
          <w:sz w:val="20"/>
        </w:rPr>
        <w:t>" means the holder of an</w:t>
      </w:r>
      <w:r w:rsidR="00C13D9A">
        <w:rPr>
          <w:rFonts w:ascii="Verdana" w:hAnsi="Verdana"/>
          <w:sz w:val="20"/>
        </w:rPr>
        <w:t xml:space="preserve"> Offshore Transmission Licence.</w:t>
      </w:r>
    </w:p>
    <w:p w:rsidR="007B0B00" w:rsidRPr="00D737B1" w:rsidRDefault="003B5FB7" w:rsidP="007B0B00">
      <w:pPr>
        <w:pStyle w:val="BodyText"/>
        <w:rPr>
          <w:rFonts w:ascii="Verdana" w:hAnsi="Verdana"/>
          <w:sz w:val="20"/>
        </w:rPr>
      </w:pPr>
      <w:r w:rsidRPr="003B5FB7">
        <w:rPr>
          <w:rFonts w:ascii="Verdana" w:hAnsi="Verdana"/>
          <w:b/>
          <w:bCs/>
          <w:sz w:val="20"/>
        </w:rPr>
        <w:t>"Ofgem"</w:t>
      </w:r>
      <w:r w:rsidRPr="003B5FB7">
        <w:rPr>
          <w:rFonts w:ascii="Verdana" w:hAnsi="Verdana"/>
          <w:sz w:val="20"/>
        </w:rPr>
        <w:t xml:space="preserve"> means the Office of Gas and El</w:t>
      </w:r>
      <w:r w:rsidR="00C13D9A">
        <w:rPr>
          <w:rFonts w:ascii="Verdana" w:hAnsi="Verdana"/>
          <w:sz w:val="20"/>
        </w:rPr>
        <w:t>ectricity Markets.</w:t>
      </w:r>
    </w:p>
    <w:p w:rsidR="007B0B00" w:rsidRPr="00D737B1" w:rsidRDefault="003B5FB7" w:rsidP="007B0B00">
      <w:pPr>
        <w:pStyle w:val="BodyText"/>
        <w:outlineLvl w:val="0"/>
        <w:rPr>
          <w:rFonts w:ascii="Verdana" w:hAnsi="Verdana"/>
          <w:sz w:val="20"/>
        </w:rPr>
      </w:pPr>
      <w:bookmarkStart w:id="81" w:name="_Toc249178488"/>
      <w:r w:rsidRPr="003B5FB7">
        <w:rPr>
          <w:rFonts w:ascii="Verdana" w:hAnsi="Verdana"/>
          <w:b/>
          <w:bCs/>
          <w:sz w:val="20"/>
        </w:rPr>
        <w:t>"OFTO"</w:t>
      </w:r>
      <w:r w:rsidRPr="003B5FB7">
        <w:rPr>
          <w:rFonts w:ascii="Verdana" w:hAnsi="Verdana"/>
          <w:sz w:val="20"/>
        </w:rPr>
        <w:t xml:space="preserve"> means the </w:t>
      </w:r>
      <w:r w:rsidR="00C13D9A">
        <w:rPr>
          <w:rFonts w:ascii="Verdana" w:hAnsi="Verdana"/>
          <w:sz w:val="20"/>
        </w:rPr>
        <w:t>holder of an Offshore Electricity Transmission Licence.</w:t>
      </w:r>
      <w:bookmarkEnd w:id="81"/>
      <w:r w:rsidR="00C13D9A">
        <w:rPr>
          <w:rFonts w:ascii="Verdana" w:hAnsi="Verdana"/>
          <w:sz w:val="20"/>
        </w:rPr>
        <w:t xml:space="preserve"> </w:t>
      </w:r>
    </w:p>
    <w:p w:rsidR="00C13D9A" w:rsidRPr="00D737B1" w:rsidRDefault="00C13D9A" w:rsidP="00C13D9A">
      <w:pPr>
        <w:pStyle w:val="BodyText"/>
        <w:outlineLvl w:val="0"/>
        <w:rPr>
          <w:rFonts w:ascii="Verdana" w:hAnsi="Verdana"/>
          <w:sz w:val="20"/>
        </w:rPr>
      </w:pPr>
      <w:bookmarkStart w:id="82" w:name="_Toc249178489"/>
      <w:r w:rsidRPr="00C13D9A">
        <w:rPr>
          <w:rFonts w:ascii="Verdana" w:hAnsi="Verdana"/>
          <w:b/>
          <w:sz w:val="20"/>
        </w:rPr>
        <w:t>“Portal”</w:t>
      </w:r>
      <w:r>
        <w:rPr>
          <w:rFonts w:ascii="Verdana" w:hAnsi="Verdana"/>
          <w:sz w:val="20"/>
        </w:rPr>
        <w:t xml:space="preserve"> means the Offshore Transmission Electronic Tendering Portal described in section 4 of the Tender Rules.</w:t>
      </w:r>
      <w:bookmarkEnd w:id="82"/>
    </w:p>
    <w:p w:rsidR="007B0B00" w:rsidRDefault="003B5FB7" w:rsidP="007B0B00">
      <w:pPr>
        <w:pStyle w:val="BodyText"/>
        <w:outlineLvl w:val="0"/>
        <w:rPr>
          <w:rFonts w:ascii="Verdana" w:hAnsi="Verdana"/>
          <w:sz w:val="20"/>
        </w:rPr>
      </w:pPr>
      <w:bookmarkStart w:id="83" w:name="_Toc249178490"/>
      <w:r w:rsidRPr="003B5FB7">
        <w:rPr>
          <w:rFonts w:ascii="Verdana" w:hAnsi="Verdana"/>
          <w:b/>
          <w:bCs/>
          <w:sz w:val="20"/>
        </w:rPr>
        <w:t xml:space="preserve">"Preferred Bidder" </w:t>
      </w:r>
      <w:r w:rsidRPr="003B5FB7">
        <w:rPr>
          <w:rFonts w:ascii="Verdana" w:hAnsi="Verdana"/>
          <w:sz w:val="20"/>
        </w:rPr>
        <w:t>means</w:t>
      </w:r>
      <w:r w:rsidR="00C13D9A">
        <w:rPr>
          <w:rFonts w:ascii="Verdana" w:hAnsi="Verdana"/>
          <w:sz w:val="20"/>
        </w:rPr>
        <w:t>, in relation to the Qualifying Project, the Qualifying B</w:t>
      </w:r>
      <w:r w:rsidRPr="003B5FB7">
        <w:rPr>
          <w:rFonts w:ascii="Verdana" w:hAnsi="Verdana"/>
          <w:sz w:val="20"/>
        </w:rPr>
        <w:t>idder determined by</w:t>
      </w:r>
      <w:r w:rsidRPr="003B5FB7">
        <w:rPr>
          <w:rFonts w:ascii="Verdana" w:hAnsi="Verdana"/>
          <w:b/>
          <w:bCs/>
          <w:sz w:val="20"/>
        </w:rPr>
        <w:t xml:space="preserve"> </w:t>
      </w:r>
      <w:r w:rsidRPr="003B5FB7">
        <w:rPr>
          <w:rFonts w:ascii="Verdana" w:hAnsi="Verdana"/>
          <w:sz w:val="20"/>
        </w:rPr>
        <w:t xml:space="preserve">Ofgem, in its sole discretion and following its evaluation of the </w:t>
      </w:r>
      <w:r w:rsidR="00C13D9A">
        <w:rPr>
          <w:rFonts w:ascii="Verdana" w:hAnsi="Verdana"/>
          <w:sz w:val="20"/>
        </w:rPr>
        <w:t xml:space="preserve">ITT Submissions </w:t>
      </w:r>
      <w:r w:rsidRPr="003B5FB7">
        <w:rPr>
          <w:rFonts w:ascii="Verdana" w:hAnsi="Verdana"/>
          <w:sz w:val="20"/>
        </w:rPr>
        <w:t xml:space="preserve">received (including any BAFO submissions requested), as the </w:t>
      </w:r>
      <w:r w:rsidR="00C13D9A">
        <w:rPr>
          <w:rFonts w:ascii="Verdana" w:hAnsi="Verdana"/>
          <w:sz w:val="20"/>
        </w:rPr>
        <w:t xml:space="preserve">Qualifying </w:t>
      </w:r>
      <w:r w:rsidRPr="003B5FB7">
        <w:rPr>
          <w:rFonts w:ascii="Verdana" w:hAnsi="Verdana"/>
          <w:sz w:val="20"/>
        </w:rPr>
        <w:t xml:space="preserve">Bidder </w:t>
      </w:r>
      <w:r w:rsidRPr="003B5FB7">
        <w:rPr>
          <w:rFonts w:ascii="Verdana" w:hAnsi="Verdana"/>
          <w:sz w:val="20"/>
        </w:rPr>
        <w:lastRenderedPageBreak/>
        <w:t xml:space="preserve">it intends </w:t>
      </w:r>
      <w:r w:rsidR="00C13D9A">
        <w:rPr>
          <w:rFonts w:ascii="Verdana" w:hAnsi="Verdana"/>
          <w:sz w:val="20"/>
        </w:rPr>
        <w:t xml:space="preserve">(subject to the satisfaction of the conditions specified by Ofgem) </w:t>
      </w:r>
      <w:r w:rsidRPr="003B5FB7">
        <w:rPr>
          <w:rFonts w:ascii="Verdana" w:hAnsi="Verdana"/>
          <w:sz w:val="20"/>
        </w:rPr>
        <w:t xml:space="preserve">to </w:t>
      </w:r>
      <w:r w:rsidR="00C13D9A">
        <w:rPr>
          <w:rFonts w:ascii="Verdana" w:hAnsi="Verdana"/>
          <w:sz w:val="20"/>
        </w:rPr>
        <w:t xml:space="preserve">grant </w:t>
      </w:r>
      <w:r w:rsidRPr="003B5FB7">
        <w:rPr>
          <w:rFonts w:ascii="Verdana" w:hAnsi="Verdana"/>
          <w:sz w:val="20"/>
        </w:rPr>
        <w:t xml:space="preserve">the Offshore </w:t>
      </w:r>
      <w:r w:rsidR="00C13D9A">
        <w:rPr>
          <w:rFonts w:ascii="Verdana" w:hAnsi="Verdana"/>
          <w:sz w:val="20"/>
        </w:rPr>
        <w:t xml:space="preserve">Electricity </w:t>
      </w:r>
      <w:r w:rsidRPr="003B5FB7">
        <w:rPr>
          <w:rFonts w:ascii="Verdana" w:hAnsi="Verdana"/>
          <w:sz w:val="20"/>
        </w:rPr>
        <w:t>Transmission Licence to</w:t>
      </w:r>
      <w:r w:rsidR="00C13D9A">
        <w:rPr>
          <w:rFonts w:ascii="Verdana" w:hAnsi="Verdana"/>
          <w:sz w:val="20"/>
        </w:rPr>
        <w:t>.</w:t>
      </w:r>
      <w:bookmarkEnd w:id="83"/>
    </w:p>
    <w:p w:rsidR="007B0B00" w:rsidRPr="00D737B1" w:rsidRDefault="003B5FB7" w:rsidP="007B0B00">
      <w:pPr>
        <w:pStyle w:val="BodyText"/>
        <w:outlineLvl w:val="0"/>
        <w:rPr>
          <w:rFonts w:ascii="Verdana" w:hAnsi="Verdana"/>
          <w:sz w:val="20"/>
        </w:rPr>
      </w:pPr>
      <w:bookmarkStart w:id="84" w:name="_Toc249178491"/>
      <w:bookmarkStart w:id="85" w:name="_Toc210033229"/>
      <w:r w:rsidRPr="003B5FB7">
        <w:rPr>
          <w:rFonts w:ascii="Verdana" w:hAnsi="Verdana"/>
          <w:b/>
          <w:bCs/>
          <w:sz w:val="20"/>
        </w:rPr>
        <w:t>"Pre</w:t>
      </w:r>
      <w:r w:rsidR="00C13D9A">
        <w:rPr>
          <w:rFonts w:ascii="Verdana" w:hAnsi="Verdana"/>
          <w:b/>
          <w:bCs/>
          <w:sz w:val="20"/>
        </w:rPr>
        <w:t>-Q</w:t>
      </w:r>
      <w:r w:rsidRPr="003B5FB7">
        <w:rPr>
          <w:rFonts w:ascii="Verdana" w:hAnsi="Verdana"/>
          <w:b/>
          <w:bCs/>
          <w:sz w:val="20"/>
        </w:rPr>
        <w:t>ualification Document"</w:t>
      </w:r>
      <w:r w:rsidRPr="003B5FB7">
        <w:rPr>
          <w:rFonts w:ascii="Verdana" w:hAnsi="Verdana"/>
          <w:sz w:val="20"/>
        </w:rPr>
        <w:t xml:space="preserve"> means this document prepared and issued by Ofgem </w:t>
      </w:r>
      <w:r w:rsidR="00C13D9A">
        <w:rPr>
          <w:rFonts w:ascii="Verdana" w:hAnsi="Verdana"/>
          <w:sz w:val="20"/>
        </w:rPr>
        <w:t xml:space="preserve">for the purpose of selecting a </w:t>
      </w:r>
      <w:proofErr w:type="spellStart"/>
      <w:r w:rsidR="00C13D9A">
        <w:rPr>
          <w:rFonts w:ascii="Verdana" w:hAnsi="Verdana"/>
          <w:sz w:val="20"/>
        </w:rPr>
        <w:t>longlist</w:t>
      </w:r>
      <w:proofErr w:type="spellEnd"/>
      <w:r w:rsidR="00C13D9A">
        <w:rPr>
          <w:rFonts w:ascii="Verdana" w:hAnsi="Verdana"/>
          <w:sz w:val="20"/>
        </w:rPr>
        <w:t xml:space="preserve"> of Qualifying Applicants to progress to the QTT stage and which sets out the rules and requirements of the P</w:t>
      </w:r>
      <w:r w:rsidR="00174759">
        <w:rPr>
          <w:rFonts w:ascii="Verdana" w:hAnsi="Verdana"/>
          <w:sz w:val="20"/>
        </w:rPr>
        <w:t>re-</w:t>
      </w:r>
      <w:r w:rsidR="00C13D9A">
        <w:rPr>
          <w:rFonts w:ascii="Verdana" w:hAnsi="Verdana"/>
          <w:sz w:val="20"/>
        </w:rPr>
        <w:t>Q</w:t>
      </w:r>
      <w:r w:rsidR="00174759">
        <w:rPr>
          <w:rFonts w:ascii="Verdana" w:hAnsi="Verdana"/>
          <w:sz w:val="20"/>
        </w:rPr>
        <w:t>ualification</w:t>
      </w:r>
      <w:r w:rsidR="00C13D9A">
        <w:rPr>
          <w:rFonts w:ascii="Verdana" w:hAnsi="Verdana"/>
          <w:sz w:val="20"/>
        </w:rPr>
        <w:t xml:space="preserve"> stage.</w:t>
      </w:r>
      <w:bookmarkEnd w:id="84"/>
      <w:r w:rsidR="00C13D9A">
        <w:rPr>
          <w:rFonts w:ascii="Verdana" w:hAnsi="Verdana"/>
          <w:sz w:val="20"/>
        </w:rPr>
        <w:t xml:space="preserve"> </w:t>
      </w:r>
      <w:bookmarkEnd w:id="85"/>
    </w:p>
    <w:p w:rsidR="007B0B00" w:rsidRPr="00D737B1" w:rsidRDefault="003B5FB7" w:rsidP="007B0B00">
      <w:pPr>
        <w:pStyle w:val="BodyText"/>
        <w:outlineLvl w:val="0"/>
        <w:rPr>
          <w:rFonts w:ascii="Verdana" w:hAnsi="Verdana"/>
          <w:sz w:val="20"/>
        </w:rPr>
      </w:pPr>
      <w:bookmarkStart w:id="86" w:name="_Toc210033231"/>
      <w:bookmarkStart w:id="87" w:name="_Toc249178492"/>
      <w:r w:rsidRPr="003B5FB7">
        <w:rPr>
          <w:rFonts w:ascii="Verdana" w:hAnsi="Verdana"/>
          <w:b/>
          <w:bCs/>
          <w:sz w:val="20"/>
        </w:rPr>
        <w:t>"Pre</w:t>
      </w:r>
      <w:r w:rsidR="00C13D9A">
        <w:rPr>
          <w:rFonts w:ascii="Verdana" w:hAnsi="Verdana"/>
          <w:b/>
          <w:bCs/>
          <w:sz w:val="20"/>
        </w:rPr>
        <w:t>-Q</w:t>
      </w:r>
      <w:r w:rsidRPr="003B5FB7">
        <w:rPr>
          <w:rFonts w:ascii="Verdana" w:hAnsi="Verdana"/>
          <w:b/>
          <w:bCs/>
          <w:sz w:val="20"/>
        </w:rPr>
        <w:t>ualification Stage"</w:t>
      </w:r>
      <w:r w:rsidRPr="003B5FB7">
        <w:rPr>
          <w:rFonts w:ascii="Verdana" w:hAnsi="Verdana"/>
          <w:sz w:val="20"/>
        </w:rPr>
        <w:t xml:space="preserve"> means the period of a Tender Process starting from the publication of the Prequalification Document, including the preparation, submission and evaluation of Prequalification Submissions and ending once Ofgem has published the long list of Applicants who have prequalified for the Qualification to Tender Stage.</w:t>
      </w:r>
      <w:bookmarkEnd w:id="86"/>
      <w:bookmarkEnd w:id="87"/>
    </w:p>
    <w:p w:rsidR="007B0B00" w:rsidRDefault="003B5FB7" w:rsidP="007B0B00">
      <w:pPr>
        <w:pStyle w:val="BodyText"/>
        <w:outlineLvl w:val="0"/>
        <w:rPr>
          <w:rFonts w:ascii="Verdana" w:hAnsi="Verdana"/>
          <w:sz w:val="20"/>
        </w:rPr>
      </w:pPr>
      <w:bookmarkStart w:id="88" w:name="_Toc210033232"/>
      <w:bookmarkStart w:id="89" w:name="_Toc249178493"/>
      <w:r w:rsidRPr="003B5FB7">
        <w:rPr>
          <w:rFonts w:ascii="Verdana" w:hAnsi="Verdana"/>
          <w:b/>
          <w:bCs/>
          <w:sz w:val="20"/>
        </w:rPr>
        <w:t>"Pre</w:t>
      </w:r>
      <w:r w:rsidR="00C13D9A">
        <w:rPr>
          <w:rFonts w:ascii="Verdana" w:hAnsi="Verdana"/>
          <w:b/>
          <w:bCs/>
          <w:sz w:val="20"/>
        </w:rPr>
        <w:t>-Q</w:t>
      </w:r>
      <w:r w:rsidRPr="003B5FB7">
        <w:rPr>
          <w:rFonts w:ascii="Verdana" w:hAnsi="Verdana"/>
          <w:b/>
          <w:bCs/>
          <w:sz w:val="20"/>
        </w:rPr>
        <w:t xml:space="preserve">ualification Submission(s)" </w:t>
      </w:r>
      <w:r w:rsidRPr="003B5FB7">
        <w:rPr>
          <w:rFonts w:ascii="Verdana" w:hAnsi="Verdana"/>
          <w:sz w:val="20"/>
        </w:rPr>
        <w:t>means a</w:t>
      </w:r>
      <w:r w:rsidR="00C13D9A">
        <w:rPr>
          <w:rFonts w:ascii="Verdana" w:hAnsi="Verdana"/>
          <w:sz w:val="20"/>
        </w:rPr>
        <w:t xml:space="preserve">n Applicant’s response </w:t>
      </w:r>
      <w:r w:rsidRPr="003B5FB7">
        <w:rPr>
          <w:rFonts w:ascii="Verdana" w:hAnsi="Verdana"/>
          <w:sz w:val="20"/>
        </w:rPr>
        <w:t>to the Pre</w:t>
      </w:r>
      <w:r w:rsidR="00C13D9A">
        <w:rPr>
          <w:rFonts w:ascii="Verdana" w:hAnsi="Verdana"/>
          <w:sz w:val="20"/>
        </w:rPr>
        <w:t>-Q</w:t>
      </w:r>
      <w:r w:rsidRPr="003B5FB7">
        <w:rPr>
          <w:rFonts w:ascii="Verdana" w:hAnsi="Verdana"/>
          <w:sz w:val="20"/>
        </w:rPr>
        <w:t>ualification Document</w:t>
      </w:r>
      <w:bookmarkEnd w:id="88"/>
      <w:r w:rsidR="00A73441">
        <w:rPr>
          <w:rFonts w:ascii="Verdana" w:hAnsi="Verdana"/>
          <w:sz w:val="20"/>
        </w:rPr>
        <w:t>.</w:t>
      </w:r>
      <w:bookmarkEnd w:id="89"/>
    </w:p>
    <w:p w:rsidR="00723E05" w:rsidRPr="00D737B1" w:rsidRDefault="00723E05" w:rsidP="007B0B00">
      <w:pPr>
        <w:pStyle w:val="BodyText"/>
        <w:outlineLvl w:val="0"/>
        <w:rPr>
          <w:rFonts w:ascii="Verdana" w:hAnsi="Verdana"/>
          <w:sz w:val="20"/>
        </w:rPr>
      </w:pPr>
      <w:bookmarkStart w:id="90" w:name="_Toc249178494"/>
      <w:r w:rsidRPr="002F330E">
        <w:rPr>
          <w:rFonts w:ascii="Verdana" w:hAnsi="Verdana"/>
          <w:b/>
          <w:sz w:val="20"/>
        </w:rPr>
        <w:t>“Project Availability Standard”</w:t>
      </w:r>
      <w:r w:rsidRPr="002F330E">
        <w:rPr>
          <w:rFonts w:ascii="Verdana" w:hAnsi="Verdana"/>
          <w:sz w:val="20"/>
        </w:rPr>
        <w:t xml:space="preserve"> means </w:t>
      </w:r>
      <w:r w:rsidR="002F330E" w:rsidRPr="002F330E">
        <w:rPr>
          <w:rFonts w:ascii="Verdana" w:hAnsi="Verdana"/>
          <w:sz w:val="20"/>
        </w:rPr>
        <w:t>the Availability Standard as set out in the Project Specific Special Licence Conditions</w:t>
      </w:r>
      <w:bookmarkEnd w:id="90"/>
    </w:p>
    <w:p w:rsidR="007B0B00" w:rsidRPr="00D737B1" w:rsidRDefault="003B5FB7" w:rsidP="007B0B00">
      <w:pPr>
        <w:pStyle w:val="BodyText"/>
        <w:rPr>
          <w:rFonts w:ascii="Verdana" w:hAnsi="Verdana"/>
          <w:sz w:val="20"/>
        </w:rPr>
      </w:pPr>
      <w:r w:rsidRPr="003B5FB7">
        <w:rPr>
          <w:rFonts w:ascii="Verdana" w:hAnsi="Verdana"/>
          <w:b/>
          <w:sz w:val="20"/>
        </w:rPr>
        <w:t>"Qualification to Tender Document"</w:t>
      </w:r>
      <w:r w:rsidRPr="003B5FB7">
        <w:rPr>
          <w:rFonts w:ascii="Verdana" w:hAnsi="Verdana"/>
          <w:sz w:val="20"/>
        </w:rPr>
        <w:t xml:space="preserve"> means the document prepared and issued by Ofgem </w:t>
      </w:r>
      <w:r w:rsidR="00174759">
        <w:rPr>
          <w:rFonts w:ascii="Verdana" w:hAnsi="Verdana"/>
          <w:sz w:val="20"/>
        </w:rPr>
        <w:t>for the purpose of selecting a shortlist of Qualifying Bidders to progress to the ITT stage and which sets out the rules and requirements of the Qualification to Tender stage.</w:t>
      </w:r>
    </w:p>
    <w:p w:rsidR="007B0B00" w:rsidRPr="00D737B1" w:rsidRDefault="003B5FB7" w:rsidP="007B0B00">
      <w:pPr>
        <w:pStyle w:val="BodyText"/>
        <w:rPr>
          <w:rFonts w:ascii="Verdana" w:hAnsi="Verdana"/>
          <w:sz w:val="20"/>
        </w:rPr>
      </w:pPr>
      <w:r w:rsidRPr="003B5FB7">
        <w:rPr>
          <w:rFonts w:ascii="Verdana" w:hAnsi="Verdana"/>
          <w:b/>
          <w:sz w:val="20"/>
        </w:rPr>
        <w:t xml:space="preserve">"Qualification to Tender Stage" </w:t>
      </w:r>
      <w:r w:rsidRPr="003B5FB7">
        <w:rPr>
          <w:rFonts w:ascii="Verdana" w:hAnsi="Verdana"/>
          <w:sz w:val="20"/>
        </w:rPr>
        <w:t xml:space="preserve">means the period of a Tender Process starting from Ofgem publishing the </w:t>
      </w:r>
      <w:proofErr w:type="spellStart"/>
      <w:r w:rsidRPr="003B5FB7">
        <w:rPr>
          <w:rFonts w:ascii="Verdana" w:hAnsi="Verdana"/>
          <w:sz w:val="20"/>
        </w:rPr>
        <w:t>longlist</w:t>
      </w:r>
      <w:proofErr w:type="spellEnd"/>
      <w:r w:rsidRPr="003B5FB7">
        <w:rPr>
          <w:rFonts w:ascii="Verdana" w:hAnsi="Verdana"/>
          <w:sz w:val="20"/>
        </w:rPr>
        <w:t xml:space="preserve"> of Applicants who have pre-qualified, including the preparation, submission and evaluation of Q</w:t>
      </w:r>
      <w:r w:rsidR="00174759">
        <w:rPr>
          <w:rFonts w:ascii="Verdana" w:hAnsi="Verdana"/>
          <w:sz w:val="20"/>
        </w:rPr>
        <w:t>ualification to Tender S</w:t>
      </w:r>
      <w:r w:rsidRPr="003B5FB7">
        <w:rPr>
          <w:rFonts w:ascii="Verdana" w:hAnsi="Verdana"/>
          <w:sz w:val="20"/>
        </w:rPr>
        <w:t xml:space="preserve">ubmissions and ending once Ofgem has notified the Applicants of its selection of </w:t>
      </w:r>
      <w:r w:rsidR="00174759">
        <w:rPr>
          <w:rFonts w:ascii="Verdana" w:hAnsi="Verdana"/>
          <w:sz w:val="20"/>
        </w:rPr>
        <w:t xml:space="preserve">Qualifying </w:t>
      </w:r>
      <w:r w:rsidRPr="003B5FB7">
        <w:rPr>
          <w:rFonts w:ascii="Verdana" w:hAnsi="Verdana"/>
          <w:sz w:val="20"/>
        </w:rPr>
        <w:t xml:space="preserve">Bidders for the </w:t>
      </w:r>
      <w:r w:rsidR="00174759">
        <w:rPr>
          <w:rFonts w:ascii="Verdana" w:hAnsi="Verdana"/>
          <w:sz w:val="20"/>
        </w:rPr>
        <w:t xml:space="preserve">Qualifying </w:t>
      </w:r>
      <w:r w:rsidRPr="003B5FB7">
        <w:rPr>
          <w:rFonts w:ascii="Verdana" w:hAnsi="Verdana"/>
          <w:sz w:val="20"/>
        </w:rPr>
        <w:t>Projects;</w:t>
      </w:r>
    </w:p>
    <w:p w:rsidR="007B0B00" w:rsidRDefault="003B5FB7" w:rsidP="007B0B00">
      <w:pPr>
        <w:tabs>
          <w:tab w:val="clear" w:pos="709"/>
          <w:tab w:val="clear" w:pos="1559"/>
          <w:tab w:val="clear" w:pos="2268"/>
          <w:tab w:val="clear" w:pos="2977"/>
          <w:tab w:val="clear" w:pos="3686"/>
          <w:tab w:val="clear" w:pos="4394"/>
          <w:tab w:val="clear" w:pos="8789"/>
        </w:tabs>
        <w:spacing w:after="120" w:line="240" w:lineRule="auto"/>
        <w:jc w:val="left"/>
        <w:rPr>
          <w:rFonts w:ascii="Verdana" w:eastAsia="Times New Roman" w:hAnsi="Verdana"/>
          <w:sz w:val="20"/>
          <w:lang w:eastAsia="en-GB"/>
        </w:rPr>
      </w:pPr>
      <w:r w:rsidRPr="003B5FB7">
        <w:rPr>
          <w:rFonts w:ascii="Verdana" w:eastAsia="Times New Roman" w:hAnsi="Verdana"/>
          <w:b/>
          <w:bCs/>
          <w:sz w:val="20"/>
          <w:lang w:eastAsia="en-GB"/>
        </w:rPr>
        <w:t>"Qualification to Tender Submission"</w:t>
      </w:r>
      <w:r w:rsidRPr="003B5FB7">
        <w:rPr>
          <w:rFonts w:ascii="Verdana" w:eastAsia="Times New Roman" w:hAnsi="Verdana"/>
          <w:sz w:val="20"/>
          <w:lang w:eastAsia="en-GB"/>
        </w:rPr>
        <w:t xml:space="preserve"> means a</w:t>
      </w:r>
      <w:r w:rsidR="00174759">
        <w:rPr>
          <w:rFonts w:ascii="Verdana" w:eastAsia="Times New Roman" w:hAnsi="Verdana"/>
          <w:sz w:val="20"/>
          <w:lang w:eastAsia="en-GB"/>
        </w:rPr>
        <w:t xml:space="preserve"> Qualifying Applicant’s </w:t>
      </w:r>
      <w:r w:rsidRPr="003B5FB7">
        <w:rPr>
          <w:rFonts w:ascii="Verdana" w:eastAsia="Times New Roman" w:hAnsi="Verdana"/>
          <w:sz w:val="20"/>
          <w:lang w:eastAsia="en-GB"/>
        </w:rPr>
        <w:t>response to the Qualification to Tender Document</w:t>
      </w:r>
      <w:r w:rsidR="00174759">
        <w:rPr>
          <w:rFonts w:ascii="Verdana" w:eastAsia="Times New Roman" w:hAnsi="Verdana"/>
          <w:sz w:val="20"/>
          <w:lang w:eastAsia="en-GB"/>
        </w:rPr>
        <w:t>.</w:t>
      </w:r>
    </w:p>
    <w:p w:rsidR="00174759" w:rsidRDefault="00174759" w:rsidP="007B0B00">
      <w:pPr>
        <w:tabs>
          <w:tab w:val="clear" w:pos="709"/>
          <w:tab w:val="clear" w:pos="1559"/>
          <w:tab w:val="clear" w:pos="2268"/>
          <w:tab w:val="clear" w:pos="2977"/>
          <w:tab w:val="clear" w:pos="3686"/>
          <w:tab w:val="clear" w:pos="4394"/>
          <w:tab w:val="clear" w:pos="8789"/>
        </w:tabs>
        <w:spacing w:after="120" w:line="240" w:lineRule="auto"/>
        <w:jc w:val="left"/>
        <w:rPr>
          <w:rFonts w:ascii="Verdana" w:eastAsia="Times New Roman" w:hAnsi="Verdana"/>
          <w:sz w:val="20"/>
          <w:lang w:eastAsia="en-GB"/>
        </w:rPr>
      </w:pPr>
      <w:r w:rsidRPr="00174759">
        <w:rPr>
          <w:rFonts w:ascii="Verdana" w:eastAsia="Times New Roman" w:hAnsi="Verdana"/>
          <w:b/>
          <w:sz w:val="20"/>
          <w:lang w:eastAsia="en-GB"/>
        </w:rPr>
        <w:t>“Qualifying Bidder”</w:t>
      </w:r>
      <w:r>
        <w:rPr>
          <w:rFonts w:ascii="Verdana" w:eastAsia="Times New Roman" w:hAnsi="Verdana"/>
          <w:sz w:val="20"/>
          <w:lang w:eastAsia="en-GB"/>
        </w:rPr>
        <w:t xml:space="preserve"> means an entity invited to submit an ITT Submission to Ofgem in response to this ITT Document.</w:t>
      </w:r>
    </w:p>
    <w:p w:rsidR="00174759" w:rsidRPr="00D737B1" w:rsidRDefault="00174759" w:rsidP="007B0B00">
      <w:pPr>
        <w:tabs>
          <w:tab w:val="clear" w:pos="709"/>
          <w:tab w:val="clear" w:pos="1559"/>
          <w:tab w:val="clear" w:pos="2268"/>
          <w:tab w:val="clear" w:pos="2977"/>
          <w:tab w:val="clear" w:pos="3686"/>
          <w:tab w:val="clear" w:pos="4394"/>
          <w:tab w:val="clear" w:pos="8789"/>
        </w:tabs>
        <w:spacing w:after="120" w:line="240" w:lineRule="auto"/>
        <w:jc w:val="left"/>
        <w:rPr>
          <w:rFonts w:ascii="Verdana" w:eastAsia="Times New Roman" w:hAnsi="Verdana"/>
          <w:sz w:val="20"/>
          <w:lang w:eastAsia="en-GB"/>
        </w:rPr>
      </w:pPr>
      <w:r w:rsidRPr="00174759">
        <w:rPr>
          <w:rFonts w:ascii="Verdana" w:eastAsia="Times New Roman" w:hAnsi="Verdana"/>
          <w:b/>
          <w:sz w:val="20"/>
          <w:lang w:eastAsia="en-GB"/>
        </w:rPr>
        <w:t>“Qualifying Project”</w:t>
      </w:r>
      <w:r>
        <w:rPr>
          <w:rFonts w:ascii="Verdana" w:eastAsia="Times New Roman" w:hAnsi="Verdana"/>
          <w:sz w:val="20"/>
          <w:lang w:eastAsia="en-GB"/>
        </w:rPr>
        <w:t xml:space="preserve"> means an</w:t>
      </w:r>
      <w:r w:rsidR="00421348">
        <w:rPr>
          <w:rFonts w:ascii="Verdana" w:eastAsia="Times New Roman" w:hAnsi="Verdana"/>
          <w:sz w:val="20"/>
          <w:lang w:eastAsia="en-GB"/>
        </w:rPr>
        <w:t>y</w:t>
      </w:r>
      <w:r>
        <w:rPr>
          <w:rFonts w:ascii="Verdana" w:eastAsia="Times New Roman" w:hAnsi="Verdana"/>
          <w:sz w:val="20"/>
          <w:lang w:eastAsia="en-GB"/>
        </w:rPr>
        <w:t xml:space="preserve"> offshore generation project in respect of which Ofgem determines that the Developer has satisfied the pre-conditions described in Schedules 1 and 2 to the Tender Regulations. </w:t>
      </w:r>
    </w:p>
    <w:p w:rsidR="007B0B00" w:rsidRPr="00D737B1" w:rsidRDefault="003B5FB7" w:rsidP="007B0B00">
      <w:pPr>
        <w:pStyle w:val="BodyText"/>
        <w:rPr>
          <w:rFonts w:ascii="Verdana" w:hAnsi="Verdana"/>
          <w:sz w:val="20"/>
        </w:rPr>
      </w:pPr>
      <w:r w:rsidRPr="003B5FB7">
        <w:rPr>
          <w:rFonts w:ascii="Verdana" w:hAnsi="Verdana"/>
          <w:b/>
          <w:bCs/>
          <w:sz w:val="20"/>
        </w:rPr>
        <w:t>"Related Party"</w:t>
      </w:r>
      <w:r w:rsidRPr="003B5FB7">
        <w:rPr>
          <w:rFonts w:ascii="Verdana" w:hAnsi="Verdana"/>
          <w:sz w:val="20"/>
        </w:rPr>
        <w:t xml:space="preserve"> or </w:t>
      </w:r>
      <w:r w:rsidRPr="003B5FB7">
        <w:rPr>
          <w:rFonts w:ascii="Verdana" w:hAnsi="Verdana"/>
          <w:b/>
          <w:bCs/>
          <w:sz w:val="20"/>
        </w:rPr>
        <w:t>"Related Parties"</w:t>
      </w:r>
      <w:r w:rsidRPr="003B5FB7">
        <w:rPr>
          <w:rFonts w:ascii="Verdana" w:hAnsi="Verdana"/>
          <w:sz w:val="20"/>
        </w:rPr>
        <w:t xml:space="preserve"> </w:t>
      </w:r>
      <w:proofErr w:type="gramStart"/>
      <w:r w:rsidRPr="003B5FB7">
        <w:rPr>
          <w:rFonts w:ascii="Verdana" w:hAnsi="Verdana"/>
          <w:sz w:val="20"/>
        </w:rPr>
        <w:t>means employees</w:t>
      </w:r>
      <w:proofErr w:type="gramEnd"/>
      <w:r w:rsidRPr="003B5FB7">
        <w:rPr>
          <w:rFonts w:ascii="Verdana" w:hAnsi="Verdana"/>
          <w:sz w:val="20"/>
        </w:rPr>
        <w:t>, officers, directors, stakeholders and su</w:t>
      </w:r>
      <w:r w:rsidR="00174759">
        <w:rPr>
          <w:rFonts w:ascii="Verdana" w:hAnsi="Verdana"/>
          <w:sz w:val="20"/>
        </w:rPr>
        <w:t>ppliers of the associated Party.</w:t>
      </w:r>
    </w:p>
    <w:p w:rsidR="007B0B00" w:rsidRPr="00D737B1" w:rsidRDefault="003B5FB7" w:rsidP="007B0B00">
      <w:pPr>
        <w:pStyle w:val="BodyText"/>
        <w:rPr>
          <w:rFonts w:ascii="Verdana" w:hAnsi="Verdana"/>
          <w:sz w:val="20"/>
        </w:rPr>
      </w:pPr>
      <w:r w:rsidRPr="003B5FB7">
        <w:rPr>
          <w:rFonts w:ascii="Verdana" w:hAnsi="Verdana"/>
          <w:b/>
          <w:bCs/>
          <w:sz w:val="20"/>
        </w:rPr>
        <w:t>"Renewable Energy Zone"</w:t>
      </w:r>
      <w:r w:rsidRPr="003B5FB7">
        <w:rPr>
          <w:rFonts w:ascii="Verdana" w:hAnsi="Verdana"/>
          <w:sz w:val="20"/>
        </w:rPr>
        <w:t xml:space="preserve"> means the area designated as such pursuant to secti</w:t>
      </w:r>
      <w:r w:rsidR="00174759">
        <w:rPr>
          <w:rFonts w:ascii="Verdana" w:hAnsi="Verdana"/>
          <w:sz w:val="20"/>
        </w:rPr>
        <w:t>on 84(4) of the Energy Act 2004.</w:t>
      </w:r>
    </w:p>
    <w:p w:rsidR="007B0B00" w:rsidRDefault="003B5FB7" w:rsidP="007B0B00">
      <w:pPr>
        <w:pStyle w:val="BodyText"/>
        <w:outlineLvl w:val="0"/>
        <w:rPr>
          <w:rFonts w:ascii="Verdana" w:hAnsi="Verdana"/>
          <w:sz w:val="20"/>
        </w:rPr>
      </w:pPr>
      <w:bookmarkStart w:id="91" w:name="_Toc249178495"/>
      <w:r w:rsidRPr="003B5FB7">
        <w:rPr>
          <w:rFonts w:ascii="Verdana" w:hAnsi="Verdana"/>
          <w:b/>
          <w:bCs/>
          <w:sz w:val="20"/>
        </w:rPr>
        <w:t xml:space="preserve">"Reserve Bidder" </w:t>
      </w:r>
      <w:r w:rsidRPr="003B5FB7">
        <w:rPr>
          <w:rFonts w:ascii="Verdana" w:hAnsi="Verdana"/>
          <w:sz w:val="20"/>
        </w:rPr>
        <w:t>means</w:t>
      </w:r>
      <w:r w:rsidRPr="003B5FB7">
        <w:rPr>
          <w:rFonts w:ascii="Verdana" w:hAnsi="Verdana"/>
          <w:b/>
          <w:bCs/>
          <w:sz w:val="20"/>
        </w:rPr>
        <w:t xml:space="preserve"> </w:t>
      </w:r>
      <w:r w:rsidRPr="003B5FB7">
        <w:rPr>
          <w:rFonts w:ascii="Verdana" w:hAnsi="Verdana"/>
          <w:sz w:val="20"/>
        </w:rPr>
        <w:t xml:space="preserve">the </w:t>
      </w:r>
      <w:r w:rsidR="00174759">
        <w:rPr>
          <w:rFonts w:ascii="Verdana" w:hAnsi="Verdana"/>
          <w:sz w:val="20"/>
        </w:rPr>
        <w:t xml:space="preserve">Qualifying </w:t>
      </w:r>
      <w:r w:rsidRPr="003B5FB7">
        <w:rPr>
          <w:rFonts w:ascii="Verdana" w:hAnsi="Verdana"/>
          <w:sz w:val="20"/>
        </w:rPr>
        <w:t>Bidder determined by</w:t>
      </w:r>
      <w:r w:rsidRPr="003B5FB7">
        <w:rPr>
          <w:rFonts w:ascii="Verdana" w:hAnsi="Verdana"/>
          <w:b/>
          <w:bCs/>
          <w:sz w:val="20"/>
        </w:rPr>
        <w:t xml:space="preserve"> </w:t>
      </w:r>
      <w:r w:rsidRPr="003B5FB7">
        <w:rPr>
          <w:rFonts w:ascii="Verdana" w:hAnsi="Verdana"/>
          <w:sz w:val="20"/>
        </w:rPr>
        <w:t xml:space="preserve">Ofgem, in its sole discretion and following its evaluation of the </w:t>
      </w:r>
      <w:r w:rsidR="00174759">
        <w:rPr>
          <w:rFonts w:ascii="Verdana" w:hAnsi="Verdana"/>
          <w:sz w:val="20"/>
        </w:rPr>
        <w:t>ITT Submissions re</w:t>
      </w:r>
      <w:r w:rsidRPr="003B5FB7">
        <w:rPr>
          <w:rFonts w:ascii="Verdana" w:hAnsi="Verdana"/>
          <w:sz w:val="20"/>
        </w:rPr>
        <w:t xml:space="preserve">ceived (including any BAFO submissions requested), as the second choice </w:t>
      </w:r>
      <w:r w:rsidR="00174759">
        <w:rPr>
          <w:rFonts w:ascii="Verdana" w:hAnsi="Verdana"/>
          <w:sz w:val="20"/>
        </w:rPr>
        <w:t xml:space="preserve">Qualifying </w:t>
      </w:r>
      <w:r w:rsidRPr="003B5FB7">
        <w:rPr>
          <w:rFonts w:ascii="Verdana" w:hAnsi="Verdana"/>
          <w:sz w:val="20"/>
        </w:rPr>
        <w:t>Bidder t</w:t>
      </w:r>
      <w:r w:rsidR="00174759">
        <w:rPr>
          <w:rFonts w:ascii="Verdana" w:hAnsi="Verdana"/>
          <w:sz w:val="20"/>
        </w:rPr>
        <w:t xml:space="preserve">o which </w:t>
      </w:r>
      <w:r w:rsidRPr="003B5FB7">
        <w:rPr>
          <w:rFonts w:ascii="Verdana" w:hAnsi="Verdana"/>
          <w:sz w:val="20"/>
        </w:rPr>
        <w:t xml:space="preserve">Ofgem would consider </w:t>
      </w:r>
      <w:r w:rsidR="00174759">
        <w:rPr>
          <w:rFonts w:ascii="Verdana" w:hAnsi="Verdana"/>
          <w:sz w:val="20"/>
        </w:rPr>
        <w:t xml:space="preserve">granting </w:t>
      </w:r>
      <w:r w:rsidRPr="003B5FB7">
        <w:rPr>
          <w:rFonts w:ascii="Verdana" w:hAnsi="Verdana"/>
          <w:sz w:val="20"/>
        </w:rPr>
        <w:t xml:space="preserve">the Offshore </w:t>
      </w:r>
      <w:r w:rsidR="00174759">
        <w:rPr>
          <w:rFonts w:ascii="Verdana" w:hAnsi="Verdana"/>
          <w:sz w:val="20"/>
        </w:rPr>
        <w:t xml:space="preserve">Electricity </w:t>
      </w:r>
      <w:r w:rsidRPr="003B5FB7">
        <w:rPr>
          <w:rFonts w:ascii="Verdana" w:hAnsi="Verdana"/>
          <w:sz w:val="20"/>
        </w:rPr>
        <w:t xml:space="preserve">Transmission Licence should Ofgem ultimately decide not to </w:t>
      </w:r>
      <w:r w:rsidR="00174759">
        <w:rPr>
          <w:rFonts w:ascii="Verdana" w:hAnsi="Verdana"/>
          <w:sz w:val="20"/>
        </w:rPr>
        <w:t xml:space="preserve">grant </w:t>
      </w:r>
      <w:r w:rsidRPr="003B5FB7">
        <w:rPr>
          <w:rFonts w:ascii="Verdana" w:hAnsi="Verdana"/>
          <w:sz w:val="20"/>
        </w:rPr>
        <w:t xml:space="preserve">the Offshore </w:t>
      </w:r>
      <w:r w:rsidR="00174759">
        <w:rPr>
          <w:rFonts w:ascii="Verdana" w:hAnsi="Verdana"/>
          <w:sz w:val="20"/>
        </w:rPr>
        <w:t xml:space="preserve">Electricity </w:t>
      </w:r>
      <w:r w:rsidRPr="003B5FB7">
        <w:rPr>
          <w:rFonts w:ascii="Verdana" w:hAnsi="Verdana"/>
          <w:sz w:val="20"/>
        </w:rPr>
        <w:t xml:space="preserve">Transmission </w:t>
      </w:r>
      <w:r w:rsidR="00174759">
        <w:rPr>
          <w:rFonts w:ascii="Verdana" w:hAnsi="Verdana"/>
          <w:sz w:val="20"/>
        </w:rPr>
        <w:t>Licence to the Preferred Bidder.</w:t>
      </w:r>
      <w:bookmarkEnd w:id="91"/>
    </w:p>
    <w:p w:rsidR="00174759" w:rsidRDefault="00174759" w:rsidP="007B0B00">
      <w:pPr>
        <w:pStyle w:val="BodyText"/>
        <w:outlineLvl w:val="0"/>
        <w:rPr>
          <w:rFonts w:ascii="Verdana" w:hAnsi="Verdana"/>
          <w:sz w:val="20"/>
        </w:rPr>
      </w:pPr>
      <w:bookmarkStart w:id="92" w:name="_Toc249178496"/>
      <w:r w:rsidRPr="00174759">
        <w:rPr>
          <w:rFonts w:ascii="Verdana" w:hAnsi="Verdana"/>
          <w:b/>
          <w:sz w:val="20"/>
        </w:rPr>
        <w:t>“Sale and Purchase Agreement”</w:t>
      </w:r>
      <w:r>
        <w:rPr>
          <w:rFonts w:ascii="Verdana" w:hAnsi="Verdana"/>
          <w:sz w:val="20"/>
        </w:rPr>
        <w:t xml:space="preserve"> </w:t>
      </w:r>
      <w:r w:rsidR="00421348" w:rsidRPr="00421348">
        <w:rPr>
          <w:rFonts w:ascii="Verdana" w:hAnsi="Verdana"/>
          <w:b/>
          <w:sz w:val="20"/>
        </w:rPr>
        <w:t>or “SPA”</w:t>
      </w:r>
      <w:r w:rsidR="00421348">
        <w:rPr>
          <w:rFonts w:ascii="Verdana" w:hAnsi="Verdana"/>
          <w:sz w:val="20"/>
        </w:rPr>
        <w:t xml:space="preserve"> means </w:t>
      </w:r>
      <w:r w:rsidR="0076561E">
        <w:rPr>
          <w:rFonts w:ascii="Verdana" w:hAnsi="Verdana"/>
          <w:sz w:val="20"/>
        </w:rPr>
        <w:t xml:space="preserve">in relation to each Qualifying Project, </w:t>
      </w:r>
      <w:r>
        <w:rPr>
          <w:rFonts w:ascii="Verdana" w:hAnsi="Verdana"/>
          <w:sz w:val="20"/>
        </w:rPr>
        <w:t>means</w:t>
      </w:r>
      <w:r w:rsidR="0076561E">
        <w:rPr>
          <w:rFonts w:ascii="Verdana" w:hAnsi="Verdana"/>
          <w:sz w:val="20"/>
        </w:rPr>
        <w:t xml:space="preserve"> the transfer agreement to be entered into between the Preferred Bidder and the relevant Developer in accordance with the Tender Regulations.</w:t>
      </w:r>
      <w:bookmarkEnd w:id="92"/>
    </w:p>
    <w:p w:rsidR="00174759" w:rsidRPr="00D737B1" w:rsidRDefault="00174759" w:rsidP="007B0B00">
      <w:pPr>
        <w:pStyle w:val="BodyText"/>
        <w:outlineLvl w:val="0"/>
        <w:rPr>
          <w:rFonts w:ascii="Verdana" w:hAnsi="Verdana"/>
          <w:sz w:val="20"/>
        </w:rPr>
      </w:pPr>
      <w:bookmarkStart w:id="93" w:name="_Toc249178497"/>
      <w:r w:rsidRPr="00174759">
        <w:rPr>
          <w:rFonts w:ascii="Verdana" w:hAnsi="Verdana"/>
          <w:b/>
          <w:sz w:val="20"/>
        </w:rPr>
        <w:t>“Successful Bidder”</w:t>
      </w:r>
      <w:r>
        <w:rPr>
          <w:rFonts w:ascii="Verdana" w:hAnsi="Verdana"/>
          <w:sz w:val="20"/>
        </w:rPr>
        <w:t xml:space="preserve"> means a Preferred Bidder to which Ofgem has determined to grant the Offshore Electricity Transmission Licence.</w:t>
      </w:r>
      <w:bookmarkEnd w:id="93"/>
    </w:p>
    <w:p w:rsidR="007B0B00" w:rsidRPr="00D737B1" w:rsidRDefault="003B5FB7" w:rsidP="007B0B00">
      <w:pPr>
        <w:pStyle w:val="BodyText"/>
        <w:outlineLvl w:val="0"/>
        <w:rPr>
          <w:rFonts w:ascii="Verdana" w:hAnsi="Verdana"/>
          <w:sz w:val="20"/>
        </w:rPr>
      </w:pPr>
      <w:bookmarkStart w:id="94" w:name="_Toc249178498"/>
      <w:r w:rsidRPr="003B5FB7">
        <w:rPr>
          <w:rFonts w:ascii="Verdana" w:hAnsi="Verdana"/>
          <w:b/>
          <w:bCs/>
          <w:sz w:val="20"/>
        </w:rPr>
        <w:t>"Tender Process"</w:t>
      </w:r>
      <w:r w:rsidRPr="003B5FB7">
        <w:rPr>
          <w:rFonts w:ascii="Verdana" w:hAnsi="Verdana"/>
          <w:sz w:val="20"/>
        </w:rPr>
        <w:t xml:space="preserve"> means the competitive process run by Ofgem in order to identify a </w:t>
      </w:r>
      <w:r w:rsidR="00174759">
        <w:rPr>
          <w:rFonts w:ascii="Verdana" w:hAnsi="Verdana"/>
          <w:sz w:val="20"/>
        </w:rPr>
        <w:t xml:space="preserve">Successful Bidder </w:t>
      </w:r>
      <w:r w:rsidRPr="003B5FB7">
        <w:rPr>
          <w:rFonts w:ascii="Verdana" w:hAnsi="Verdana"/>
          <w:sz w:val="20"/>
        </w:rPr>
        <w:t xml:space="preserve">to be </w:t>
      </w:r>
      <w:r w:rsidR="00174759">
        <w:rPr>
          <w:rFonts w:ascii="Verdana" w:hAnsi="Verdana"/>
          <w:sz w:val="20"/>
        </w:rPr>
        <w:t xml:space="preserve">granted an </w:t>
      </w:r>
      <w:r w:rsidRPr="003B5FB7">
        <w:rPr>
          <w:rFonts w:ascii="Verdana" w:hAnsi="Verdana"/>
          <w:sz w:val="20"/>
        </w:rPr>
        <w:t xml:space="preserve">Offshore </w:t>
      </w:r>
      <w:r w:rsidR="00174759">
        <w:rPr>
          <w:rFonts w:ascii="Verdana" w:hAnsi="Verdana"/>
          <w:sz w:val="20"/>
        </w:rPr>
        <w:t xml:space="preserve">Electricity </w:t>
      </w:r>
      <w:r w:rsidRPr="003B5FB7">
        <w:rPr>
          <w:rFonts w:ascii="Verdana" w:hAnsi="Verdana"/>
          <w:sz w:val="20"/>
        </w:rPr>
        <w:t xml:space="preserve">Transmission Licence in relation to </w:t>
      </w:r>
      <w:r w:rsidR="00174759">
        <w:rPr>
          <w:rFonts w:ascii="Verdana" w:hAnsi="Verdana"/>
          <w:sz w:val="20"/>
        </w:rPr>
        <w:t xml:space="preserve">a particular Qualifying </w:t>
      </w:r>
      <w:r w:rsidRPr="003B5FB7">
        <w:rPr>
          <w:rFonts w:ascii="Verdana" w:hAnsi="Verdana"/>
          <w:sz w:val="20"/>
        </w:rPr>
        <w:t>Project</w:t>
      </w:r>
      <w:r w:rsidR="00174759">
        <w:rPr>
          <w:rFonts w:ascii="Verdana" w:hAnsi="Verdana"/>
          <w:sz w:val="20"/>
        </w:rPr>
        <w:t>, in accordance with the Tender Regulations.</w:t>
      </w:r>
      <w:bookmarkEnd w:id="94"/>
    </w:p>
    <w:p w:rsidR="007B0B00" w:rsidRDefault="003B5FB7" w:rsidP="007B0B00">
      <w:pPr>
        <w:pStyle w:val="BodyText"/>
        <w:outlineLvl w:val="0"/>
        <w:rPr>
          <w:rFonts w:ascii="Verdana" w:hAnsi="Verdana"/>
          <w:sz w:val="20"/>
        </w:rPr>
      </w:pPr>
      <w:bookmarkStart w:id="95" w:name="_Toc249178499"/>
      <w:r w:rsidRPr="003B5FB7">
        <w:rPr>
          <w:rFonts w:ascii="Verdana" w:hAnsi="Verdana"/>
          <w:b/>
          <w:bCs/>
          <w:sz w:val="20"/>
        </w:rPr>
        <w:lastRenderedPageBreak/>
        <w:t>"Tender Regulations"</w:t>
      </w:r>
      <w:r w:rsidR="00174759">
        <w:rPr>
          <w:rFonts w:ascii="Verdana" w:hAnsi="Verdana"/>
          <w:sz w:val="20"/>
        </w:rPr>
        <w:t xml:space="preserve"> means the </w:t>
      </w:r>
      <w:r w:rsidR="00421348">
        <w:rPr>
          <w:rFonts w:ascii="Verdana" w:hAnsi="Verdana"/>
          <w:sz w:val="20"/>
        </w:rPr>
        <w:t xml:space="preserve">Electricity (Competitive Tenders for Offshore Transmission Licences) </w:t>
      </w:r>
      <w:r w:rsidR="00174759">
        <w:rPr>
          <w:rFonts w:ascii="Verdana" w:hAnsi="Verdana"/>
          <w:sz w:val="20"/>
        </w:rPr>
        <w:t xml:space="preserve">Regulations </w:t>
      </w:r>
      <w:r w:rsidR="00421348">
        <w:rPr>
          <w:rFonts w:ascii="Verdana" w:hAnsi="Verdana"/>
          <w:sz w:val="20"/>
        </w:rPr>
        <w:t>2009;</w:t>
      </w:r>
      <w:bookmarkEnd w:id="95"/>
    </w:p>
    <w:p w:rsidR="00421348" w:rsidRDefault="00421348" w:rsidP="007B0B00">
      <w:pPr>
        <w:pStyle w:val="BodyText"/>
        <w:outlineLvl w:val="0"/>
        <w:rPr>
          <w:rFonts w:ascii="Verdana" w:hAnsi="Verdana"/>
          <w:sz w:val="20"/>
        </w:rPr>
      </w:pPr>
      <w:bookmarkStart w:id="96" w:name="_Toc249178500"/>
      <w:r w:rsidRPr="00421348">
        <w:rPr>
          <w:rFonts w:ascii="Verdana" w:hAnsi="Verdana"/>
          <w:b/>
          <w:sz w:val="20"/>
        </w:rPr>
        <w:t>“Tender Revenue Stream”</w:t>
      </w:r>
      <w:r>
        <w:rPr>
          <w:rFonts w:ascii="Verdana" w:hAnsi="Verdana"/>
          <w:sz w:val="20"/>
        </w:rPr>
        <w:t xml:space="preserve"> means a constant revenue stream in real terms submitted by the Qualifying Bidder for the relevant Qualifying Project;</w:t>
      </w:r>
      <w:bookmarkEnd w:id="96"/>
    </w:p>
    <w:p w:rsidR="0071113A" w:rsidRDefault="0071113A" w:rsidP="007B0B00">
      <w:pPr>
        <w:pStyle w:val="BodyText"/>
        <w:outlineLvl w:val="0"/>
        <w:rPr>
          <w:rFonts w:ascii="Verdana" w:hAnsi="Verdana"/>
          <w:sz w:val="20"/>
        </w:rPr>
      </w:pPr>
      <w:bookmarkStart w:id="97" w:name="_Toc249178501"/>
      <w:r w:rsidRPr="0071113A">
        <w:rPr>
          <w:rFonts w:ascii="Verdana" w:hAnsi="Verdana"/>
          <w:b/>
          <w:sz w:val="20"/>
        </w:rPr>
        <w:t>“Tender Round”</w:t>
      </w:r>
      <w:r>
        <w:rPr>
          <w:rFonts w:ascii="Verdana" w:hAnsi="Verdana"/>
          <w:sz w:val="20"/>
        </w:rPr>
        <w:t xml:space="preserve"> means a competitive process run by Ofgem in order to identify Successful Bidders to be granted Offshore Electricity Transmission Licences in relation to Qualifying Projects.</w:t>
      </w:r>
      <w:bookmarkEnd w:id="97"/>
    </w:p>
    <w:p w:rsidR="0071113A" w:rsidRDefault="0071113A" w:rsidP="007B0B00">
      <w:pPr>
        <w:pStyle w:val="BodyText"/>
        <w:outlineLvl w:val="0"/>
        <w:rPr>
          <w:rFonts w:ascii="Verdana" w:hAnsi="Verdana"/>
          <w:sz w:val="20"/>
        </w:rPr>
      </w:pPr>
      <w:bookmarkStart w:id="98" w:name="_Toc249178502"/>
      <w:r w:rsidRPr="0071113A">
        <w:rPr>
          <w:rFonts w:ascii="Verdana" w:hAnsi="Verdana"/>
          <w:b/>
          <w:sz w:val="20"/>
        </w:rPr>
        <w:t>“Tender Rules”</w:t>
      </w:r>
      <w:r>
        <w:rPr>
          <w:rFonts w:ascii="Verdana" w:hAnsi="Verdana"/>
          <w:sz w:val="20"/>
        </w:rPr>
        <w:t xml:space="preserve"> means the rules relating to the Tender Round published by Ofgem pursuant to regulation 7(4) of the Tender Regulations (as amended by documents subsequently issued by Ofgem in connection with the Tender Round or a Tender Process.</w:t>
      </w:r>
      <w:bookmarkEnd w:id="98"/>
      <w:r>
        <w:rPr>
          <w:rFonts w:ascii="Verdana" w:hAnsi="Verdana"/>
          <w:sz w:val="20"/>
        </w:rPr>
        <w:t xml:space="preserve"> </w:t>
      </w:r>
    </w:p>
    <w:p w:rsidR="00F702BE" w:rsidRDefault="00F702BE" w:rsidP="007B0B00">
      <w:pPr>
        <w:pStyle w:val="BodyText"/>
        <w:outlineLvl w:val="0"/>
        <w:rPr>
          <w:rFonts w:ascii="Verdana" w:hAnsi="Verdana"/>
          <w:sz w:val="20"/>
        </w:rPr>
      </w:pPr>
      <w:bookmarkStart w:id="99" w:name="_Toc249178503"/>
      <w:r w:rsidRPr="00E00BE5">
        <w:rPr>
          <w:rFonts w:ascii="Verdana" w:hAnsi="Verdana"/>
          <w:b/>
          <w:sz w:val="20"/>
        </w:rPr>
        <w:t>“Third Package”</w:t>
      </w:r>
      <w:r>
        <w:rPr>
          <w:rFonts w:ascii="Verdana" w:hAnsi="Verdana"/>
          <w:sz w:val="20"/>
        </w:rPr>
        <w:t xml:space="preserve"> means a</w:t>
      </w:r>
      <w:r w:rsidRPr="001A52FC">
        <w:rPr>
          <w:rFonts w:ascii="Verdana" w:hAnsi="Verdana"/>
          <w:sz w:val="20"/>
        </w:rPr>
        <w:t xml:space="preserve"> package of European legislation on the liberalisation of EU gas and electricity markets</w:t>
      </w:r>
      <w:r>
        <w:rPr>
          <w:rFonts w:ascii="Verdana" w:hAnsi="Verdana"/>
          <w:sz w:val="20"/>
        </w:rPr>
        <w:t xml:space="preserve"> which entered into force on 3 September 2009.</w:t>
      </w:r>
      <w:bookmarkEnd w:id="99"/>
    </w:p>
    <w:p w:rsidR="00A234AD" w:rsidRPr="00D737B1" w:rsidRDefault="00A234AD" w:rsidP="00A234AD">
      <w:pPr>
        <w:pStyle w:val="BodyText"/>
        <w:rPr>
          <w:rFonts w:ascii="Verdana" w:hAnsi="Verdana"/>
        </w:rPr>
      </w:pPr>
    </w:p>
    <w:p w:rsidR="0072603E" w:rsidRDefault="0072603E"/>
    <w:sectPr w:rsidR="0072603E" w:rsidSect="00B8770B">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0FD" w:rsidRDefault="00F850FD">
      <w:r>
        <w:separator/>
      </w:r>
    </w:p>
  </w:endnote>
  <w:endnote w:type="continuationSeparator" w:id="0">
    <w:p w:rsidR="00F850FD" w:rsidRDefault="00F850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GOmega-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36C" w:rsidRPr="00DB44A0" w:rsidRDefault="004F436C">
    <w:pPr>
      <w:pStyle w:val="Footer"/>
      <w:tabs>
        <w:tab w:val="clear" w:pos="8789"/>
        <w:tab w:val="right" w:pos="8787"/>
      </w:tabs>
      <w:rPr>
        <w:rFonts w:ascii="Verdana" w:hAnsi="Verdana"/>
        <w:sz w:val="18"/>
        <w:szCs w:val="18"/>
      </w:rPr>
    </w:pPr>
    <w:r>
      <w:tab/>
    </w:r>
    <w:r w:rsidR="00320A8C" w:rsidRPr="00DB44A0">
      <w:rPr>
        <w:rFonts w:ascii="Verdana" w:hAnsi="Verdana"/>
        <w:noProof/>
        <w:sz w:val="18"/>
        <w:szCs w:val="18"/>
      </w:rPr>
      <w:fldChar w:fldCharType="begin"/>
    </w:r>
    <w:r w:rsidRPr="00DB44A0">
      <w:rPr>
        <w:rFonts w:ascii="Verdana" w:hAnsi="Verdana"/>
        <w:noProof/>
        <w:sz w:val="18"/>
        <w:szCs w:val="18"/>
      </w:rPr>
      <w:instrText xml:space="preserve"> PAGE  \* MERGEFORMAT </w:instrText>
    </w:r>
    <w:r w:rsidR="00320A8C" w:rsidRPr="00DB44A0">
      <w:rPr>
        <w:rFonts w:ascii="Verdana" w:hAnsi="Verdana"/>
        <w:noProof/>
        <w:sz w:val="18"/>
        <w:szCs w:val="18"/>
      </w:rPr>
      <w:fldChar w:fldCharType="separate"/>
    </w:r>
    <w:r w:rsidR="00433BA5">
      <w:rPr>
        <w:rFonts w:ascii="Verdana" w:hAnsi="Verdana"/>
        <w:noProof/>
        <w:sz w:val="18"/>
        <w:szCs w:val="18"/>
      </w:rPr>
      <w:t>48</w:t>
    </w:r>
    <w:r w:rsidR="00320A8C" w:rsidRPr="00DB44A0">
      <w:rPr>
        <w:rFonts w:ascii="Verdana" w:hAnsi="Verdana"/>
        <w:noProof/>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0FD" w:rsidRDefault="00F850FD">
      <w:pPr>
        <w:tabs>
          <w:tab w:val="clear" w:pos="709"/>
          <w:tab w:val="clear" w:pos="1559"/>
          <w:tab w:val="clear" w:pos="2268"/>
          <w:tab w:val="clear" w:pos="2977"/>
          <w:tab w:val="clear" w:pos="3686"/>
          <w:tab w:val="clear" w:pos="4394"/>
          <w:tab w:val="clear" w:pos="8789"/>
          <w:tab w:val="left" w:pos="425"/>
        </w:tabs>
        <w:spacing w:before="72"/>
      </w:pPr>
      <w:r>
        <w:separator/>
      </w:r>
    </w:p>
  </w:footnote>
  <w:footnote w:type="continuationSeparator" w:id="0">
    <w:p w:rsidR="00F850FD" w:rsidRDefault="00F850FD">
      <w:pPr>
        <w:tabs>
          <w:tab w:val="clear" w:pos="709"/>
          <w:tab w:val="clear" w:pos="1559"/>
          <w:tab w:val="clear" w:pos="2268"/>
          <w:tab w:val="clear" w:pos="2977"/>
          <w:tab w:val="clear" w:pos="3686"/>
          <w:tab w:val="clear" w:pos="4394"/>
          <w:tab w:val="clear" w:pos="8789"/>
          <w:tab w:val="left" w:pos="425"/>
        </w:tabs>
        <w:spacing w:before="72"/>
      </w:pPr>
      <w:r>
        <w:continuationSeparator/>
      </w:r>
    </w:p>
  </w:footnote>
  <w:footnote w:id="1">
    <w:p w:rsidR="004F436C" w:rsidRDefault="004F436C">
      <w:pPr>
        <w:pStyle w:val="FootnoteText"/>
      </w:pPr>
      <w:r>
        <w:rPr>
          <w:rStyle w:val="FootnoteReference"/>
        </w:rPr>
        <w:footnoteRef/>
      </w:r>
      <w:r>
        <w:t xml:space="preserve"> Appendix 1 contains the meeting schedule for Qualifying Bidders during the ITT stage.  This will be updated on a weekly basis. </w:t>
      </w:r>
    </w:p>
    <w:p w:rsidR="004F436C" w:rsidRPr="00B07DC0" w:rsidRDefault="004F436C" w:rsidP="00B07DC0">
      <w:pPr>
        <w:pStyle w:val="FootnoteTextContinue"/>
      </w:pPr>
    </w:p>
  </w:footnote>
  <w:footnote w:id="2">
    <w:p w:rsidR="004F436C" w:rsidRPr="00126BA9" w:rsidRDefault="004F436C" w:rsidP="00126BA9">
      <w:pPr>
        <w:pStyle w:val="FootnoteText"/>
      </w:pPr>
      <w:r w:rsidRPr="00126BA9">
        <w:rPr>
          <w:rStyle w:val="FootnoteReference"/>
        </w:rPr>
        <w:footnoteRef/>
      </w:r>
      <w:r w:rsidRPr="00126BA9">
        <w:t xml:space="preserve"> Formerly the Department for Business, Enterprise and Regulatory Reform (BERR) and the Department for Trade and Industry (DTI)</w:t>
      </w:r>
    </w:p>
  </w:footnote>
  <w:footnote w:id="3">
    <w:p w:rsidR="004F436C" w:rsidRDefault="004F436C">
      <w:pPr>
        <w:pStyle w:val="FootnoteText"/>
      </w:pPr>
      <w:r>
        <w:rPr>
          <w:rStyle w:val="FootnoteReference"/>
        </w:rPr>
        <w:footnoteRef/>
      </w:r>
      <w:r>
        <w:t xml:space="preserve"> Qualifying Bidders should be aware that Ofgem is consulting on the detailed legal drafting of the Special Licence Conditions during the ITT stage of the tender process.  Qualifying Bidders will be contacted separately in this regard. </w:t>
      </w:r>
    </w:p>
  </w:footnote>
  <w:footnote w:id="4">
    <w:p w:rsidR="004F436C" w:rsidRDefault="004F436C">
      <w:pPr>
        <w:pStyle w:val="FootnoteText"/>
      </w:pPr>
      <w:r>
        <w:rPr>
          <w:rStyle w:val="FootnoteReference"/>
        </w:rPr>
        <w:footnoteRef/>
      </w:r>
      <w:r>
        <w:t xml:space="preserve"> Qualifying Bidders shortlisted for </w:t>
      </w:r>
      <w:proofErr w:type="spellStart"/>
      <w:r>
        <w:t>Sheringham</w:t>
      </w:r>
      <w:proofErr w:type="spellEnd"/>
      <w:r>
        <w:t xml:space="preserve"> Shoal should be aware of ongoing discussions with respect to the transfer arrangements.  Further information is set out in the SPA Commentary that is available in the Data Room for this Qualifying Project.</w:t>
      </w:r>
    </w:p>
  </w:footnote>
  <w:footnote w:id="5">
    <w:p w:rsidR="004F436C" w:rsidRDefault="004F436C">
      <w:pPr>
        <w:pStyle w:val="FootnoteText"/>
      </w:pPr>
      <w:r>
        <w:rPr>
          <w:rStyle w:val="FootnoteReference"/>
        </w:rPr>
        <w:footnoteRef/>
      </w:r>
      <w:r>
        <w:t xml:space="preserve"> </w:t>
      </w:r>
      <w:r w:rsidRPr="000A42DC">
        <w:t xml:space="preserve">Qualifying </w:t>
      </w:r>
      <w:r>
        <w:t>Bidders</w:t>
      </w:r>
      <w:r w:rsidRPr="000A42DC">
        <w:t xml:space="preserve"> </w:t>
      </w:r>
      <w:r>
        <w:t xml:space="preserve">shortlisted for Greater </w:t>
      </w:r>
      <w:proofErr w:type="spellStart"/>
      <w:r>
        <w:t>Gabbard</w:t>
      </w:r>
      <w:proofErr w:type="spellEnd"/>
      <w:r>
        <w:t xml:space="preserve"> </w:t>
      </w:r>
      <w:r w:rsidRPr="000A42DC">
        <w:t xml:space="preserve">should be aware of the specific arrangements </w:t>
      </w:r>
      <w:r>
        <w:t xml:space="preserve">for the transfer of the transmission assets.  </w:t>
      </w:r>
      <w:r w:rsidRPr="000A42DC">
        <w:t xml:space="preserve">Further information is </w:t>
      </w:r>
      <w:r>
        <w:t>set out in Appendix 2 and in the SPA Commentary that is available in the Data Room for this Qualifying Project.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36C" w:rsidRPr="00753590" w:rsidRDefault="004F436C" w:rsidP="00A234AD">
    <w:pPr>
      <w:pStyle w:val="Header"/>
      <w:jc w:val="right"/>
      <w:rPr>
        <w:b/>
        <w:b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36C" w:rsidRDefault="004F436C">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03AD08E"/>
    <w:lvl w:ilvl="0">
      <w:start w:val="1"/>
      <w:numFmt w:val="bullet"/>
      <w:pStyle w:val="ListBullet"/>
      <w:lvlText w:val=""/>
      <w:lvlJc w:val="left"/>
      <w:pPr>
        <w:tabs>
          <w:tab w:val="num" w:pos="644"/>
        </w:tabs>
        <w:ind w:left="644" w:hanging="360"/>
      </w:pPr>
      <w:rPr>
        <w:rFonts w:ascii="Symbol" w:hAnsi="Symbol" w:hint="default"/>
      </w:rPr>
    </w:lvl>
  </w:abstractNum>
  <w:abstractNum w:abstractNumId="1">
    <w:nsid w:val="FFFFFFFB"/>
    <w:multiLevelType w:val="multilevel"/>
    <w:tmpl w:val="79C8923C"/>
    <w:lvl w:ilvl="0">
      <w:start w:val="1"/>
      <w:numFmt w:val="decimal"/>
      <w:pStyle w:val="Heading1"/>
      <w:lvlText w:val="%1."/>
      <w:lvlJc w:val="left"/>
      <w:pPr>
        <w:tabs>
          <w:tab w:val="num" w:pos="709"/>
        </w:tabs>
        <w:ind w:left="709" w:hanging="709"/>
      </w:pPr>
      <w:rPr>
        <w:rFonts w:hint="default"/>
        <w:b w:val="0"/>
        <w:bCs/>
      </w:rPr>
    </w:lvl>
    <w:lvl w:ilvl="1">
      <w:start w:val="1"/>
      <w:numFmt w:val="decimal"/>
      <w:pStyle w:val="Heading2"/>
      <w:lvlText w:val="%1.%2"/>
      <w:lvlJc w:val="left"/>
      <w:pPr>
        <w:tabs>
          <w:tab w:val="num" w:pos="709"/>
        </w:tabs>
        <w:ind w:left="709" w:hanging="709"/>
      </w:pPr>
      <w:rPr>
        <w:rFonts w:hint="default"/>
        <w:b w:val="0"/>
        <w:i w:val="0"/>
      </w:rPr>
    </w:lvl>
    <w:lvl w:ilvl="2">
      <w:start w:val="1"/>
      <w:numFmt w:val="decimal"/>
      <w:pStyle w:val="Heading3"/>
      <w:lvlText w:val="%1.%2.%3"/>
      <w:lvlJc w:val="left"/>
      <w:pPr>
        <w:tabs>
          <w:tab w:val="num" w:pos="1570"/>
        </w:tabs>
        <w:ind w:left="1570" w:hanging="850"/>
      </w:pPr>
      <w:rPr>
        <w:rFonts w:hint="default"/>
        <w:b w:val="0"/>
        <w:bCs w:val="0"/>
      </w:rPr>
    </w:lvl>
    <w:lvl w:ilvl="3">
      <w:start w:val="1"/>
      <w:numFmt w:val="upperLetter"/>
      <w:pStyle w:val="Heading4"/>
      <w:lvlText w:val="(%4)"/>
      <w:lvlJc w:val="left"/>
      <w:pPr>
        <w:tabs>
          <w:tab w:val="num" w:pos="2694"/>
        </w:tabs>
        <w:ind w:left="2694" w:hanging="709"/>
      </w:pPr>
      <w:rPr>
        <w:rFonts w:ascii="Verdana" w:eastAsia="Batang" w:hAnsi="Verdana" w:cs="Times New Roman" w:hint="default"/>
      </w:rPr>
    </w:lvl>
    <w:lvl w:ilvl="4">
      <w:start w:val="1"/>
      <w:numFmt w:val="decimal"/>
      <w:pStyle w:val="Heading5"/>
      <w:lvlText w:val="(%5)"/>
      <w:lvlJc w:val="left"/>
      <w:pPr>
        <w:tabs>
          <w:tab w:val="num" w:pos="2977"/>
        </w:tabs>
        <w:ind w:left="2977" w:hanging="709"/>
      </w:pPr>
      <w:rPr>
        <w:rFonts w:hint="default"/>
      </w:rPr>
    </w:lvl>
    <w:lvl w:ilvl="5">
      <w:start w:val="1"/>
      <w:numFmt w:val="lowerLetter"/>
      <w:pStyle w:val="Heading6"/>
      <w:lvlText w:val="(%6)"/>
      <w:lvlJc w:val="left"/>
      <w:pPr>
        <w:tabs>
          <w:tab w:val="num" w:pos="3686"/>
        </w:tabs>
        <w:ind w:left="3686" w:hanging="709"/>
      </w:pPr>
      <w:rPr>
        <w:rFonts w:hint="default"/>
      </w:rPr>
    </w:lvl>
    <w:lvl w:ilvl="6">
      <w:start w:val="1"/>
      <w:numFmt w:val="decimal"/>
      <w:lvlText w:val="%7."/>
      <w:lvlJc w:val="left"/>
      <w:pPr>
        <w:tabs>
          <w:tab w:val="num" w:pos="1134"/>
        </w:tabs>
        <w:ind w:left="1134" w:hanging="708"/>
      </w:pPr>
      <w:rPr>
        <w:rFonts w:ascii="Verdana" w:eastAsia="Times New Roman" w:hAnsi="Verdana" w:cs="Times New Roman"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nsid w:val="05653426"/>
    <w:multiLevelType w:val="hybridMultilevel"/>
    <w:tmpl w:val="53844D9A"/>
    <w:lvl w:ilvl="0" w:tplc="1EFC1BEA">
      <w:start w:val="1"/>
      <w:numFmt w:val="upperLetter"/>
      <w:lvlText w:val="(%1)"/>
      <w:lvlJc w:val="left"/>
      <w:pPr>
        <w:ind w:left="1301" w:hanging="450"/>
      </w:pPr>
      <w:rPr>
        <w:rFonts w:hint="default"/>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nsid w:val="05F37244"/>
    <w:multiLevelType w:val="hybridMultilevel"/>
    <w:tmpl w:val="1970655E"/>
    <w:lvl w:ilvl="0" w:tplc="1EFC1BEA">
      <w:start w:val="1"/>
      <w:numFmt w:val="upperLetter"/>
      <w:lvlText w:val="(%1)"/>
      <w:lvlJc w:val="left"/>
      <w:pPr>
        <w:ind w:left="1301" w:hanging="450"/>
      </w:pPr>
      <w:rPr>
        <w:rFonts w:hint="default"/>
      </w:rPr>
    </w:lvl>
    <w:lvl w:ilvl="1" w:tplc="08090019">
      <w:start w:val="1"/>
      <w:numFmt w:val="lowerLetter"/>
      <w:lvlText w:val="%2."/>
      <w:lvlJc w:val="left"/>
      <w:pPr>
        <w:ind w:left="1931" w:hanging="360"/>
      </w:pPr>
    </w:lvl>
    <w:lvl w:ilvl="2" w:tplc="4BCC2DC8">
      <w:start w:val="1"/>
      <w:numFmt w:val="lowerRoman"/>
      <w:lvlText w:val="%3)"/>
      <w:lvlJc w:val="left"/>
      <w:pPr>
        <w:ind w:left="3191" w:hanging="720"/>
      </w:pPr>
      <w:rPr>
        <w:rFonts w:hint="default"/>
      </w:r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nsid w:val="13B94BF2"/>
    <w:multiLevelType w:val="hybridMultilevel"/>
    <w:tmpl w:val="864EDC0E"/>
    <w:lvl w:ilvl="0" w:tplc="93C2ECAA">
      <w:start w:val="1"/>
      <w:numFmt w:val="upperLetter"/>
      <w:lvlText w:val="(%1)"/>
      <w:lvlJc w:val="left"/>
      <w:pPr>
        <w:ind w:left="2520" w:hanging="360"/>
      </w:pPr>
      <w:rPr>
        <w:rFonts w:ascii="Verdana" w:eastAsia="Batang" w:hAnsi="Verdana" w:cs="Times New Roman"/>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nsid w:val="144F5601"/>
    <w:multiLevelType w:val="hybridMultilevel"/>
    <w:tmpl w:val="B23A03A6"/>
    <w:lvl w:ilvl="0" w:tplc="7564FEEC">
      <w:start w:val="1"/>
      <w:numFmt w:val="upperLetter"/>
      <w:lvlText w:val="(%1)"/>
      <w:lvlJc w:val="left"/>
      <w:pPr>
        <w:ind w:left="720" w:hanging="360"/>
      </w:pPr>
      <w:rPr>
        <w:rFonts w:ascii="Verdana" w:eastAsia="Calibri" w:hAnsi="Verdana"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184167"/>
    <w:multiLevelType w:val="hybridMultilevel"/>
    <w:tmpl w:val="99106F42"/>
    <w:lvl w:ilvl="0" w:tplc="9FFABCDA">
      <w:start w:val="1"/>
      <w:numFmt w:val="upperLetter"/>
      <w:lvlText w:val="(%1)"/>
      <w:lvlJc w:val="left"/>
      <w:pPr>
        <w:ind w:left="1830" w:hanging="360"/>
      </w:pPr>
      <w:rPr>
        <w:rFonts w:hint="default"/>
      </w:rPr>
    </w:lvl>
    <w:lvl w:ilvl="1" w:tplc="08090019">
      <w:start w:val="1"/>
      <w:numFmt w:val="lowerLetter"/>
      <w:lvlText w:val="%2."/>
      <w:lvlJc w:val="left"/>
      <w:pPr>
        <w:ind w:left="2550" w:hanging="360"/>
      </w:pPr>
    </w:lvl>
    <w:lvl w:ilvl="2" w:tplc="0809001B" w:tentative="1">
      <w:start w:val="1"/>
      <w:numFmt w:val="lowerRoman"/>
      <w:lvlText w:val="%3."/>
      <w:lvlJc w:val="right"/>
      <w:pPr>
        <w:ind w:left="3270" w:hanging="180"/>
      </w:pPr>
    </w:lvl>
    <w:lvl w:ilvl="3" w:tplc="0809000F" w:tentative="1">
      <w:start w:val="1"/>
      <w:numFmt w:val="decimal"/>
      <w:lvlText w:val="%4."/>
      <w:lvlJc w:val="left"/>
      <w:pPr>
        <w:ind w:left="3990" w:hanging="360"/>
      </w:pPr>
    </w:lvl>
    <w:lvl w:ilvl="4" w:tplc="08090019" w:tentative="1">
      <w:start w:val="1"/>
      <w:numFmt w:val="lowerLetter"/>
      <w:lvlText w:val="%5."/>
      <w:lvlJc w:val="left"/>
      <w:pPr>
        <w:ind w:left="4710" w:hanging="360"/>
      </w:pPr>
    </w:lvl>
    <w:lvl w:ilvl="5" w:tplc="0809001B" w:tentative="1">
      <w:start w:val="1"/>
      <w:numFmt w:val="lowerRoman"/>
      <w:lvlText w:val="%6."/>
      <w:lvlJc w:val="right"/>
      <w:pPr>
        <w:ind w:left="5430" w:hanging="180"/>
      </w:pPr>
    </w:lvl>
    <w:lvl w:ilvl="6" w:tplc="0809000F" w:tentative="1">
      <w:start w:val="1"/>
      <w:numFmt w:val="decimal"/>
      <w:lvlText w:val="%7."/>
      <w:lvlJc w:val="left"/>
      <w:pPr>
        <w:ind w:left="6150" w:hanging="360"/>
      </w:pPr>
    </w:lvl>
    <w:lvl w:ilvl="7" w:tplc="08090019" w:tentative="1">
      <w:start w:val="1"/>
      <w:numFmt w:val="lowerLetter"/>
      <w:lvlText w:val="%8."/>
      <w:lvlJc w:val="left"/>
      <w:pPr>
        <w:ind w:left="6870" w:hanging="360"/>
      </w:pPr>
    </w:lvl>
    <w:lvl w:ilvl="8" w:tplc="0809001B" w:tentative="1">
      <w:start w:val="1"/>
      <w:numFmt w:val="lowerRoman"/>
      <w:lvlText w:val="%9."/>
      <w:lvlJc w:val="right"/>
      <w:pPr>
        <w:ind w:left="7590" w:hanging="180"/>
      </w:pPr>
    </w:lvl>
  </w:abstractNum>
  <w:abstractNum w:abstractNumId="7">
    <w:nsid w:val="1D7C4780"/>
    <w:multiLevelType w:val="hybridMultilevel"/>
    <w:tmpl w:val="5B6CD328"/>
    <w:lvl w:ilvl="0" w:tplc="1EFACDAA">
      <w:start w:val="4"/>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862DEE"/>
    <w:multiLevelType w:val="hybridMultilevel"/>
    <w:tmpl w:val="323C830A"/>
    <w:lvl w:ilvl="0" w:tplc="08090005">
      <w:start w:val="1"/>
      <w:numFmt w:val="bullet"/>
      <w:lvlText w:val=""/>
      <w:lvlJc w:val="left"/>
      <w:pPr>
        <w:ind w:left="1425" w:hanging="360"/>
      </w:pPr>
      <w:rPr>
        <w:rFonts w:ascii="Wingdings" w:hAnsi="Wingdings"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9">
    <w:nsid w:val="1EAB360E"/>
    <w:multiLevelType w:val="hybridMultilevel"/>
    <w:tmpl w:val="262CCDC0"/>
    <w:lvl w:ilvl="0" w:tplc="4128033C">
      <w:start w:val="4"/>
      <w:numFmt w:val="bullet"/>
      <w:lvlText w:val="-"/>
      <w:lvlJc w:val="left"/>
      <w:pPr>
        <w:ind w:left="1930" w:hanging="360"/>
      </w:pPr>
      <w:rPr>
        <w:rFonts w:ascii="Verdana" w:eastAsia="Batang" w:hAnsi="Verdana" w:cs="Times New Roman" w:hint="default"/>
      </w:rPr>
    </w:lvl>
    <w:lvl w:ilvl="1" w:tplc="08090003">
      <w:start w:val="1"/>
      <w:numFmt w:val="bullet"/>
      <w:lvlText w:val="o"/>
      <w:lvlJc w:val="left"/>
      <w:pPr>
        <w:ind w:left="2650" w:hanging="360"/>
      </w:pPr>
      <w:rPr>
        <w:rFonts w:ascii="Courier New" w:hAnsi="Courier New" w:cs="Courier New" w:hint="default"/>
      </w:rPr>
    </w:lvl>
    <w:lvl w:ilvl="2" w:tplc="08090005" w:tentative="1">
      <w:start w:val="1"/>
      <w:numFmt w:val="bullet"/>
      <w:lvlText w:val=""/>
      <w:lvlJc w:val="left"/>
      <w:pPr>
        <w:ind w:left="3370" w:hanging="360"/>
      </w:pPr>
      <w:rPr>
        <w:rFonts w:ascii="Wingdings" w:hAnsi="Wingdings" w:hint="default"/>
      </w:rPr>
    </w:lvl>
    <w:lvl w:ilvl="3" w:tplc="08090001" w:tentative="1">
      <w:start w:val="1"/>
      <w:numFmt w:val="bullet"/>
      <w:lvlText w:val=""/>
      <w:lvlJc w:val="left"/>
      <w:pPr>
        <w:ind w:left="4090" w:hanging="360"/>
      </w:pPr>
      <w:rPr>
        <w:rFonts w:ascii="Symbol" w:hAnsi="Symbol" w:hint="default"/>
      </w:rPr>
    </w:lvl>
    <w:lvl w:ilvl="4" w:tplc="08090003" w:tentative="1">
      <w:start w:val="1"/>
      <w:numFmt w:val="bullet"/>
      <w:lvlText w:val="o"/>
      <w:lvlJc w:val="left"/>
      <w:pPr>
        <w:ind w:left="4810" w:hanging="360"/>
      </w:pPr>
      <w:rPr>
        <w:rFonts w:ascii="Courier New" w:hAnsi="Courier New" w:cs="Courier New" w:hint="default"/>
      </w:rPr>
    </w:lvl>
    <w:lvl w:ilvl="5" w:tplc="08090005" w:tentative="1">
      <w:start w:val="1"/>
      <w:numFmt w:val="bullet"/>
      <w:lvlText w:val=""/>
      <w:lvlJc w:val="left"/>
      <w:pPr>
        <w:ind w:left="5530" w:hanging="360"/>
      </w:pPr>
      <w:rPr>
        <w:rFonts w:ascii="Wingdings" w:hAnsi="Wingdings" w:hint="default"/>
      </w:rPr>
    </w:lvl>
    <w:lvl w:ilvl="6" w:tplc="08090001" w:tentative="1">
      <w:start w:val="1"/>
      <w:numFmt w:val="bullet"/>
      <w:lvlText w:val=""/>
      <w:lvlJc w:val="left"/>
      <w:pPr>
        <w:ind w:left="6250" w:hanging="360"/>
      </w:pPr>
      <w:rPr>
        <w:rFonts w:ascii="Symbol" w:hAnsi="Symbol" w:hint="default"/>
      </w:rPr>
    </w:lvl>
    <w:lvl w:ilvl="7" w:tplc="08090003" w:tentative="1">
      <w:start w:val="1"/>
      <w:numFmt w:val="bullet"/>
      <w:lvlText w:val="o"/>
      <w:lvlJc w:val="left"/>
      <w:pPr>
        <w:ind w:left="6970" w:hanging="360"/>
      </w:pPr>
      <w:rPr>
        <w:rFonts w:ascii="Courier New" w:hAnsi="Courier New" w:cs="Courier New" w:hint="default"/>
      </w:rPr>
    </w:lvl>
    <w:lvl w:ilvl="8" w:tplc="08090005" w:tentative="1">
      <w:start w:val="1"/>
      <w:numFmt w:val="bullet"/>
      <w:lvlText w:val=""/>
      <w:lvlJc w:val="left"/>
      <w:pPr>
        <w:ind w:left="7690" w:hanging="360"/>
      </w:pPr>
      <w:rPr>
        <w:rFonts w:ascii="Wingdings" w:hAnsi="Wingdings" w:hint="default"/>
      </w:rPr>
    </w:lvl>
  </w:abstractNum>
  <w:abstractNum w:abstractNumId="10">
    <w:nsid w:val="21EE6EC4"/>
    <w:multiLevelType w:val="hybridMultilevel"/>
    <w:tmpl w:val="5674125C"/>
    <w:lvl w:ilvl="0" w:tplc="6EDED11C">
      <w:start w:val="5"/>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
    <w:nsid w:val="22112394"/>
    <w:multiLevelType w:val="hybridMultilevel"/>
    <w:tmpl w:val="9EC69092"/>
    <w:lvl w:ilvl="0" w:tplc="CFAECA88">
      <w:start w:val="1"/>
      <w:numFmt w:val="lowerLetter"/>
      <w:lvlText w:val="%1."/>
      <w:lvlJc w:val="left"/>
      <w:pPr>
        <w:ind w:left="720" w:hanging="360"/>
      </w:pPr>
      <w:rPr>
        <w:rFonts w:ascii="Verdana" w:eastAsia="Calibri" w:hAnsi="Verdana" w:cs="Times New Roman"/>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2750F02"/>
    <w:multiLevelType w:val="hybridMultilevel"/>
    <w:tmpl w:val="D7FA224C"/>
    <w:lvl w:ilvl="0" w:tplc="445E38A0">
      <w:start w:val="1"/>
      <w:numFmt w:val="upperLetter"/>
      <w:lvlText w:val="(%1)"/>
      <w:lvlJc w:val="left"/>
      <w:pPr>
        <w:ind w:left="1440" w:hanging="360"/>
      </w:pPr>
      <w:rPr>
        <w:rFonts w:ascii="Verdana" w:eastAsia="Calibri" w:hAnsi="Verdana" w:cs="Times New Roman"/>
      </w:rPr>
    </w:lvl>
    <w:lvl w:ilvl="1" w:tplc="08090019" w:tentative="1">
      <w:start w:val="1"/>
      <w:numFmt w:val="bullet"/>
      <w:lvlText w:val="o"/>
      <w:lvlJc w:val="left"/>
      <w:pPr>
        <w:ind w:left="2160" w:hanging="360"/>
      </w:pPr>
      <w:rPr>
        <w:rFonts w:ascii="Courier New" w:hAnsi="Courier New" w:cs="Arial" w:hint="default"/>
      </w:rPr>
    </w:lvl>
    <w:lvl w:ilvl="2" w:tplc="0809001B" w:tentative="1">
      <w:start w:val="1"/>
      <w:numFmt w:val="bullet"/>
      <w:lvlText w:val=""/>
      <w:lvlJc w:val="left"/>
      <w:pPr>
        <w:ind w:left="2880" w:hanging="360"/>
      </w:pPr>
      <w:rPr>
        <w:rFonts w:ascii="Wingdings" w:hAnsi="Wingdings" w:hint="default"/>
      </w:rPr>
    </w:lvl>
    <w:lvl w:ilvl="3" w:tplc="0809000F" w:tentative="1">
      <w:start w:val="1"/>
      <w:numFmt w:val="bullet"/>
      <w:lvlText w:val=""/>
      <w:lvlJc w:val="left"/>
      <w:pPr>
        <w:ind w:left="3600" w:hanging="360"/>
      </w:pPr>
      <w:rPr>
        <w:rFonts w:ascii="Symbol" w:hAnsi="Symbol" w:hint="default"/>
      </w:rPr>
    </w:lvl>
    <w:lvl w:ilvl="4" w:tplc="08090019" w:tentative="1">
      <w:start w:val="1"/>
      <w:numFmt w:val="bullet"/>
      <w:lvlText w:val="o"/>
      <w:lvlJc w:val="left"/>
      <w:pPr>
        <w:ind w:left="4320" w:hanging="360"/>
      </w:pPr>
      <w:rPr>
        <w:rFonts w:ascii="Courier New" w:hAnsi="Courier New" w:cs="Arial" w:hint="default"/>
      </w:rPr>
    </w:lvl>
    <w:lvl w:ilvl="5" w:tplc="0809001B" w:tentative="1">
      <w:start w:val="1"/>
      <w:numFmt w:val="bullet"/>
      <w:lvlText w:val=""/>
      <w:lvlJc w:val="left"/>
      <w:pPr>
        <w:ind w:left="5040" w:hanging="360"/>
      </w:pPr>
      <w:rPr>
        <w:rFonts w:ascii="Wingdings" w:hAnsi="Wingdings" w:hint="default"/>
      </w:rPr>
    </w:lvl>
    <w:lvl w:ilvl="6" w:tplc="0809000F" w:tentative="1">
      <w:start w:val="1"/>
      <w:numFmt w:val="bullet"/>
      <w:lvlText w:val=""/>
      <w:lvlJc w:val="left"/>
      <w:pPr>
        <w:ind w:left="5760" w:hanging="360"/>
      </w:pPr>
      <w:rPr>
        <w:rFonts w:ascii="Symbol" w:hAnsi="Symbol" w:hint="default"/>
      </w:rPr>
    </w:lvl>
    <w:lvl w:ilvl="7" w:tplc="08090019" w:tentative="1">
      <w:start w:val="1"/>
      <w:numFmt w:val="bullet"/>
      <w:lvlText w:val="o"/>
      <w:lvlJc w:val="left"/>
      <w:pPr>
        <w:ind w:left="6480" w:hanging="360"/>
      </w:pPr>
      <w:rPr>
        <w:rFonts w:ascii="Courier New" w:hAnsi="Courier New" w:cs="Arial" w:hint="default"/>
      </w:rPr>
    </w:lvl>
    <w:lvl w:ilvl="8" w:tplc="0809001B" w:tentative="1">
      <w:start w:val="1"/>
      <w:numFmt w:val="bullet"/>
      <w:lvlText w:val=""/>
      <w:lvlJc w:val="left"/>
      <w:pPr>
        <w:ind w:left="7200" w:hanging="360"/>
      </w:pPr>
      <w:rPr>
        <w:rFonts w:ascii="Wingdings" w:hAnsi="Wingdings" w:hint="default"/>
      </w:rPr>
    </w:lvl>
  </w:abstractNum>
  <w:abstractNum w:abstractNumId="13">
    <w:nsid w:val="28AF73D7"/>
    <w:multiLevelType w:val="hybridMultilevel"/>
    <w:tmpl w:val="CA6ACD92"/>
    <w:lvl w:ilvl="0" w:tplc="543CDDFC">
      <w:start w:val="1"/>
      <w:numFmt w:val="upperLetter"/>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DBE10D5"/>
    <w:multiLevelType w:val="hybridMultilevel"/>
    <w:tmpl w:val="D40089C4"/>
    <w:lvl w:ilvl="0" w:tplc="78AE49A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0253A57"/>
    <w:multiLevelType w:val="hybridMultilevel"/>
    <w:tmpl w:val="322E6DC2"/>
    <w:lvl w:ilvl="0" w:tplc="08090005">
      <w:start w:val="1"/>
      <w:numFmt w:val="bullet"/>
      <w:lvlText w:val=""/>
      <w:lvlJc w:val="left"/>
      <w:pPr>
        <w:ind w:left="2290" w:hanging="360"/>
      </w:pPr>
      <w:rPr>
        <w:rFonts w:ascii="Wingdings" w:hAnsi="Wingdings" w:hint="default"/>
      </w:rPr>
    </w:lvl>
    <w:lvl w:ilvl="1" w:tplc="08090003" w:tentative="1">
      <w:start w:val="1"/>
      <w:numFmt w:val="bullet"/>
      <w:lvlText w:val="o"/>
      <w:lvlJc w:val="left"/>
      <w:pPr>
        <w:ind w:left="3010" w:hanging="360"/>
      </w:pPr>
      <w:rPr>
        <w:rFonts w:ascii="Courier New" w:hAnsi="Courier New" w:cs="Courier New" w:hint="default"/>
      </w:rPr>
    </w:lvl>
    <w:lvl w:ilvl="2" w:tplc="08090005" w:tentative="1">
      <w:start w:val="1"/>
      <w:numFmt w:val="bullet"/>
      <w:lvlText w:val=""/>
      <w:lvlJc w:val="left"/>
      <w:pPr>
        <w:ind w:left="3730" w:hanging="360"/>
      </w:pPr>
      <w:rPr>
        <w:rFonts w:ascii="Wingdings" w:hAnsi="Wingdings" w:hint="default"/>
      </w:rPr>
    </w:lvl>
    <w:lvl w:ilvl="3" w:tplc="08090001" w:tentative="1">
      <w:start w:val="1"/>
      <w:numFmt w:val="bullet"/>
      <w:lvlText w:val=""/>
      <w:lvlJc w:val="left"/>
      <w:pPr>
        <w:ind w:left="4450" w:hanging="360"/>
      </w:pPr>
      <w:rPr>
        <w:rFonts w:ascii="Symbol" w:hAnsi="Symbol" w:hint="default"/>
      </w:rPr>
    </w:lvl>
    <w:lvl w:ilvl="4" w:tplc="08090003" w:tentative="1">
      <w:start w:val="1"/>
      <w:numFmt w:val="bullet"/>
      <w:lvlText w:val="o"/>
      <w:lvlJc w:val="left"/>
      <w:pPr>
        <w:ind w:left="5170" w:hanging="360"/>
      </w:pPr>
      <w:rPr>
        <w:rFonts w:ascii="Courier New" w:hAnsi="Courier New" w:cs="Courier New" w:hint="default"/>
      </w:rPr>
    </w:lvl>
    <w:lvl w:ilvl="5" w:tplc="08090005" w:tentative="1">
      <w:start w:val="1"/>
      <w:numFmt w:val="bullet"/>
      <w:lvlText w:val=""/>
      <w:lvlJc w:val="left"/>
      <w:pPr>
        <w:ind w:left="5890" w:hanging="360"/>
      </w:pPr>
      <w:rPr>
        <w:rFonts w:ascii="Wingdings" w:hAnsi="Wingdings" w:hint="default"/>
      </w:rPr>
    </w:lvl>
    <w:lvl w:ilvl="6" w:tplc="08090001" w:tentative="1">
      <w:start w:val="1"/>
      <w:numFmt w:val="bullet"/>
      <w:lvlText w:val=""/>
      <w:lvlJc w:val="left"/>
      <w:pPr>
        <w:ind w:left="6610" w:hanging="360"/>
      </w:pPr>
      <w:rPr>
        <w:rFonts w:ascii="Symbol" w:hAnsi="Symbol" w:hint="default"/>
      </w:rPr>
    </w:lvl>
    <w:lvl w:ilvl="7" w:tplc="08090003" w:tentative="1">
      <w:start w:val="1"/>
      <w:numFmt w:val="bullet"/>
      <w:lvlText w:val="o"/>
      <w:lvlJc w:val="left"/>
      <w:pPr>
        <w:ind w:left="7330" w:hanging="360"/>
      </w:pPr>
      <w:rPr>
        <w:rFonts w:ascii="Courier New" w:hAnsi="Courier New" w:cs="Courier New" w:hint="default"/>
      </w:rPr>
    </w:lvl>
    <w:lvl w:ilvl="8" w:tplc="08090005" w:tentative="1">
      <w:start w:val="1"/>
      <w:numFmt w:val="bullet"/>
      <w:lvlText w:val=""/>
      <w:lvlJc w:val="left"/>
      <w:pPr>
        <w:ind w:left="8050" w:hanging="360"/>
      </w:pPr>
      <w:rPr>
        <w:rFonts w:ascii="Wingdings" w:hAnsi="Wingdings" w:hint="default"/>
      </w:rPr>
    </w:lvl>
  </w:abstractNum>
  <w:abstractNum w:abstractNumId="16">
    <w:nsid w:val="31DE5B14"/>
    <w:multiLevelType w:val="hybridMultilevel"/>
    <w:tmpl w:val="A0AA4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453602"/>
    <w:multiLevelType w:val="hybridMultilevel"/>
    <w:tmpl w:val="AE8CD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AA3B93"/>
    <w:multiLevelType w:val="hybridMultilevel"/>
    <w:tmpl w:val="7360B6F2"/>
    <w:lvl w:ilvl="0" w:tplc="37484A3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4723A19"/>
    <w:multiLevelType w:val="hybridMultilevel"/>
    <w:tmpl w:val="BDA26DCE"/>
    <w:lvl w:ilvl="0" w:tplc="8A5C791C">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D202DE7"/>
    <w:multiLevelType w:val="hybridMultilevel"/>
    <w:tmpl w:val="EBF4B154"/>
    <w:lvl w:ilvl="0" w:tplc="8C3C6A26">
      <w:start w:val="1"/>
      <w:numFmt w:val="upperLetter"/>
      <w:lvlText w:val="(%1)"/>
      <w:lvlJc w:val="left"/>
      <w:pPr>
        <w:ind w:left="720" w:hanging="360"/>
      </w:pPr>
      <w:rPr>
        <w:rFonts w:ascii="Verdana" w:eastAsia="Batang" w:hAnsi="Verdana" w:cs="Arial" w:hint="default"/>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DAF3382"/>
    <w:multiLevelType w:val="hybridMultilevel"/>
    <w:tmpl w:val="0E4855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DBB74EE"/>
    <w:multiLevelType w:val="hybridMultilevel"/>
    <w:tmpl w:val="1E889630"/>
    <w:lvl w:ilvl="0" w:tplc="08090005">
      <w:start w:val="1"/>
      <w:numFmt w:val="bullet"/>
      <w:lvlText w:val=""/>
      <w:lvlJc w:val="left"/>
      <w:pPr>
        <w:ind w:left="2290" w:hanging="360"/>
      </w:pPr>
      <w:rPr>
        <w:rFonts w:ascii="Wingdings" w:hAnsi="Wingdings" w:hint="default"/>
      </w:rPr>
    </w:lvl>
    <w:lvl w:ilvl="1" w:tplc="08090003" w:tentative="1">
      <w:start w:val="1"/>
      <w:numFmt w:val="bullet"/>
      <w:lvlText w:val="o"/>
      <w:lvlJc w:val="left"/>
      <w:pPr>
        <w:ind w:left="3010" w:hanging="360"/>
      </w:pPr>
      <w:rPr>
        <w:rFonts w:ascii="Courier New" w:hAnsi="Courier New" w:cs="Courier New" w:hint="default"/>
      </w:rPr>
    </w:lvl>
    <w:lvl w:ilvl="2" w:tplc="08090005" w:tentative="1">
      <w:start w:val="1"/>
      <w:numFmt w:val="bullet"/>
      <w:lvlText w:val=""/>
      <w:lvlJc w:val="left"/>
      <w:pPr>
        <w:ind w:left="3730" w:hanging="360"/>
      </w:pPr>
      <w:rPr>
        <w:rFonts w:ascii="Wingdings" w:hAnsi="Wingdings" w:hint="default"/>
      </w:rPr>
    </w:lvl>
    <w:lvl w:ilvl="3" w:tplc="08090001" w:tentative="1">
      <w:start w:val="1"/>
      <w:numFmt w:val="bullet"/>
      <w:lvlText w:val=""/>
      <w:lvlJc w:val="left"/>
      <w:pPr>
        <w:ind w:left="4450" w:hanging="360"/>
      </w:pPr>
      <w:rPr>
        <w:rFonts w:ascii="Symbol" w:hAnsi="Symbol" w:hint="default"/>
      </w:rPr>
    </w:lvl>
    <w:lvl w:ilvl="4" w:tplc="08090003" w:tentative="1">
      <w:start w:val="1"/>
      <w:numFmt w:val="bullet"/>
      <w:lvlText w:val="o"/>
      <w:lvlJc w:val="left"/>
      <w:pPr>
        <w:ind w:left="5170" w:hanging="360"/>
      </w:pPr>
      <w:rPr>
        <w:rFonts w:ascii="Courier New" w:hAnsi="Courier New" w:cs="Courier New" w:hint="default"/>
      </w:rPr>
    </w:lvl>
    <w:lvl w:ilvl="5" w:tplc="08090005" w:tentative="1">
      <w:start w:val="1"/>
      <w:numFmt w:val="bullet"/>
      <w:lvlText w:val=""/>
      <w:lvlJc w:val="left"/>
      <w:pPr>
        <w:ind w:left="5890" w:hanging="360"/>
      </w:pPr>
      <w:rPr>
        <w:rFonts w:ascii="Wingdings" w:hAnsi="Wingdings" w:hint="default"/>
      </w:rPr>
    </w:lvl>
    <w:lvl w:ilvl="6" w:tplc="08090001" w:tentative="1">
      <w:start w:val="1"/>
      <w:numFmt w:val="bullet"/>
      <w:lvlText w:val=""/>
      <w:lvlJc w:val="left"/>
      <w:pPr>
        <w:ind w:left="6610" w:hanging="360"/>
      </w:pPr>
      <w:rPr>
        <w:rFonts w:ascii="Symbol" w:hAnsi="Symbol" w:hint="default"/>
      </w:rPr>
    </w:lvl>
    <w:lvl w:ilvl="7" w:tplc="08090003" w:tentative="1">
      <w:start w:val="1"/>
      <w:numFmt w:val="bullet"/>
      <w:lvlText w:val="o"/>
      <w:lvlJc w:val="left"/>
      <w:pPr>
        <w:ind w:left="7330" w:hanging="360"/>
      </w:pPr>
      <w:rPr>
        <w:rFonts w:ascii="Courier New" w:hAnsi="Courier New" w:cs="Courier New" w:hint="default"/>
      </w:rPr>
    </w:lvl>
    <w:lvl w:ilvl="8" w:tplc="08090005" w:tentative="1">
      <w:start w:val="1"/>
      <w:numFmt w:val="bullet"/>
      <w:lvlText w:val=""/>
      <w:lvlJc w:val="left"/>
      <w:pPr>
        <w:ind w:left="8050" w:hanging="360"/>
      </w:pPr>
      <w:rPr>
        <w:rFonts w:ascii="Wingdings" w:hAnsi="Wingdings" w:hint="default"/>
      </w:rPr>
    </w:lvl>
  </w:abstractNum>
  <w:abstractNum w:abstractNumId="23">
    <w:nsid w:val="3E143F13"/>
    <w:multiLevelType w:val="multilevel"/>
    <w:tmpl w:val="9AE00D96"/>
    <w:lvl w:ilvl="0">
      <w:start w:val="1"/>
      <w:numFmt w:val="none"/>
      <w:lvlRestart w:val="0"/>
      <w:pStyle w:val="CMSHeadL1"/>
      <w:suff w:val="nothing"/>
      <w:lvlText w:val=""/>
      <w:lvlJc w:val="left"/>
      <w:pPr>
        <w:ind w:left="0" w:firstLine="0"/>
      </w:pPr>
      <w:rPr>
        <w:rFonts w:hint="default"/>
      </w:rPr>
    </w:lvl>
    <w:lvl w:ilvl="1">
      <w:start w:val="1"/>
      <w:numFmt w:val="decimal"/>
      <w:pStyle w:val="CMSHeadL2"/>
      <w:lvlText w:val="%2."/>
      <w:lvlJc w:val="left"/>
      <w:pPr>
        <w:tabs>
          <w:tab w:val="num" w:pos="850"/>
        </w:tabs>
        <w:ind w:left="850" w:hanging="850"/>
      </w:pPr>
      <w:rPr>
        <w:rFonts w:hint="default"/>
      </w:rPr>
    </w:lvl>
    <w:lvl w:ilvl="2">
      <w:start w:val="1"/>
      <w:numFmt w:val="decimal"/>
      <w:pStyle w:val="CMSHeadL3"/>
      <w:lvlText w:val="%2.%3"/>
      <w:lvlJc w:val="left"/>
      <w:pPr>
        <w:tabs>
          <w:tab w:val="num" w:pos="850"/>
        </w:tabs>
        <w:ind w:left="850" w:hanging="850"/>
      </w:pPr>
      <w:rPr>
        <w:rFonts w:hint="default"/>
      </w:rPr>
    </w:lvl>
    <w:lvl w:ilvl="3">
      <w:start w:val="1"/>
      <w:numFmt w:val="decimal"/>
      <w:pStyle w:val="CMSHeadL4"/>
      <w:lvlText w:val="%2.%3.%4"/>
      <w:lvlJc w:val="left"/>
      <w:pPr>
        <w:tabs>
          <w:tab w:val="num" w:pos="1701"/>
        </w:tabs>
        <w:ind w:left="1701" w:hanging="851"/>
      </w:pPr>
      <w:rPr>
        <w:rFonts w:hint="default"/>
      </w:rPr>
    </w:lvl>
    <w:lvl w:ilvl="4">
      <w:start w:val="1"/>
      <w:numFmt w:val="lowerLetter"/>
      <w:pStyle w:val="CMSHeadL5"/>
      <w:lvlText w:val="(%5)"/>
      <w:lvlJc w:val="left"/>
      <w:pPr>
        <w:tabs>
          <w:tab w:val="num" w:pos="2551"/>
        </w:tabs>
        <w:ind w:left="2551" w:hanging="850"/>
      </w:pPr>
      <w:rPr>
        <w:rFonts w:hint="default"/>
      </w:rPr>
    </w:lvl>
    <w:lvl w:ilvl="5">
      <w:start w:val="1"/>
      <w:numFmt w:val="lowerRoman"/>
      <w:pStyle w:val="CMSHeadL6"/>
      <w:lvlText w:val="(%6)"/>
      <w:lvlJc w:val="left"/>
      <w:pPr>
        <w:tabs>
          <w:tab w:val="num" w:pos="3402"/>
        </w:tabs>
        <w:ind w:left="3402" w:hanging="851"/>
      </w:pPr>
      <w:rPr>
        <w:rFonts w:hint="default"/>
      </w:rPr>
    </w:lvl>
    <w:lvl w:ilvl="6">
      <w:start w:val="1"/>
      <w:numFmt w:val="none"/>
      <w:pStyle w:val="CMSHeadL7"/>
      <w:suff w:val="nothing"/>
      <w:lvlText w:val=""/>
      <w:lvlJc w:val="left"/>
      <w:pPr>
        <w:ind w:left="851" w:firstLine="0"/>
      </w:pPr>
      <w:rPr>
        <w:rFonts w:hint="default"/>
      </w:rPr>
    </w:lvl>
    <w:lvl w:ilvl="7">
      <w:start w:val="1"/>
      <w:numFmt w:val="lowerLetter"/>
      <w:pStyle w:val="CMSHeadL8"/>
      <w:lvlText w:val="(%8)"/>
      <w:lvlJc w:val="left"/>
      <w:pPr>
        <w:tabs>
          <w:tab w:val="num" w:pos="1701"/>
        </w:tabs>
        <w:ind w:left="1701" w:hanging="850"/>
      </w:pPr>
      <w:rPr>
        <w:rFonts w:hint="default"/>
      </w:rPr>
    </w:lvl>
    <w:lvl w:ilvl="8">
      <w:start w:val="1"/>
      <w:numFmt w:val="lowerRoman"/>
      <w:pStyle w:val="CMSHeadL9"/>
      <w:lvlText w:val="(%9)"/>
      <w:lvlJc w:val="left"/>
      <w:pPr>
        <w:tabs>
          <w:tab w:val="num" w:pos="2552"/>
        </w:tabs>
        <w:ind w:left="2552" w:hanging="851"/>
      </w:pPr>
      <w:rPr>
        <w:rFonts w:hint="default"/>
      </w:rPr>
    </w:lvl>
  </w:abstractNum>
  <w:abstractNum w:abstractNumId="24">
    <w:nsid w:val="3EA7486D"/>
    <w:multiLevelType w:val="hybridMultilevel"/>
    <w:tmpl w:val="341EEC4C"/>
    <w:lvl w:ilvl="0" w:tplc="AE068724">
      <w:start w:val="1"/>
      <w:numFmt w:val="lowerRoman"/>
      <w:lvlText w:val="(%1)"/>
      <w:lvlJc w:val="left"/>
      <w:pPr>
        <w:ind w:left="1080" w:hanging="360"/>
      </w:pPr>
      <w:rPr>
        <w:rFonts w:ascii="Verdana" w:eastAsia="Calibri" w:hAnsi="Verdana" w:cs="Arial"/>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0900716"/>
    <w:multiLevelType w:val="hybridMultilevel"/>
    <w:tmpl w:val="1410318A"/>
    <w:lvl w:ilvl="0" w:tplc="1EFACDAA">
      <w:start w:val="4"/>
      <w:numFmt w:val="decimal"/>
      <w:lvlText w:val="%1."/>
      <w:lvlJc w:val="left"/>
      <w:pPr>
        <w:ind w:left="78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26">
    <w:nsid w:val="424F1D13"/>
    <w:multiLevelType w:val="hybridMultilevel"/>
    <w:tmpl w:val="3758A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314212B"/>
    <w:multiLevelType w:val="hybridMultilevel"/>
    <w:tmpl w:val="AA4CA074"/>
    <w:lvl w:ilvl="0" w:tplc="68D66D1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
    <w:nsid w:val="48867786"/>
    <w:multiLevelType w:val="multilevel"/>
    <w:tmpl w:val="32BE11E6"/>
    <w:lvl w:ilvl="0">
      <w:start w:val="1"/>
      <w:numFmt w:val="decimal"/>
      <w:pStyle w:val="ScheduleHeading1"/>
      <w:lvlText w:val="%1."/>
      <w:lvlJc w:val="left"/>
      <w:pPr>
        <w:tabs>
          <w:tab w:val="num" w:pos="709"/>
        </w:tabs>
        <w:ind w:left="709" w:hanging="709"/>
      </w:pPr>
      <w:rPr>
        <w:rFonts w:hint="default"/>
        <w:b/>
        <w:i w:val="0"/>
      </w:rPr>
    </w:lvl>
    <w:lvl w:ilvl="1">
      <w:start w:val="1"/>
      <w:numFmt w:val="decimal"/>
      <w:pStyle w:val="ScheduleHeading2"/>
      <w:lvlText w:val="%1.%2"/>
      <w:lvlJc w:val="left"/>
      <w:pPr>
        <w:tabs>
          <w:tab w:val="num" w:pos="709"/>
        </w:tabs>
        <w:ind w:left="709" w:hanging="709"/>
      </w:pPr>
      <w:rPr>
        <w:rFonts w:hint="default"/>
        <w:b w:val="0"/>
        <w:i w:val="0"/>
      </w:rPr>
    </w:lvl>
    <w:lvl w:ilvl="2">
      <w:start w:val="1"/>
      <w:numFmt w:val="decimal"/>
      <w:pStyle w:val="ScheduleHeading3"/>
      <w:lvlText w:val="%1.%2.%3"/>
      <w:lvlJc w:val="left"/>
      <w:pPr>
        <w:tabs>
          <w:tab w:val="num" w:pos="1559"/>
        </w:tabs>
        <w:ind w:left="1559" w:hanging="850"/>
      </w:pPr>
      <w:rPr>
        <w:rFonts w:hint="default"/>
      </w:rPr>
    </w:lvl>
    <w:lvl w:ilvl="3">
      <w:start w:val="1"/>
      <w:numFmt w:val="upperLetter"/>
      <w:pStyle w:val="ScheduleHeading4"/>
      <w:lvlText w:val="(%4)"/>
      <w:lvlJc w:val="left"/>
      <w:pPr>
        <w:tabs>
          <w:tab w:val="num" w:pos="2509"/>
        </w:tabs>
        <w:ind w:left="2509" w:hanging="709"/>
      </w:pPr>
      <w:rPr>
        <w:rFonts w:hint="default"/>
      </w:rPr>
    </w:lvl>
    <w:lvl w:ilvl="4">
      <w:start w:val="1"/>
      <w:numFmt w:val="decimal"/>
      <w:pStyle w:val="ScheduleHeading5"/>
      <w:lvlText w:val="(%5)"/>
      <w:lvlJc w:val="left"/>
      <w:pPr>
        <w:tabs>
          <w:tab w:val="num" w:pos="2977"/>
        </w:tabs>
        <w:ind w:left="2977" w:hanging="709"/>
      </w:pPr>
      <w:rPr>
        <w:rFonts w:hint="default"/>
      </w:rPr>
    </w:lvl>
    <w:lvl w:ilvl="5">
      <w:start w:val="1"/>
      <w:numFmt w:val="lowerLetter"/>
      <w:pStyle w:val="ScheduleHeading6"/>
      <w:lvlText w:val="(%6)"/>
      <w:lvlJc w:val="left"/>
      <w:pPr>
        <w:tabs>
          <w:tab w:val="num" w:pos="3686"/>
        </w:tabs>
        <w:ind w:left="3686" w:hanging="709"/>
      </w:pPr>
      <w:rPr>
        <w:rFonts w:hint="default"/>
      </w:rPr>
    </w:lvl>
    <w:lvl w:ilvl="6">
      <w:start w:val="1"/>
      <w:numFmt w:val="lowerRoman"/>
      <w:pStyle w:val="ScheduleHeading7"/>
      <w:lvlText w:val="(%7)"/>
      <w:lvlJc w:val="left"/>
      <w:pPr>
        <w:tabs>
          <w:tab w:val="num" w:pos="4394"/>
        </w:tabs>
        <w:ind w:left="4394" w:hanging="708"/>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nsid w:val="5514335C"/>
    <w:multiLevelType w:val="hybridMultilevel"/>
    <w:tmpl w:val="A51CAA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5515489"/>
    <w:multiLevelType w:val="hybridMultilevel"/>
    <w:tmpl w:val="9D622836"/>
    <w:lvl w:ilvl="0" w:tplc="08090019">
      <w:start w:val="1"/>
      <w:numFmt w:val="lowerLetter"/>
      <w:lvlText w:val="%1."/>
      <w:lvlJc w:val="left"/>
      <w:pPr>
        <w:ind w:left="1931" w:hanging="360"/>
      </w:pPr>
    </w:lvl>
    <w:lvl w:ilvl="1" w:tplc="08090019" w:tentative="1">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abstractNum w:abstractNumId="31">
    <w:nsid w:val="5630349D"/>
    <w:multiLevelType w:val="hybridMultilevel"/>
    <w:tmpl w:val="314214A6"/>
    <w:lvl w:ilvl="0" w:tplc="3E363016">
      <w:start w:val="1"/>
      <w:numFmt w:val="decimal"/>
      <w:lvlText w:val="%1."/>
      <w:lvlJc w:val="left"/>
      <w:pPr>
        <w:ind w:left="360" w:hanging="360"/>
      </w:pPr>
      <w:rPr>
        <w:rFonts w:ascii="Verdana" w:hAnsi="Verdana" w:cs="Arial" w:hint="default"/>
        <w:b w:val="0"/>
        <w:i w:val="0"/>
        <w:sz w:val="20"/>
        <w:szCs w:val="20"/>
      </w:rPr>
    </w:lvl>
    <w:lvl w:ilvl="1" w:tplc="021EA386">
      <w:start w:val="1"/>
      <w:numFmt w:val="lowerLetter"/>
      <w:lvlText w:val="%2."/>
      <w:lvlJc w:val="left"/>
      <w:pPr>
        <w:ind w:left="1440" w:hanging="360"/>
      </w:pPr>
    </w:lvl>
    <w:lvl w:ilvl="2" w:tplc="EE503D36" w:tentative="1">
      <w:start w:val="1"/>
      <w:numFmt w:val="lowerRoman"/>
      <w:lvlText w:val="%3."/>
      <w:lvlJc w:val="right"/>
      <w:pPr>
        <w:ind w:left="2160" w:hanging="180"/>
      </w:pPr>
    </w:lvl>
    <w:lvl w:ilvl="3" w:tplc="A0EE6478" w:tentative="1">
      <w:start w:val="1"/>
      <w:numFmt w:val="decimal"/>
      <w:lvlText w:val="%4."/>
      <w:lvlJc w:val="left"/>
      <w:pPr>
        <w:ind w:left="2880" w:hanging="360"/>
      </w:pPr>
    </w:lvl>
    <w:lvl w:ilvl="4" w:tplc="B0DC69DE" w:tentative="1">
      <w:start w:val="1"/>
      <w:numFmt w:val="lowerLetter"/>
      <w:lvlText w:val="%5."/>
      <w:lvlJc w:val="left"/>
      <w:pPr>
        <w:ind w:left="3600" w:hanging="360"/>
      </w:pPr>
    </w:lvl>
    <w:lvl w:ilvl="5" w:tplc="0224804A" w:tentative="1">
      <w:start w:val="1"/>
      <w:numFmt w:val="lowerRoman"/>
      <w:lvlText w:val="%6."/>
      <w:lvlJc w:val="right"/>
      <w:pPr>
        <w:ind w:left="4320" w:hanging="180"/>
      </w:pPr>
    </w:lvl>
    <w:lvl w:ilvl="6" w:tplc="034E0E9A" w:tentative="1">
      <w:start w:val="1"/>
      <w:numFmt w:val="decimal"/>
      <w:lvlText w:val="%7."/>
      <w:lvlJc w:val="left"/>
      <w:pPr>
        <w:ind w:left="5040" w:hanging="360"/>
      </w:pPr>
    </w:lvl>
    <w:lvl w:ilvl="7" w:tplc="80BAFE74" w:tentative="1">
      <w:start w:val="1"/>
      <w:numFmt w:val="lowerLetter"/>
      <w:lvlText w:val="%8."/>
      <w:lvlJc w:val="left"/>
      <w:pPr>
        <w:ind w:left="5760" w:hanging="360"/>
      </w:pPr>
    </w:lvl>
    <w:lvl w:ilvl="8" w:tplc="58029886" w:tentative="1">
      <w:start w:val="1"/>
      <w:numFmt w:val="lowerRoman"/>
      <w:lvlText w:val="%9."/>
      <w:lvlJc w:val="right"/>
      <w:pPr>
        <w:ind w:left="6480" w:hanging="180"/>
      </w:pPr>
    </w:lvl>
  </w:abstractNum>
  <w:abstractNum w:abstractNumId="32">
    <w:nsid w:val="56872EBD"/>
    <w:multiLevelType w:val="hybridMultilevel"/>
    <w:tmpl w:val="AFE696D8"/>
    <w:lvl w:ilvl="0" w:tplc="8834DA4A">
      <w:start w:val="1"/>
      <w:numFmt w:val="bullet"/>
      <w:pStyle w:val="StyleBodyTextubricb9ptBefore6ptAfter6pt"/>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3">
    <w:nsid w:val="57D07F8B"/>
    <w:multiLevelType w:val="hybridMultilevel"/>
    <w:tmpl w:val="3EFA4B54"/>
    <w:lvl w:ilvl="0" w:tplc="1EFC1BEA">
      <w:start w:val="1"/>
      <w:numFmt w:val="upperLetter"/>
      <w:lvlText w:val="(%1)"/>
      <w:lvlJc w:val="left"/>
      <w:pPr>
        <w:ind w:left="1301" w:hanging="450"/>
      </w:pPr>
      <w:rPr>
        <w:rFonts w:hint="default"/>
      </w:rPr>
    </w:lvl>
    <w:lvl w:ilvl="1" w:tplc="08090019">
      <w:start w:val="1"/>
      <w:numFmt w:val="lowerLetter"/>
      <w:lvlText w:val="%2."/>
      <w:lvlJc w:val="left"/>
      <w:pPr>
        <w:ind w:left="1931" w:hanging="360"/>
      </w:pPr>
    </w:lvl>
    <w:lvl w:ilvl="2" w:tplc="4BCC2DC8">
      <w:start w:val="1"/>
      <w:numFmt w:val="lowerRoman"/>
      <w:lvlText w:val="%3)"/>
      <w:lvlJc w:val="left"/>
      <w:pPr>
        <w:ind w:left="3191" w:hanging="720"/>
      </w:pPr>
      <w:rPr>
        <w:rFonts w:hint="default"/>
      </w:rPr>
    </w:lvl>
    <w:lvl w:ilvl="3" w:tplc="259EAC3A">
      <w:start w:val="1"/>
      <w:numFmt w:val="lowerRoman"/>
      <w:lvlText w:val="(%4)"/>
      <w:lvlJc w:val="left"/>
      <w:pPr>
        <w:ind w:left="3731" w:hanging="720"/>
      </w:pPr>
      <w:rPr>
        <w:rFonts w:hint="default"/>
      </w:r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4">
    <w:nsid w:val="582975C6"/>
    <w:multiLevelType w:val="hybridMultilevel"/>
    <w:tmpl w:val="0EDED05A"/>
    <w:lvl w:ilvl="0" w:tplc="529219A4">
      <w:start w:val="1"/>
      <w:numFmt w:val="bullet"/>
      <w:pStyle w:val="Text-bulleted"/>
      <w:lvlText w:val=""/>
      <w:lvlJc w:val="left"/>
      <w:pPr>
        <w:tabs>
          <w:tab w:val="num" w:pos="360"/>
        </w:tabs>
        <w:ind w:left="360" w:hanging="360"/>
      </w:pPr>
      <w:rPr>
        <w:rFonts w:ascii="Wingdings" w:hAnsi="Wingdings" w:hint="default"/>
      </w:rPr>
    </w:lvl>
    <w:lvl w:ilvl="1" w:tplc="1CF2E474">
      <w:start w:val="1"/>
      <w:numFmt w:val="bullet"/>
      <w:lvlText w:val="o"/>
      <w:lvlJc w:val="left"/>
      <w:pPr>
        <w:tabs>
          <w:tab w:val="num" w:pos="1080"/>
        </w:tabs>
        <w:ind w:left="1080" w:hanging="360"/>
      </w:pPr>
      <w:rPr>
        <w:rFonts w:ascii="Courier New" w:hAnsi="Courier New" w:cs="Arial" w:hint="default"/>
      </w:rPr>
    </w:lvl>
    <w:lvl w:ilvl="2" w:tplc="EADC9858">
      <w:start w:val="1"/>
      <w:numFmt w:val="bullet"/>
      <w:lvlText w:val=""/>
      <w:lvlJc w:val="left"/>
      <w:pPr>
        <w:tabs>
          <w:tab w:val="num" w:pos="1800"/>
        </w:tabs>
        <w:ind w:left="1800" w:hanging="360"/>
      </w:pPr>
      <w:rPr>
        <w:rFonts w:ascii="Wingdings" w:hAnsi="Wingdings" w:hint="default"/>
      </w:rPr>
    </w:lvl>
    <w:lvl w:ilvl="3" w:tplc="0C28B0F2" w:tentative="1">
      <w:start w:val="1"/>
      <w:numFmt w:val="bullet"/>
      <w:lvlText w:val=""/>
      <w:lvlJc w:val="left"/>
      <w:pPr>
        <w:tabs>
          <w:tab w:val="num" w:pos="2520"/>
        </w:tabs>
        <w:ind w:left="2520" w:hanging="360"/>
      </w:pPr>
      <w:rPr>
        <w:rFonts w:ascii="Symbol" w:hAnsi="Symbol" w:hint="default"/>
      </w:rPr>
    </w:lvl>
    <w:lvl w:ilvl="4" w:tplc="ADFAD20C" w:tentative="1">
      <w:start w:val="1"/>
      <w:numFmt w:val="bullet"/>
      <w:lvlText w:val="o"/>
      <w:lvlJc w:val="left"/>
      <w:pPr>
        <w:tabs>
          <w:tab w:val="num" w:pos="3240"/>
        </w:tabs>
        <w:ind w:left="3240" w:hanging="360"/>
      </w:pPr>
      <w:rPr>
        <w:rFonts w:ascii="Courier New" w:hAnsi="Courier New" w:cs="Arial" w:hint="default"/>
      </w:rPr>
    </w:lvl>
    <w:lvl w:ilvl="5" w:tplc="A9D49CA6" w:tentative="1">
      <w:start w:val="1"/>
      <w:numFmt w:val="bullet"/>
      <w:lvlText w:val=""/>
      <w:lvlJc w:val="left"/>
      <w:pPr>
        <w:tabs>
          <w:tab w:val="num" w:pos="3960"/>
        </w:tabs>
        <w:ind w:left="3960" w:hanging="360"/>
      </w:pPr>
      <w:rPr>
        <w:rFonts w:ascii="Wingdings" w:hAnsi="Wingdings" w:hint="default"/>
      </w:rPr>
    </w:lvl>
    <w:lvl w:ilvl="6" w:tplc="2C5C15D0" w:tentative="1">
      <w:start w:val="1"/>
      <w:numFmt w:val="bullet"/>
      <w:lvlText w:val=""/>
      <w:lvlJc w:val="left"/>
      <w:pPr>
        <w:tabs>
          <w:tab w:val="num" w:pos="4680"/>
        </w:tabs>
        <w:ind w:left="4680" w:hanging="360"/>
      </w:pPr>
      <w:rPr>
        <w:rFonts w:ascii="Symbol" w:hAnsi="Symbol" w:hint="default"/>
      </w:rPr>
    </w:lvl>
    <w:lvl w:ilvl="7" w:tplc="1B701726" w:tentative="1">
      <w:start w:val="1"/>
      <w:numFmt w:val="bullet"/>
      <w:lvlText w:val="o"/>
      <w:lvlJc w:val="left"/>
      <w:pPr>
        <w:tabs>
          <w:tab w:val="num" w:pos="5400"/>
        </w:tabs>
        <w:ind w:left="5400" w:hanging="360"/>
      </w:pPr>
      <w:rPr>
        <w:rFonts w:ascii="Courier New" w:hAnsi="Courier New" w:cs="Arial" w:hint="default"/>
      </w:rPr>
    </w:lvl>
    <w:lvl w:ilvl="8" w:tplc="82B00648" w:tentative="1">
      <w:start w:val="1"/>
      <w:numFmt w:val="bullet"/>
      <w:lvlText w:val=""/>
      <w:lvlJc w:val="left"/>
      <w:pPr>
        <w:tabs>
          <w:tab w:val="num" w:pos="6120"/>
        </w:tabs>
        <w:ind w:left="6120" w:hanging="360"/>
      </w:pPr>
      <w:rPr>
        <w:rFonts w:ascii="Wingdings" w:hAnsi="Wingdings" w:hint="default"/>
      </w:rPr>
    </w:lvl>
  </w:abstractNum>
  <w:abstractNum w:abstractNumId="35">
    <w:nsid w:val="59974DBB"/>
    <w:multiLevelType w:val="hybridMultilevel"/>
    <w:tmpl w:val="056AF7BE"/>
    <w:lvl w:ilvl="0" w:tplc="4128033C">
      <w:start w:val="4"/>
      <w:numFmt w:val="bullet"/>
      <w:lvlText w:val="-"/>
      <w:lvlJc w:val="left"/>
      <w:pPr>
        <w:ind w:left="2650" w:hanging="360"/>
      </w:pPr>
      <w:rPr>
        <w:rFonts w:ascii="Verdana" w:eastAsia="Batang" w:hAnsi="Verdana"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59EC6D71"/>
    <w:multiLevelType w:val="hybridMultilevel"/>
    <w:tmpl w:val="56C4184C"/>
    <w:lvl w:ilvl="0" w:tplc="04090001">
      <w:start w:val="1"/>
      <w:numFmt w:val="lowerLetter"/>
      <w:lvlText w:val="(%1)"/>
      <w:lvlJc w:val="left"/>
      <w:pPr>
        <w:tabs>
          <w:tab w:val="num" w:pos="1069"/>
        </w:tabs>
        <w:ind w:left="1069" w:hanging="360"/>
      </w:pPr>
      <w:rPr>
        <w:rFonts w:hint="default"/>
      </w:rPr>
    </w:lvl>
    <w:lvl w:ilvl="1" w:tplc="04090003" w:tentative="1">
      <w:start w:val="1"/>
      <w:numFmt w:val="lowerLetter"/>
      <w:lvlText w:val="%2."/>
      <w:lvlJc w:val="left"/>
      <w:pPr>
        <w:tabs>
          <w:tab w:val="num" w:pos="1789"/>
        </w:tabs>
        <w:ind w:left="1789" w:hanging="360"/>
      </w:pPr>
    </w:lvl>
    <w:lvl w:ilvl="2" w:tplc="04090005" w:tentative="1">
      <w:start w:val="1"/>
      <w:numFmt w:val="lowerRoman"/>
      <w:lvlText w:val="%3."/>
      <w:lvlJc w:val="right"/>
      <w:pPr>
        <w:tabs>
          <w:tab w:val="num" w:pos="2509"/>
        </w:tabs>
        <w:ind w:left="2509" w:hanging="180"/>
      </w:pPr>
    </w:lvl>
    <w:lvl w:ilvl="3" w:tplc="04090001" w:tentative="1">
      <w:start w:val="1"/>
      <w:numFmt w:val="decimal"/>
      <w:lvlText w:val="%4."/>
      <w:lvlJc w:val="left"/>
      <w:pPr>
        <w:tabs>
          <w:tab w:val="num" w:pos="3229"/>
        </w:tabs>
        <w:ind w:left="3229" w:hanging="360"/>
      </w:pPr>
    </w:lvl>
    <w:lvl w:ilvl="4" w:tplc="04090003" w:tentative="1">
      <w:start w:val="1"/>
      <w:numFmt w:val="lowerLetter"/>
      <w:lvlText w:val="%5."/>
      <w:lvlJc w:val="left"/>
      <w:pPr>
        <w:tabs>
          <w:tab w:val="num" w:pos="3949"/>
        </w:tabs>
        <w:ind w:left="3949" w:hanging="360"/>
      </w:pPr>
    </w:lvl>
    <w:lvl w:ilvl="5" w:tplc="04090005" w:tentative="1">
      <w:start w:val="1"/>
      <w:numFmt w:val="lowerRoman"/>
      <w:lvlText w:val="%6."/>
      <w:lvlJc w:val="right"/>
      <w:pPr>
        <w:tabs>
          <w:tab w:val="num" w:pos="4669"/>
        </w:tabs>
        <w:ind w:left="4669" w:hanging="180"/>
      </w:pPr>
    </w:lvl>
    <w:lvl w:ilvl="6" w:tplc="04090001" w:tentative="1">
      <w:start w:val="1"/>
      <w:numFmt w:val="decimal"/>
      <w:lvlText w:val="%7."/>
      <w:lvlJc w:val="left"/>
      <w:pPr>
        <w:tabs>
          <w:tab w:val="num" w:pos="5389"/>
        </w:tabs>
        <w:ind w:left="5389" w:hanging="360"/>
      </w:pPr>
    </w:lvl>
    <w:lvl w:ilvl="7" w:tplc="04090003" w:tentative="1">
      <w:start w:val="1"/>
      <w:numFmt w:val="lowerLetter"/>
      <w:lvlText w:val="%8."/>
      <w:lvlJc w:val="left"/>
      <w:pPr>
        <w:tabs>
          <w:tab w:val="num" w:pos="6109"/>
        </w:tabs>
        <w:ind w:left="6109" w:hanging="360"/>
      </w:pPr>
    </w:lvl>
    <w:lvl w:ilvl="8" w:tplc="04090005" w:tentative="1">
      <w:start w:val="1"/>
      <w:numFmt w:val="lowerRoman"/>
      <w:lvlText w:val="%9."/>
      <w:lvlJc w:val="right"/>
      <w:pPr>
        <w:tabs>
          <w:tab w:val="num" w:pos="6829"/>
        </w:tabs>
        <w:ind w:left="6829" w:hanging="180"/>
      </w:pPr>
    </w:lvl>
  </w:abstractNum>
  <w:abstractNum w:abstractNumId="37">
    <w:nsid w:val="5E0B1585"/>
    <w:multiLevelType w:val="hybridMultilevel"/>
    <w:tmpl w:val="D5C443AE"/>
    <w:lvl w:ilvl="0" w:tplc="08090005">
      <w:start w:val="1"/>
      <w:numFmt w:val="bullet"/>
      <w:lvlText w:val=""/>
      <w:lvlJc w:val="left"/>
      <w:pPr>
        <w:ind w:left="1425" w:hanging="360"/>
      </w:pPr>
      <w:rPr>
        <w:rFonts w:ascii="Wingdings" w:hAnsi="Wingdings" w:hint="default"/>
      </w:rPr>
    </w:lvl>
    <w:lvl w:ilvl="1" w:tplc="04090019" w:tentative="1">
      <w:start w:val="1"/>
      <w:numFmt w:val="bullet"/>
      <w:lvlText w:val="o"/>
      <w:lvlJc w:val="left"/>
      <w:pPr>
        <w:ind w:left="2145" w:hanging="360"/>
      </w:pPr>
      <w:rPr>
        <w:rFonts w:ascii="Courier New" w:hAnsi="Courier New" w:cs="Courier New" w:hint="default"/>
      </w:rPr>
    </w:lvl>
    <w:lvl w:ilvl="2" w:tplc="0409001B" w:tentative="1">
      <w:start w:val="1"/>
      <w:numFmt w:val="bullet"/>
      <w:lvlText w:val=""/>
      <w:lvlJc w:val="left"/>
      <w:pPr>
        <w:ind w:left="2865" w:hanging="360"/>
      </w:pPr>
      <w:rPr>
        <w:rFonts w:ascii="Wingdings" w:hAnsi="Wingdings" w:hint="default"/>
      </w:rPr>
    </w:lvl>
    <w:lvl w:ilvl="3" w:tplc="0409000F" w:tentative="1">
      <w:start w:val="1"/>
      <w:numFmt w:val="bullet"/>
      <w:lvlText w:val=""/>
      <w:lvlJc w:val="left"/>
      <w:pPr>
        <w:ind w:left="3585" w:hanging="360"/>
      </w:pPr>
      <w:rPr>
        <w:rFonts w:ascii="Symbol" w:hAnsi="Symbol" w:hint="default"/>
      </w:rPr>
    </w:lvl>
    <w:lvl w:ilvl="4" w:tplc="04090019" w:tentative="1">
      <w:start w:val="1"/>
      <w:numFmt w:val="bullet"/>
      <w:lvlText w:val="o"/>
      <w:lvlJc w:val="left"/>
      <w:pPr>
        <w:ind w:left="4305" w:hanging="360"/>
      </w:pPr>
      <w:rPr>
        <w:rFonts w:ascii="Courier New" w:hAnsi="Courier New" w:cs="Courier New" w:hint="default"/>
      </w:rPr>
    </w:lvl>
    <w:lvl w:ilvl="5" w:tplc="0409001B" w:tentative="1">
      <w:start w:val="1"/>
      <w:numFmt w:val="bullet"/>
      <w:lvlText w:val=""/>
      <w:lvlJc w:val="left"/>
      <w:pPr>
        <w:ind w:left="5025" w:hanging="360"/>
      </w:pPr>
      <w:rPr>
        <w:rFonts w:ascii="Wingdings" w:hAnsi="Wingdings" w:hint="default"/>
      </w:rPr>
    </w:lvl>
    <w:lvl w:ilvl="6" w:tplc="0409000F" w:tentative="1">
      <w:start w:val="1"/>
      <w:numFmt w:val="bullet"/>
      <w:lvlText w:val=""/>
      <w:lvlJc w:val="left"/>
      <w:pPr>
        <w:ind w:left="5745" w:hanging="360"/>
      </w:pPr>
      <w:rPr>
        <w:rFonts w:ascii="Symbol" w:hAnsi="Symbol" w:hint="default"/>
      </w:rPr>
    </w:lvl>
    <w:lvl w:ilvl="7" w:tplc="04090019" w:tentative="1">
      <w:start w:val="1"/>
      <w:numFmt w:val="bullet"/>
      <w:lvlText w:val="o"/>
      <w:lvlJc w:val="left"/>
      <w:pPr>
        <w:ind w:left="6465" w:hanging="360"/>
      </w:pPr>
      <w:rPr>
        <w:rFonts w:ascii="Courier New" w:hAnsi="Courier New" w:cs="Courier New" w:hint="default"/>
      </w:rPr>
    </w:lvl>
    <w:lvl w:ilvl="8" w:tplc="0409001B" w:tentative="1">
      <w:start w:val="1"/>
      <w:numFmt w:val="bullet"/>
      <w:lvlText w:val=""/>
      <w:lvlJc w:val="left"/>
      <w:pPr>
        <w:ind w:left="7185" w:hanging="360"/>
      </w:pPr>
      <w:rPr>
        <w:rFonts w:ascii="Wingdings" w:hAnsi="Wingdings" w:hint="default"/>
      </w:rPr>
    </w:lvl>
  </w:abstractNum>
  <w:abstractNum w:abstractNumId="38">
    <w:nsid w:val="639D5B8E"/>
    <w:multiLevelType w:val="hybridMultilevel"/>
    <w:tmpl w:val="98C07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3F32A4C"/>
    <w:multiLevelType w:val="hybridMultilevel"/>
    <w:tmpl w:val="DC4256F4"/>
    <w:lvl w:ilvl="0" w:tplc="259EAC3A">
      <w:start w:val="1"/>
      <w:numFmt w:val="lowerRoman"/>
      <w:lvlText w:val="(%1)"/>
      <w:lvlJc w:val="left"/>
      <w:pPr>
        <w:ind w:left="3731"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DC14D1D"/>
    <w:multiLevelType w:val="multilevel"/>
    <w:tmpl w:val="A370979C"/>
    <w:lvl w:ilvl="0">
      <w:start w:val="1"/>
      <w:numFmt w:val="none"/>
      <w:pStyle w:val="AppendixSection"/>
      <w:suff w:val="space"/>
      <w:lvlText w:val=""/>
      <w:lvlJc w:val="left"/>
      <w:pPr>
        <w:ind w:left="360" w:hanging="360"/>
      </w:pPr>
      <w:rPr>
        <w:rFonts w:hint="default"/>
      </w:rPr>
    </w:lvl>
    <w:lvl w:ilvl="1">
      <w:start w:val="1"/>
      <w:numFmt w:val="decimal"/>
      <w:pStyle w:val="Appendixtext-Numbered"/>
      <w:suff w:val="space"/>
      <w:lvlText w:val="%11.%2."/>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6E49362A"/>
    <w:multiLevelType w:val="hybridMultilevel"/>
    <w:tmpl w:val="83D64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FB8423C"/>
    <w:multiLevelType w:val="hybridMultilevel"/>
    <w:tmpl w:val="817037E0"/>
    <w:lvl w:ilvl="0" w:tplc="6EDED11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70C588D"/>
    <w:multiLevelType w:val="hybridMultilevel"/>
    <w:tmpl w:val="429E1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7B416BA"/>
    <w:multiLevelType w:val="hybridMultilevel"/>
    <w:tmpl w:val="53844D9A"/>
    <w:lvl w:ilvl="0" w:tplc="1EFC1BEA">
      <w:start w:val="1"/>
      <w:numFmt w:val="upperLetter"/>
      <w:lvlText w:val="(%1)"/>
      <w:lvlJc w:val="left"/>
      <w:pPr>
        <w:ind w:left="1301" w:hanging="450"/>
      </w:pPr>
      <w:rPr>
        <w:rFonts w:hint="default"/>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5">
    <w:nsid w:val="798F30D8"/>
    <w:multiLevelType w:val="multilevel"/>
    <w:tmpl w:val="7B6C7702"/>
    <w:styleLink w:val="ParaNumbering"/>
    <w:lvl w:ilvl="0">
      <w:start w:val="1"/>
      <w:numFmt w:val="decimal"/>
      <w:lvlRestart w:val="0"/>
      <w:lvlText w:val=""/>
      <w:lvlJc w:val="left"/>
      <w:pPr>
        <w:tabs>
          <w:tab w:val="num" w:pos="0"/>
        </w:tabs>
        <w:ind w:left="0" w:firstLine="0"/>
      </w:pPr>
      <w:rPr>
        <w:b/>
        <w:color w:val="7F7E82"/>
        <w:sz w:val="32"/>
      </w:rPr>
    </w:lvl>
    <w:lvl w:ilvl="1">
      <w:start w:val="1"/>
      <w:numFmt w:val="decimal"/>
      <w:lvlText w:val=""/>
      <w:lvlJc w:val="left"/>
      <w:pPr>
        <w:tabs>
          <w:tab w:val="num" w:pos="0"/>
        </w:tabs>
        <w:ind w:left="0" w:firstLine="0"/>
      </w:pPr>
      <w:rPr>
        <w:rFonts w:hint="default"/>
        <w:b/>
        <w:color w:val="000000"/>
        <w:sz w:val="28"/>
      </w:rPr>
    </w:lvl>
    <w:lvl w:ilvl="2">
      <w:start w:val="1"/>
      <w:numFmt w:val="decimal"/>
      <w:lvlRestart w:val="1"/>
      <w:lvlText w:val=""/>
      <w:lvlJc w:val="left"/>
      <w:pPr>
        <w:tabs>
          <w:tab w:val="num" w:pos="0"/>
        </w:tabs>
        <w:ind w:left="0" w:firstLine="0"/>
      </w:pPr>
      <w:rPr>
        <w:rFonts w:hint="default"/>
        <w:b/>
        <w:color w:val="000000"/>
        <w:sz w:val="24"/>
      </w:rPr>
    </w:lvl>
    <w:lvl w:ilvl="3">
      <w:start w:val="1"/>
      <w:numFmt w:val="decimal"/>
      <w:lvlRestart w:val="1"/>
      <w:lvlText w:val=""/>
      <w:lvlJc w:val="left"/>
      <w:pPr>
        <w:tabs>
          <w:tab w:val="num" w:pos="0"/>
        </w:tabs>
        <w:ind w:left="0" w:firstLine="0"/>
      </w:pPr>
      <w:rPr>
        <w:rFonts w:hint="default"/>
        <w:b/>
        <w:color w:val="000000"/>
        <w:sz w:val="20"/>
      </w:rPr>
    </w:lvl>
    <w:lvl w:ilvl="4">
      <w:start w:val="1"/>
      <w:numFmt w:val="decimal"/>
      <w:lvlRestart w:val="1"/>
      <w:pStyle w:val="EYBodytextwithparaspace"/>
      <w:lvlText w:val=""/>
      <w:lvlJc w:val="left"/>
      <w:pPr>
        <w:tabs>
          <w:tab w:val="num" w:pos="0"/>
        </w:tabs>
        <w:ind w:left="0" w:firstLine="0"/>
      </w:pPr>
      <w:rPr>
        <w:rFonts w:hint="default"/>
        <w:b w:val="0"/>
        <w:color w:val="000000"/>
        <w:sz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6">
    <w:nsid w:val="7A001BF2"/>
    <w:multiLevelType w:val="hybridMultilevel"/>
    <w:tmpl w:val="58E23AF8"/>
    <w:lvl w:ilvl="0" w:tplc="36CA53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AD80B15"/>
    <w:multiLevelType w:val="hybridMultilevel"/>
    <w:tmpl w:val="9E9C3768"/>
    <w:name w:val="AddNumbering"/>
    <w:lvl w:ilvl="0" w:tplc="380A575C">
      <w:start w:val="1"/>
      <w:numFmt w:val="bullet"/>
      <w:lvlText w:val=""/>
      <w:lvlJc w:val="left"/>
      <w:pPr>
        <w:ind w:left="2160" w:hanging="360"/>
      </w:pPr>
      <w:rPr>
        <w:rFonts w:ascii="Symbol" w:hAnsi="Symbol" w:hint="default"/>
      </w:rPr>
    </w:lvl>
    <w:lvl w:ilvl="1" w:tplc="FBC67C10" w:tentative="1">
      <w:start w:val="1"/>
      <w:numFmt w:val="bullet"/>
      <w:lvlText w:val="o"/>
      <w:lvlJc w:val="left"/>
      <w:pPr>
        <w:ind w:left="2880" w:hanging="360"/>
      </w:pPr>
      <w:rPr>
        <w:rFonts w:ascii="Courier New" w:hAnsi="Courier New" w:cs="Courier New" w:hint="default"/>
      </w:rPr>
    </w:lvl>
    <w:lvl w:ilvl="2" w:tplc="12941A32" w:tentative="1">
      <w:start w:val="1"/>
      <w:numFmt w:val="bullet"/>
      <w:lvlText w:val=""/>
      <w:lvlJc w:val="left"/>
      <w:pPr>
        <w:ind w:left="3600" w:hanging="360"/>
      </w:pPr>
      <w:rPr>
        <w:rFonts w:ascii="Wingdings" w:hAnsi="Wingdings" w:hint="default"/>
      </w:rPr>
    </w:lvl>
    <w:lvl w:ilvl="3" w:tplc="546AE1D2" w:tentative="1">
      <w:start w:val="1"/>
      <w:numFmt w:val="bullet"/>
      <w:lvlText w:val=""/>
      <w:lvlJc w:val="left"/>
      <w:pPr>
        <w:ind w:left="4320" w:hanging="360"/>
      </w:pPr>
      <w:rPr>
        <w:rFonts w:ascii="Symbol" w:hAnsi="Symbol" w:hint="default"/>
      </w:rPr>
    </w:lvl>
    <w:lvl w:ilvl="4" w:tplc="D312E12E" w:tentative="1">
      <w:start w:val="1"/>
      <w:numFmt w:val="bullet"/>
      <w:lvlText w:val="o"/>
      <w:lvlJc w:val="left"/>
      <w:pPr>
        <w:ind w:left="5040" w:hanging="360"/>
      </w:pPr>
      <w:rPr>
        <w:rFonts w:ascii="Courier New" w:hAnsi="Courier New" w:cs="Courier New" w:hint="default"/>
      </w:rPr>
    </w:lvl>
    <w:lvl w:ilvl="5" w:tplc="522CC9BA" w:tentative="1">
      <w:start w:val="1"/>
      <w:numFmt w:val="bullet"/>
      <w:lvlText w:val=""/>
      <w:lvlJc w:val="left"/>
      <w:pPr>
        <w:ind w:left="5760" w:hanging="360"/>
      </w:pPr>
      <w:rPr>
        <w:rFonts w:ascii="Wingdings" w:hAnsi="Wingdings" w:hint="default"/>
      </w:rPr>
    </w:lvl>
    <w:lvl w:ilvl="6" w:tplc="941C9830" w:tentative="1">
      <w:start w:val="1"/>
      <w:numFmt w:val="bullet"/>
      <w:lvlText w:val=""/>
      <w:lvlJc w:val="left"/>
      <w:pPr>
        <w:ind w:left="6480" w:hanging="360"/>
      </w:pPr>
      <w:rPr>
        <w:rFonts w:ascii="Symbol" w:hAnsi="Symbol" w:hint="default"/>
      </w:rPr>
    </w:lvl>
    <w:lvl w:ilvl="7" w:tplc="0DF0F618" w:tentative="1">
      <w:start w:val="1"/>
      <w:numFmt w:val="bullet"/>
      <w:lvlText w:val="o"/>
      <w:lvlJc w:val="left"/>
      <w:pPr>
        <w:ind w:left="7200" w:hanging="360"/>
      </w:pPr>
      <w:rPr>
        <w:rFonts w:ascii="Courier New" w:hAnsi="Courier New" w:cs="Courier New" w:hint="default"/>
      </w:rPr>
    </w:lvl>
    <w:lvl w:ilvl="8" w:tplc="80A0FFEE" w:tentative="1">
      <w:start w:val="1"/>
      <w:numFmt w:val="bullet"/>
      <w:lvlText w:val=""/>
      <w:lvlJc w:val="left"/>
      <w:pPr>
        <w:ind w:left="7920" w:hanging="360"/>
      </w:pPr>
      <w:rPr>
        <w:rFonts w:ascii="Wingdings" w:hAnsi="Wingdings" w:hint="default"/>
      </w:rPr>
    </w:lvl>
  </w:abstractNum>
  <w:abstractNum w:abstractNumId="48">
    <w:nsid w:val="7E1251BB"/>
    <w:multiLevelType w:val="hybridMultilevel"/>
    <w:tmpl w:val="69D46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2"/>
  </w:num>
  <w:num w:numId="3">
    <w:abstractNumId w:val="0"/>
  </w:num>
  <w:num w:numId="4">
    <w:abstractNumId w:val="40"/>
  </w:num>
  <w:num w:numId="5">
    <w:abstractNumId w:val="34"/>
  </w:num>
  <w:num w:numId="6">
    <w:abstractNumId w:val="28"/>
  </w:num>
  <w:num w:numId="7">
    <w:abstractNumId w:val="23"/>
  </w:num>
  <w:num w:numId="8">
    <w:abstractNumId w:val="36"/>
  </w:num>
  <w:num w:numId="9">
    <w:abstractNumId w:val="1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num>
  <w:num w:numId="12">
    <w:abstractNumId w:val="9"/>
  </w:num>
  <w:num w:numId="13">
    <w:abstractNumId w:val="4"/>
  </w:num>
  <w:num w:numId="14">
    <w:abstractNumId w:val="31"/>
  </w:num>
  <w:num w:numId="15">
    <w:abstractNumId w:val="5"/>
  </w:num>
  <w:num w:numId="16">
    <w:abstractNumId w:val="26"/>
  </w:num>
  <w:num w:numId="17">
    <w:abstractNumId w:val="48"/>
  </w:num>
  <w:num w:numId="18">
    <w:abstractNumId w:val="17"/>
  </w:num>
  <w:num w:numId="19">
    <w:abstractNumId w:val="43"/>
  </w:num>
  <w:num w:numId="20">
    <w:abstractNumId w:val="38"/>
  </w:num>
  <w:num w:numId="21">
    <w:abstractNumId w:val="20"/>
  </w:num>
  <w:num w:numId="22">
    <w:abstractNumId w:val="24"/>
  </w:num>
  <w:num w:numId="23">
    <w:abstractNumId w:val="8"/>
  </w:num>
  <w:num w:numId="24">
    <w:abstractNumId w:val="37"/>
  </w:num>
  <w:num w:numId="25">
    <w:abstractNumId w:val="19"/>
  </w:num>
  <w:num w:numId="26">
    <w:abstractNumId w:val="1"/>
    <w:lvlOverride w:ilvl="0">
      <w:startOverride w:val="1"/>
    </w:lvlOverride>
    <w:lvlOverride w:ilvl="1">
      <w:startOverride w:val="1"/>
    </w:lvlOverride>
    <w:lvlOverride w:ilvl="2">
      <w:startOverride w:val="1"/>
    </w:lvlOverride>
    <w:lvlOverride w:ilvl="3">
      <w:startOverride w:val="1"/>
    </w:lvlOverride>
  </w:num>
  <w:num w:numId="27">
    <w:abstractNumId w:val="21"/>
  </w:num>
  <w:num w:numId="28">
    <w:abstractNumId w:val="3"/>
  </w:num>
  <w:num w:numId="29">
    <w:abstractNumId w:val="41"/>
  </w:num>
  <w:num w:numId="30">
    <w:abstractNumId w:val="14"/>
  </w:num>
  <w:num w:numId="31">
    <w:abstractNumId w:val="16"/>
  </w:num>
  <w:num w:numId="32">
    <w:abstractNumId w:val="29"/>
  </w:num>
  <w:num w:numId="33">
    <w:abstractNumId w:val="30"/>
  </w:num>
  <w:num w:numId="34">
    <w:abstractNumId w:val="44"/>
  </w:num>
  <w:num w:numId="35">
    <w:abstractNumId w:val="2"/>
  </w:num>
  <w:num w:numId="3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13"/>
  </w:num>
  <w:num w:numId="39">
    <w:abstractNumId w:val="33"/>
  </w:num>
  <w:num w:numId="40">
    <w:abstractNumId w:val="35"/>
  </w:num>
  <w:num w:numId="41">
    <w:abstractNumId w:val="22"/>
  </w:num>
  <w:num w:numId="42">
    <w:abstractNumId w:val="15"/>
  </w:num>
  <w:num w:numId="43">
    <w:abstractNumId w:val="27"/>
  </w:num>
  <w:num w:numId="44">
    <w:abstractNumId w:val="46"/>
  </w:num>
  <w:num w:numId="45">
    <w:abstractNumId w:val="6"/>
  </w:num>
  <w:num w:numId="46">
    <w:abstractNumId w:val="39"/>
  </w:num>
  <w:num w:numId="47">
    <w:abstractNumId w:val="1"/>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num>
  <w:num w:numId="50">
    <w:abstractNumId w:val="1"/>
  </w:num>
  <w:num w:numId="51">
    <w:abstractNumId w:val="1"/>
    <w:lvlOverride w:ilvl="0">
      <w:startOverride w:val="9"/>
    </w:lvlOverride>
    <w:lvlOverride w:ilvl="1">
      <w:startOverride w:val="2"/>
    </w:lvlOverride>
    <w:lvlOverride w:ilvl="2">
      <w:startOverride w:val="1"/>
    </w:lvlOverride>
    <w:lvlOverride w:ilvl="3">
      <w:startOverride w:val="7"/>
    </w:lvlOverride>
    <w:lvlOverride w:ilvl="4">
      <w:startOverride w:val="1"/>
    </w:lvlOverride>
    <w:lvlOverride w:ilvl="5">
      <w:startOverride w:val="1"/>
    </w:lvlOverride>
    <w:lvlOverride w:ilvl="6">
      <w:startOverride w:val="4"/>
    </w:lvlOverride>
    <w:lvlOverride w:ilvl="7">
      <w:startOverride w:val="1"/>
    </w:lvlOverride>
    <w:lvlOverride w:ilvl="8">
      <w:startOverride w:val="1"/>
    </w:lvlOverride>
  </w:num>
  <w:num w:numId="52">
    <w:abstractNumId w:val="42"/>
  </w:num>
  <w:num w:numId="53">
    <w:abstractNumId w:val="10"/>
  </w:num>
  <w:num w:numId="54">
    <w:abstractNumId w:val="25"/>
  </w:num>
  <w:num w:numId="55">
    <w:abstractNumId w:val="7"/>
  </w:num>
  <w:num w:numId="56">
    <w:abstractNumId w:val="18"/>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hideSpellingErrors/>
  <w:hideGrammatical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stylePaneFormatFilter w:val="3F01"/>
  <w:stylePaneSortMethod w:val="0000"/>
  <w:defaultTabStop w:val="720"/>
  <w:noPunctuationKerning/>
  <w:characterSpacingControl w:val="doNotCompress"/>
  <w:hdrShapeDefaults>
    <o:shapedefaults v:ext="edit" spidmax="10242"/>
  </w:hdrShapeDefaults>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649C8"/>
    <w:rsid w:val="000011B5"/>
    <w:rsid w:val="00005A54"/>
    <w:rsid w:val="00007198"/>
    <w:rsid w:val="00011746"/>
    <w:rsid w:val="00023A3A"/>
    <w:rsid w:val="0002409F"/>
    <w:rsid w:val="00030777"/>
    <w:rsid w:val="000353E0"/>
    <w:rsid w:val="00036F16"/>
    <w:rsid w:val="00043E5C"/>
    <w:rsid w:val="00047ABD"/>
    <w:rsid w:val="00052454"/>
    <w:rsid w:val="00057EFA"/>
    <w:rsid w:val="00061797"/>
    <w:rsid w:val="0006237E"/>
    <w:rsid w:val="00067DCA"/>
    <w:rsid w:val="000713B2"/>
    <w:rsid w:val="000727AC"/>
    <w:rsid w:val="000778EC"/>
    <w:rsid w:val="00080C8B"/>
    <w:rsid w:val="00082A6B"/>
    <w:rsid w:val="00087662"/>
    <w:rsid w:val="000956F9"/>
    <w:rsid w:val="0009594B"/>
    <w:rsid w:val="0009635A"/>
    <w:rsid w:val="00097133"/>
    <w:rsid w:val="00097410"/>
    <w:rsid w:val="000B113B"/>
    <w:rsid w:val="000B3108"/>
    <w:rsid w:val="000B5FE4"/>
    <w:rsid w:val="000B702A"/>
    <w:rsid w:val="000C28F4"/>
    <w:rsid w:val="000C5D5C"/>
    <w:rsid w:val="000D013F"/>
    <w:rsid w:val="000D54A1"/>
    <w:rsid w:val="000D59E0"/>
    <w:rsid w:val="000D787D"/>
    <w:rsid w:val="000D7D00"/>
    <w:rsid w:val="000E5B0C"/>
    <w:rsid w:val="000F08F4"/>
    <w:rsid w:val="0010318D"/>
    <w:rsid w:val="00106628"/>
    <w:rsid w:val="00110467"/>
    <w:rsid w:val="00112457"/>
    <w:rsid w:val="00126BA9"/>
    <w:rsid w:val="00133B3C"/>
    <w:rsid w:val="0014578D"/>
    <w:rsid w:val="00146E97"/>
    <w:rsid w:val="0015454F"/>
    <w:rsid w:val="00154E25"/>
    <w:rsid w:val="00157320"/>
    <w:rsid w:val="00165EC8"/>
    <w:rsid w:val="00166B65"/>
    <w:rsid w:val="00167ECC"/>
    <w:rsid w:val="00174759"/>
    <w:rsid w:val="00175290"/>
    <w:rsid w:val="00184396"/>
    <w:rsid w:val="0018484A"/>
    <w:rsid w:val="001944D9"/>
    <w:rsid w:val="00195B9D"/>
    <w:rsid w:val="001969C8"/>
    <w:rsid w:val="00197607"/>
    <w:rsid w:val="001A0D45"/>
    <w:rsid w:val="001A3291"/>
    <w:rsid w:val="001A46CF"/>
    <w:rsid w:val="001A52FC"/>
    <w:rsid w:val="001B1103"/>
    <w:rsid w:val="001B2BBC"/>
    <w:rsid w:val="001B6B99"/>
    <w:rsid w:val="001C4F4A"/>
    <w:rsid w:val="001D299D"/>
    <w:rsid w:val="001D37B1"/>
    <w:rsid w:val="001D5E03"/>
    <w:rsid w:val="001D6DDE"/>
    <w:rsid w:val="001D731E"/>
    <w:rsid w:val="001E40DC"/>
    <w:rsid w:val="001E4F3D"/>
    <w:rsid w:val="001E6127"/>
    <w:rsid w:val="001E7439"/>
    <w:rsid w:val="001F1040"/>
    <w:rsid w:val="001F24B4"/>
    <w:rsid w:val="00220692"/>
    <w:rsid w:val="00220E32"/>
    <w:rsid w:val="00223553"/>
    <w:rsid w:val="00223CA1"/>
    <w:rsid w:val="00230992"/>
    <w:rsid w:val="002319B5"/>
    <w:rsid w:val="002367E5"/>
    <w:rsid w:val="00237207"/>
    <w:rsid w:val="00252190"/>
    <w:rsid w:val="0025390E"/>
    <w:rsid w:val="002562CD"/>
    <w:rsid w:val="00270D4E"/>
    <w:rsid w:val="00272A04"/>
    <w:rsid w:val="002760E2"/>
    <w:rsid w:val="00277C2D"/>
    <w:rsid w:val="00283DBA"/>
    <w:rsid w:val="00286EA6"/>
    <w:rsid w:val="002946B6"/>
    <w:rsid w:val="002A0ED5"/>
    <w:rsid w:val="002A4B22"/>
    <w:rsid w:val="002A792E"/>
    <w:rsid w:val="002C14E9"/>
    <w:rsid w:val="002C5ADA"/>
    <w:rsid w:val="002C66C8"/>
    <w:rsid w:val="002D1C88"/>
    <w:rsid w:val="002F330E"/>
    <w:rsid w:val="002F3617"/>
    <w:rsid w:val="002F7CDA"/>
    <w:rsid w:val="00300364"/>
    <w:rsid w:val="003045E9"/>
    <w:rsid w:val="00312778"/>
    <w:rsid w:val="003144AD"/>
    <w:rsid w:val="003156AF"/>
    <w:rsid w:val="00320A8C"/>
    <w:rsid w:val="00334514"/>
    <w:rsid w:val="00342AA0"/>
    <w:rsid w:val="00351954"/>
    <w:rsid w:val="00360706"/>
    <w:rsid w:val="00363638"/>
    <w:rsid w:val="0036530C"/>
    <w:rsid w:val="003711E3"/>
    <w:rsid w:val="00376141"/>
    <w:rsid w:val="003847A5"/>
    <w:rsid w:val="003A0123"/>
    <w:rsid w:val="003B0CBC"/>
    <w:rsid w:val="003B17AA"/>
    <w:rsid w:val="003B1FE7"/>
    <w:rsid w:val="003B24CB"/>
    <w:rsid w:val="003B27D3"/>
    <w:rsid w:val="003B5FB7"/>
    <w:rsid w:val="003C3A7F"/>
    <w:rsid w:val="003C5189"/>
    <w:rsid w:val="003C5661"/>
    <w:rsid w:val="003C6989"/>
    <w:rsid w:val="003C6A9B"/>
    <w:rsid w:val="003D086F"/>
    <w:rsid w:val="003E10F3"/>
    <w:rsid w:val="003E6D86"/>
    <w:rsid w:val="003F01A1"/>
    <w:rsid w:val="003F0F7D"/>
    <w:rsid w:val="003F44B1"/>
    <w:rsid w:val="00402BA6"/>
    <w:rsid w:val="0041405A"/>
    <w:rsid w:val="004153AB"/>
    <w:rsid w:val="004157B8"/>
    <w:rsid w:val="00421348"/>
    <w:rsid w:val="00427405"/>
    <w:rsid w:val="00433BA5"/>
    <w:rsid w:val="00434EC0"/>
    <w:rsid w:val="0044038D"/>
    <w:rsid w:val="004460DE"/>
    <w:rsid w:val="00451DF8"/>
    <w:rsid w:val="004555B8"/>
    <w:rsid w:val="0045665A"/>
    <w:rsid w:val="0045760E"/>
    <w:rsid w:val="00457D05"/>
    <w:rsid w:val="00467FE0"/>
    <w:rsid w:val="0047253A"/>
    <w:rsid w:val="00487F99"/>
    <w:rsid w:val="00494339"/>
    <w:rsid w:val="0049653F"/>
    <w:rsid w:val="004974BB"/>
    <w:rsid w:val="004B298B"/>
    <w:rsid w:val="004B4382"/>
    <w:rsid w:val="004B5FB7"/>
    <w:rsid w:val="004C0DD0"/>
    <w:rsid w:val="004C5B2E"/>
    <w:rsid w:val="004C5EE8"/>
    <w:rsid w:val="004D086A"/>
    <w:rsid w:val="004D2036"/>
    <w:rsid w:val="004D2C65"/>
    <w:rsid w:val="004D73BE"/>
    <w:rsid w:val="004E190B"/>
    <w:rsid w:val="004F436C"/>
    <w:rsid w:val="004F6736"/>
    <w:rsid w:val="00500676"/>
    <w:rsid w:val="005006CF"/>
    <w:rsid w:val="0050165F"/>
    <w:rsid w:val="005022E0"/>
    <w:rsid w:val="00565675"/>
    <w:rsid w:val="0056570C"/>
    <w:rsid w:val="00566E40"/>
    <w:rsid w:val="0057051A"/>
    <w:rsid w:val="00570A4C"/>
    <w:rsid w:val="00577774"/>
    <w:rsid w:val="0058199C"/>
    <w:rsid w:val="0058207F"/>
    <w:rsid w:val="00586100"/>
    <w:rsid w:val="00594815"/>
    <w:rsid w:val="005A1C10"/>
    <w:rsid w:val="005A3C00"/>
    <w:rsid w:val="005A43CE"/>
    <w:rsid w:val="005B0A0A"/>
    <w:rsid w:val="005B31D6"/>
    <w:rsid w:val="005B39E8"/>
    <w:rsid w:val="005B66B2"/>
    <w:rsid w:val="005C236C"/>
    <w:rsid w:val="005C335D"/>
    <w:rsid w:val="005C572A"/>
    <w:rsid w:val="005C689A"/>
    <w:rsid w:val="005D205F"/>
    <w:rsid w:val="005D687B"/>
    <w:rsid w:val="005D689B"/>
    <w:rsid w:val="005E18F5"/>
    <w:rsid w:val="005F22B0"/>
    <w:rsid w:val="005F2571"/>
    <w:rsid w:val="005F3BB6"/>
    <w:rsid w:val="005F5ACC"/>
    <w:rsid w:val="00631D6E"/>
    <w:rsid w:val="006335D6"/>
    <w:rsid w:val="0063700B"/>
    <w:rsid w:val="006426DB"/>
    <w:rsid w:val="00652E0E"/>
    <w:rsid w:val="006610C6"/>
    <w:rsid w:val="00662AF9"/>
    <w:rsid w:val="00674409"/>
    <w:rsid w:val="00682A3B"/>
    <w:rsid w:val="00686D99"/>
    <w:rsid w:val="00687493"/>
    <w:rsid w:val="00687E95"/>
    <w:rsid w:val="00691CE4"/>
    <w:rsid w:val="00692EE6"/>
    <w:rsid w:val="00695747"/>
    <w:rsid w:val="00696BB0"/>
    <w:rsid w:val="00697F41"/>
    <w:rsid w:val="006A4950"/>
    <w:rsid w:val="006B60C0"/>
    <w:rsid w:val="006C1FAB"/>
    <w:rsid w:val="006C2B9C"/>
    <w:rsid w:val="006C469F"/>
    <w:rsid w:val="006D5443"/>
    <w:rsid w:val="006D55DD"/>
    <w:rsid w:val="006E2556"/>
    <w:rsid w:val="006E5E11"/>
    <w:rsid w:val="006F78C9"/>
    <w:rsid w:val="0070082A"/>
    <w:rsid w:val="0071113A"/>
    <w:rsid w:val="00711AC6"/>
    <w:rsid w:val="0071200F"/>
    <w:rsid w:val="0071622C"/>
    <w:rsid w:val="00723E05"/>
    <w:rsid w:val="0072460A"/>
    <w:rsid w:val="0072603E"/>
    <w:rsid w:val="00733EA7"/>
    <w:rsid w:val="00741E9E"/>
    <w:rsid w:val="00746816"/>
    <w:rsid w:val="007506AB"/>
    <w:rsid w:val="00753F20"/>
    <w:rsid w:val="0075540C"/>
    <w:rsid w:val="00756C67"/>
    <w:rsid w:val="00756CA6"/>
    <w:rsid w:val="00757832"/>
    <w:rsid w:val="00761695"/>
    <w:rsid w:val="00761926"/>
    <w:rsid w:val="0076561E"/>
    <w:rsid w:val="0076720D"/>
    <w:rsid w:val="00773F06"/>
    <w:rsid w:val="007740F0"/>
    <w:rsid w:val="00775AE5"/>
    <w:rsid w:val="00780875"/>
    <w:rsid w:val="00782A00"/>
    <w:rsid w:val="00784C3F"/>
    <w:rsid w:val="00793FB9"/>
    <w:rsid w:val="00794CF7"/>
    <w:rsid w:val="007A4DE0"/>
    <w:rsid w:val="007B0B00"/>
    <w:rsid w:val="007B3E55"/>
    <w:rsid w:val="007B5F66"/>
    <w:rsid w:val="007C20D9"/>
    <w:rsid w:val="007C37A6"/>
    <w:rsid w:val="007D1133"/>
    <w:rsid w:val="007D2D57"/>
    <w:rsid w:val="007D6414"/>
    <w:rsid w:val="007D71E1"/>
    <w:rsid w:val="007E3C98"/>
    <w:rsid w:val="007E6DE0"/>
    <w:rsid w:val="007F0A4E"/>
    <w:rsid w:val="00814BB7"/>
    <w:rsid w:val="008166E8"/>
    <w:rsid w:val="00820AFF"/>
    <w:rsid w:val="00821E08"/>
    <w:rsid w:val="00821E0C"/>
    <w:rsid w:val="00833DB0"/>
    <w:rsid w:val="0083604C"/>
    <w:rsid w:val="00852DEE"/>
    <w:rsid w:val="00870AFC"/>
    <w:rsid w:val="00873652"/>
    <w:rsid w:val="008736E0"/>
    <w:rsid w:val="00882943"/>
    <w:rsid w:val="00882E9B"/>
    <w:rsid w:val="00893875"/>
    <w:rsid w:val="008A2CAE"/>
    <w:rsid w:val="008A3160"/>
    <w:rsid w:val="008A3650"/>
    <w:rsid w:val="008A3A3A"/>
    <w:rsid w:val="008B039D"/>
    <w:rsid w:val="008B2D9D"/>
    <w:rsid w:val="008B3761"/>
    <w:rsid w:val="008B44DD"/>
    <w:rsid w:val="008B4BCC"/>
    <w:rsid w:val="008B5D8D"/>
    <w:rsid w:val="008C5048"/>
    <w:rsid w:val="008D0D10"/>
    <w:rsid w:val="008D5578"/>
    <w:rsid w:val="008E3E41"/>
    <w:rsid w:val="008E5492"/>
    <w:rsid w:val="008E5C5D"/>
    <w:rsid w:val="008E7262"/>
    <w:rsid w:val="008F1CB4"/>
    <w:rsid w:val="008F36F5"/>
    <w:rsid w:val="008F62A8"/>
    <w:rsid w:val="0090403C"/>
    <w:rsid w:val="00907194"/>
    <w:rsid w:val="00912720"/>
    <w:rsid w:val="009143EB"/>
    <w:rsid w:val="00920E44"/>
    <w:rsid w:val="00925F3E"/>
    <w:rsid w:val="0093166A"/>
    <w:rsid w:val="00935D26"/>
    <w:rsid w:val="00942AA5"/>
    <w:rsid w:val="00943E29"/>
    <w:rsid w:val="00951AA0"/>
    <w:rsid w:val="00957300"/>
    <w:rsid w:val="00961DF6"/>
    <w:rsid w:val="0097335F"/>
    <w:rsid w:val="00976056"/>
    <w:rsid w:val="00982303"/>
    <w:rsid w:val="009953FD"/>
    <w:rsid w:val="009A4651"/>
    <w:rsid w:val="009B4984"/>
    <w:rsid w:val="009B6766"/>
    <w:rsid w:val="009B794C"/>
    <w:rsid w:val="009C113F"/>
    <w:rsid w:val="009C16AF"/>
    <w:rsid w:val="009C3A37"/>
    <w:rsid w:val="009C3C0F"/>
    <w:rsid w:val="009C4060"/>
    <w:rsid w:val="009C49AA"/>
    <w:rsid w:val="009D11DA"/>
    <w:rsid w:val="009D124E"/>
    <w:rsid w:val="009D5C7D"/>
    <w:rsid w:val="009D7CF0"/>
    <w:rsid w:val="009E1D5C"/>
    <w:rsid w:val="009F3829"/>
    <w:rsid w:val="009F77A1"/>
    <w:rsid w:val="00A00243"/>
    <w:rsid w:val="00A025AC"/>
    <w:rsid w:val="00A05AB7"/>
    <w:rsid w:val="00A0648C"/>
    <w:rsid w:val="00A1054F"/>
    <w:rsid w:val="00A2085A"/>
    <w:rsid w:val="00A234AD"/>
    <w:rsid w:val="00A24BB4"/>
    <w:rsid w:val="00A360C6"/>
    <w:rsid w:val="00A46181"/>
    <w:rsid w:val="00A46743"/>
    <w:rsid w:val="00A558B0"/>
    <w:rsid w:val="00A57281"/>
    <w:rsid w:val="00A61DD5"/>
    <w:rsid w:val="00A63796"/>
    <w:rsid w:val="00A723DE"/>
    <w:rsid w:val="00A73441"/>
    <w:rsid w:val="00A73495"/>
    <w:rsid w:val="00A906FB"/>
    <w:rsid w:val="00A90DFF"/>
    <w:rsid w:val="00A9131B"/>
    <w:rsid w:val="00A92476"/>
    <w:rsid w:val="00A97D08"/>
    <w:rsid w:val="00AA079C"/>
    <w:rsid w:val="00AA14F8"/>
    <w:rsid w:val="00AB0EC5"/>
    <w:rsid w:val="00AB2C2F"/>
    <w:rsid w:val="00AC49AA"/>
    <w:rsid w:val="00AD0FB1"/>
    <w:rsid w:val="00AD223C"/>
    <w:rsid w:val="00AD33D5"/>
    <w:rsid w:val="00AD6569"/>
    <w:rsid w:val="00AD6D64"/>
    <w:rsid w:val="00AE0746"/>
    <w:rsid w:val="00AE6854"/>
    <w:rsid w:val="00AF376C"/>
    <w:rsid w:val="00AF5B0B"/>
    <w:rsid w:val="00B01A34"/>
    <w:rsid w:val="00B06943"/>
    <w:rsid w:val="00B077DA"/>
    <w:rsid w:val="00B07DC0"/>
    <w:rsid w:val="00B13D2D"/>
    <w:rsid w:val="00B13FB8"/>
    <w:rsid w:val="00B156B4"/>
    <w:rsid w:val="00B22D16"/>
    <w:rsid w:val="00B24F59"/>
    <w:rsid w:val="00B324E8"/>
    <w:rsid w:val="00B42C9B"/>
    <w:rsid w:val="00B45DFD"/>
    <w:rsid w:val="00B47D87"/>
    <w:rsid w:val="00B47EB7"/>
    <w:rsid w:val="00B633EC"/>
    <w:rsid w:val="00B63556"/>
    <w:rsid w:val="00B74F13"/>
    <w:rsid w:val="00B76124"/>
    <w:rsid w:val="00B8114A"/>
    <w:rsid w:val="00B870EF"/>
    <w:rsid w:val="00B8770B"/>
    <w:rsid w:val="00B87E55"/>
    <w:rsid w:val="00B9203D"/>
    <w:rsid w:val="00B92674"/>
    <w:rsid w:val="00B97509"/>
    <w:rsid w:val="00BA0206"/>
    <w:rsid w:val="00BA1C9E"/>
    <w:rsid w:val="00BB7527"/>
    <w:rsid w:val="00BC1FAD"/>
    <w:rsid w:val="00BD3E8D"/>
    <w:rsid w:val="00BD4654"/>
    <w:rsid w:val="00BE0A3D"/>
    <w:rsid w:val="00BE375C"/>
    <w:rsid w:val="00BF65A5"/>
    <w:rsid w:val="00C00132"/>
    <w:rsid w:val="00C03689"/>
    <w:rsid w:val="00C0462C"/>
    <w:rsid w:val="00C1140E"/>
    <w:rsid w:val="00C12F12"/>
    <w:rsid w:val="00C13D9A"/>
    <w:rsid w:val="00C15EB0"/>
    <w:rsid w:val="00C255C1"/>
    <w:rsid w:val="00C33FAA"/>
    <w:rsid w:val="00C73EAB"/>
    <w:rsid w:val="00C84FF4"/>
    <w:rsid w:val="00C868D0"/>
    <w:rsid w:val="00C9192C"/>
    <w:rsid w:val="00CA062F"/>
    <w:rsid w:val="00CA11A6"/>
    <w:rsid w:val="00CA1D64"/>
    <w:rsid w:val="00CA1D9F"/>
    <w:rsid w:val="00CA55BA"/>
    <w:rsid w:val="00CB29DD"/>
    <w:rsid w:val="00CB3D99"/>
    <w:rsid w:val="00CB4432"/>
    <w:rsid w:val="00CB4D1D"/>
    <w:rsid w:val="00CB59A6"/>
    <w:rsid w:val="00CC25AC"/>
    <w:rsid w:val="00CC38A7"/>
    <w:rsid w:val="00CC4272"/>
    <w:rsid w:val="00CC4D64"/>
    <w:rsid w:val="00CC513B"/>
    <w:rsid w:val="00CC53BD"/>
    <w:rsid w:val="00CC6897"/>
    <w:rsid w:val="00CC6F53"/>
    <w:rsid w:val="00CD22B3"/>
    <w:rsid w:val="00CE6266"/>
    <w:rsid w:val="00CF0487"/>
    <w:rsid w:val="00CF60EB"/>
    <w:rsid w:val="00D03BD2"/>
    <w:rsid w:val="00D05816"/>
    <w:rsid w:val="00D05E3B"/>
    <w:rsid w:val="00D07E5B"/>
    <w:rsid w:val="00D11B50"/>
    <w:rsid w:val="00D129AC"/>
    <w:rsid w:val="00D15E2F"/>
    <w:rsid w:val="00D23032"/>
    <w:rsid w:val="00D23A58"/>
    <w:rsid w:val="00D31DB1"/>
    <w:rsid w:val="00D32F47"/>
    <w:rsid w:val="00D356C6"/>
    <w:rsid w:val="00D3711B"/>
    <w:rsid w:val="00D40834"/>
    <w:rsid w:val="00D43FD2"/>
    <w:rsid w:val="00D50A14"/>
    <w:rsid w:val="00D6693C"/>
    <w:rsid w:val="00D70665"/>
    <w:rsid w:val="00D706CE"/>
    <w:rsid w:val="00D737B1"/>
    <w:rsid w:val="00D74666"/>
    <w:rsid w:val="00D751F3"/>
    <w:rsid w:val="00D84248"/>
    <w:rsid w:val="00D85C0D"/>
    <w:rsid w:val="00D926BA"/>
    <w:rsid w:val="00D92902"/>
    <w:rsid w:val="00D94708"/>
    <w:rsid w:val="00D97FA1"/>
    <w:rsid w:val="00DA2290"/>
    <w:rsid w:val="00DB0168"/>
    <w:rsid w:val="00DB2DB9"/>
    <w:rsid w:val="00DB44A0"/>
    <w:rsid w:val="00DC03AF"/>
    <w:rsid w:val="00DC46AB"/>
    <w:rsid w:val="00DD1F89"/>
    <w:rsid w:val="00DD4211"/>
    <w:rsid w:val="00DD60BA"/>
    <w:rsid w:val="00DE1838"/>
    <w:rsid w:val="00DE1A62"/>
    <w:rsid w:val="00DE3618"/>
    <w:rsid w:val="00DE4ADB"/>
    <w:rsid w:val="00DE5880"/>
    <w:rsid w:val="00DE5AC2"/>
    <w:rsid w:val="00DF7F04"/>
    <w:rsid w:val="00E00BE5"/>
    <w:rsid w:val="00E041B4"/>
    <w:rsid w:val="00E07A85"/>
    <w:rsid w:val="00E101F0"/>
    <w:rsid w:val="00E11FA1"/>
    <w:rsid w:val="00E12BDC"/>
    <w:rsid w:val="00E175B6"/>
    <w:rsid w:val="00E44557"/>
    <w:rsid w:val="00E46743"/>
    <w:rsid w:val="00E47ED7"/>
    <w:rsid w:val="00E543A6"/>
    <w:rsid w:val="00E56B46"/>
    <w:rsid w:val="00E56E21"/>
    <w:rsid w:val="00E5757B"/>
    <w:rsid w:val="00E61ABE"/>
    <w:rsid w:val="00E6691A"/>
    <w:rsid w:val="00E7525D"/>
    <w:rsid w:val="00E76177"/>
    <w:rsid w:val="00E92601"/>
    <w:rsid w:val="00E934D7"/>
    <w:rsid w:val="00E95388"/>
    <w:rsid w:val="00EA336D"/>
    <w:rsid w:val="00EB2CA8"/>
    <w:rsid w:val="00EB5C6B"/>
    <w:rsid w:val="00EB641A"/>
    <w:rsid w:val="00EC322C"/>
    <w:rsid w:val="00ED0392"/>
    <w:rsid w:val="00ED1E98"/>
    <w:rsid w:val="00ED3872"/>
    <w:rsid w:val="00ED4CF9"/>
    <w:rsid w:val="00ED570B"/>
    <w:rsid w:val="00EE1C44"/>
    <w:rsid w:val="00EE290F"/>
    <w:rsid w:val="00EE3FDC"/>
    <w:rsid w:val="00EE6D40"/>
    <w:rsid w:val="00F02C00"/>
    <w:rsid w:val="00F24C6A"/>
    <w:rsid w:val="00F25AB6"/>
    <w:rsid w:val="00F25BE9"/>
    <w:rsid w:val="00F26876"/>
    <w:rsid w:val="00F41231"/>
    <w:rsid w:val="00F50B7E"/>
    <w:rsid w:val="00F635FB"/>
    <w:rsid w:val="00F649C8"/>
    <w:rsid w:val="00F702BE"/>
    <w:rsid w:val="00F75BC2"/>
    <w:rsid w:val="00F804F8"/>
    <w:rsid w:val="00F850FD"/>
    <w:rsid w:val="00F856F6"/>
    <w:rsid w:val="00F86E9C"/>
    <w:rsid w:val="00F87384"/>
    <w:rsid w:val="00F9311B"/>
    <w:rsid w:val="00F940EA"/>
    <w:rsid w:val="00F9432E"/>
    <w:rsid w:val="00FA2823"/>
    <w:rsid w:val="00FB62F7"/>
    <w:rsid w:val="00FC0C51"/>
    <w:rsid w:val="00FC11D4"/>
    <w:rsid w:val="00FC27F6"/>
    <w:rsid w:val="00FD1A8E"/>
    <w:rsid w:val="00FD26FF"/>
    <w:rsid w:val="00FD5905"/>
    <w:rsid w:val="00FE0E1C"/>
    <w:rsid w:val="00FE3E93"/>
    <w:rsid w:val="00FE634F"/>
    <w:rsid w:val="00FF2520"/>
    <w:rsid w:val="00FF3986"/>
  </w:rsids>
  <m:mathPr>
    <m:mathFont m:val="Cambria Math"/>
    <m:brkBin m:val="before"/>
    <m:brkBinSub m:val="--"/>
    <m:smallFrac m:val="off"/>
    <m:dispDef m:val="off"/>
    <m:lMargin m:val="0"/>
    <m:rMargin m:val="0"/>
    <m:defJc m:val="centerGroup"/>
    <m:wrapRight/>
    <m:intLim m:val="subSup"/>
    <m:naryLim m:val="subSup"/>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Body Text 2" w:uiPriority="99"/>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atentStyles>
  <w:style w:type="paragraph" w:default="1" w:styleId="Normal">
    <w:name w:val="Normal"/>
    <w:qFormat/>
    <w:rsid w:val="00E86426"/>
    <w:pPr>
      <w:tabs>
        <w:tab w:val="left" w:pos="709"/>
        <w:tab w:val="left" w:pos="1559"/>
        <w:tab w:val="left" w:pos="2268"/>
        <w:tab w:val="left" w:pos="2977"/>
        <w:tab w:val="left" w:pos="3686"/>
        <w:tab w:val="left" w:pos="4394"/>
        <w:tab w:val="right" w:pos="8789"/>
      </w:tabs>
      <w:spacing w:line="260" w:lineRule="atLeast"/>
      <w:jc w:val="both"/>
    </w:pPr>
    <w:rPr>
      <w:sz w:val="22"/>
      <w:lang w:eastAsia="ko-KR"/>
    </w:rPr>
  </w:style>
  <w:style w:type="paragraph" w:styleId="Heading1">
    <w:name w:val="heading 1"/>
    <w:basedOn w:val="Normal"/>
    <w:next w:val="BodyText"/>
    <w:link w:val="Heading1Char"/>
    <w:qFormat/>
    <w:rsid w:val="00F02C00"/>
    <w:pPr>
      <w:keepNext/>
      <w:numPr>
        <w:numId w:val="37"/>
      </w:numPr>
      <w:spacing w:before="200" w:after="100"/>
      <w:outlineLvl w:val="0"/>
    </w:pPr>
    <w:rPr>
      <w:b/>
      <w:caps/>
    </w:rPr>
  </w:style>
  <w:style w:type="paragraph" w:styleId="Heading2">
    <w:name w:val="heading 2"/>
    <w:basedOn w:val="Normal"/>
    <w:next w:val="BodyText"/>
    <w:link w:val="Heading2Char"/>
    <w:qFormat/>
    <w:rsid w:val="00F02C00"/>
    <w:pPr>
      <w:keepNext/>
      <w:numPr>
        <w:ilvl w:val="1"/>
        <w:numId w:val="37"/>
      </w:numPr>
      <w:spacing w:before="100" w:after="100"/>
      <w:outlineLvl w:val="1"/>
    </w:pPr>
    <w:rPr>
      <w:b/>
    </w:rPr>
  </w:style>
  <w:style w:type="paragraph" w:styleId="Heading3">
    <w:name w:val="heading 3"/>
    <w:basedOn w:val="Normal"/>
    <w:next w:val="BodyText"/>
    <w:qFormat/>
    <w:rsid w:val="00F02C00"/>
    <w:pPr>
      <w:numPr>
        <w:ilvl w:val="2"/>
        <w:numId w:val="37"/>
      </w:numPr>
      <w:tabs>
        <w:tab w:val="clear" w:pos="709"/>
      </w:tabs>
      <w:spacing w:before="100" w:after="100"/>
      <w:outlineLvl w:val="2"/>
    </w:pPr>
  </w:style>
  <w:style w:type="paragraph" w:styleId="Heading4">
    <w:name w:val="heading 4"/>
    <w:basedOn w:val="Normal"/>
    <w:next w:val="BodyText"/>
    <w:link w:val="Heading4Char"/>
    <w:qFormat/>
    <w:rsid w:val="00F02C00"/>
    <w:pPr>
      <w:numPr>
        <w:ilvl w:val="3"/>
        <w:numId w:val="37"/>
      </w:numPr>
      <w:tabs>
        <w:tab w:val="clear" w:pos="709"/>
        <w:tab w:val="clear" w:pos="1559"/>
      </w:tabs>
      <w:spacing w:before="100" w:after="100"/>
      <w:outlineLvl w:val="3"/>
    </w:pPr>
  </w:style>
  <w:style w:type="paragraph" w:styleId="Heading5">
    <w:name w:val="heading 5"/>
    <w:basedOn w:val="Normal"/>
    <w:next w:val="BodyText"/>
    <w:link w:val="Heading5Char"/>
    <w:qFormat/>
    <w:rsid w:val="00F02C00"/>
    <w:pPr>
      <w:numPr>
        <w:ilvl w:val="4"/>
        <w:numId w:val="37"/>
      </w:numPr>
      <w:tabs>
        <w:tab w:val="clear" w:pos="709"/>
        <w:tab w:val="clear" w:pos="1559"/>
        <w:tab w:val="clear" w:pos="2268"/>
        <w:tab w:val="clear" w:pos="3686"/>
      </w:tabs>
      <w:spacing w:before="100" w:after="100"/>
      <w:outlineLvl w:val="4"/>
    </w:pPr>
  </w:style>
  <w:style w:type="paragraph" w:styleId="Heading6">
    <w:name w:val="heading 6"/>
    <w:basedOn w:val="Normal"/>
    <w:next w:val="BodyText"/>
    <w:qFormat/>
    <w:rsid w:val="00F02C00"/>
    <w:pPr>
      <w:numPr>
        <w:ilvl w:val="5"/>
        <w:numId w:val="37"/>
      </w:numPr>
      <w:tabs>
        <w:tab w:val="clear" w:pos="709"/>
        <w:tab w:val="clear" w:pos="1559"/>
        <w:tab w:val="clear" w:pos="2268"/>
        <w:tab w:val="clear" w:pos="2977"/>
      </w:tabs>
      <w:spacing w:before="100" w:after="100"/>
      <w:outlineLvl w:val="5"/>
    </w:pPr>
  </w:style>
  <w:style w:type="paragraph" w:styleId="Heading7">
    <w:name w:val="heading 7"/>
    <w:basedOn w:val="Normal"/>
    <w:next w:val="BodyText"/>
    <w:qFormat/>
    <w:rsid w:val="00F02C00"/>
    <w:pPr>
      <w:tabs>
        <w:tab w:val="clear" w:pos="709"/>
        <w:tab w:val="clear" w:pos="1559"/>
        <w:tab w:val="clear" w:pos="2268"/>
        <w:tab w:val="clear" w:pos="2977"/>
        <w:tab w:val="clear" w:pos="3686"/>
      </w:tabs>
      <w:spacing w:before="100" w:after="100"/>
      <w:outlineLvl w:val="6"/>
    </w:pPr>
  </w:style>
  <w:style w:type="paragraph" w:styleId="Heading8">
    <w:name w:val="heading 8"/>
    <w:basedOn w:val="Normal"/>
    <w:next w:val="Normal"/>
    <w:qFormat/>
    <w:rsid w:val="00F02C00"/>
    <w:pPr>
      <w:spacing w:before="100" w:after="100"/>
      <w:outlineLvl w:val="7"/>
    </w:pPr>
    <w:rPr>
      <w:iCs/>
      <w:szCs w:val="24"/>
    </w:rPr>
  </w:style>
  <w:style w:type="paragraph" w:styleId="Heading9">
    <w:name w:val="heading 9"/>
    <w:basedOn w:val="Normal"/>
    <w:next w:val="Normal"/>
    <w:qFormat/>
    <w:rsid w:val="00F02C00"/>
    <w:pPr>
      <w:spacing w:before="100" w:after="10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E2D55"/>
    <w:pPr>
      <w:spacing w:before="100" w:after="100"/>
    </w:pPr>
  </w:style>
  <w:style w:type="paragraph" w:customStyle="1" w:styleId="Alpha">
    <w:name w:val="Alpha"/>
    <w:basedOn w:val="Normal"/>
    <w:next w:val="BodyText"/>
    <w:rsid w:val="00FE2D55"/>
    <w:pPr>
      <w:spacing w:before="100" w:after="100"/>
      <w:ind w:left="709" w:hanging="709"/>
    </w:pPr>
    <w:rPr>
      <w:rFonts w:eastAsia="Times New Roman"/>
      <w:lang w:eastAsia="en-US"/>
    </w:rPr>
  </w:style>
  <w:style w:type="paragraph" w:customStyle="1" w:styleId="AlphaBrackets">
    <w:name w:val="AlphaBrackets"/>
    <w:basedOn w:val="BodyText"/>
    <w:next w:val="BodyText"/>
    <w:rsid w:val="00FE2D55"/>
    <w:pPr>
      <w:ind w:left="709" w:hanging="709"/>
    </w:pPr>
    <w:rPr>
      <w:rFonts w:eastAsia="Times New Roman"/>
      <w:lang w:eastAsia="en-US"/>
    </w:rPr>
  </w:style>
  <w:style w:type="paragraph" w:styleId="Footer">
    <w:name w:val="footer"/>
    <w:basedOn w:val="Normal"/>
    <w:link w:val="FooterChar"/>
    <w:uiPriority w:val="99"/>
    <w:rsid w:val="00F02C00"/>
    <w:pPr>
      <w:tabs>
        <w:tab w:val="clear" w:pos="709"/>
        <w:tab w:val="clear" w:pos="1559"/>
        <w:tab w:val="clear" w:pos="2268"/>
        <w:tab w:val="clear" w:pos="2977"/>
        <w:tab w:val="clear" w:pos="3686"/>
        <w:tab w:val="clear" w:pos="4394"/>
      </w:tabs>
    </w:pPr>
    <w:rPr>
      <w:sz w:val="14"/>
    </w:rPr>
  </w:style>
  <w:style w:type="paragraph" w:styleId="TOC5">
    <w:name w:val="toc 5"/>
    <w:basedOn w:val="Normal"/>
    <w:next w:val="Normal"/>
    <w:uiPriority w:val="39"/>
    <w:rsid w:val="00FE2D55"/>
    <w:pPr>
      <w:tabs>
        <w:tab w:val="clear" w:pos="709"/>
        <w:tab w:val="clear" w:pos="1559"/>
        <w:tab w:val="clear" w:pos="2268"/>
        <w:tab w:val="clear" w:pos="2977"/>
        <w:tab w:val="clear" w:pos="3686"/>
        <w:tab w:val="clear" w:pos="4394"/>
        <w:tab w:val="clear" w:pos="8789"/>
      </w:tabs>
      <w:spacing w:line="240" w:lineRule="auto"/>
    </w:pPr>
  </w:style>
  <w:style w:type="paragraph" w:customStyle="1" w:styleId="Numeric">
    <w:name w:val="Numeric"/>
    <w:basedOn w:val="BodyText"/>
    <w:next w:val="BodyText"/>
    <w:rsid w:val="00F02C00"/>
    <w:pPr>
      <w:ind w:left="709" w:hanging="709"/>
    </w:pPr>
    <w:rPr>
      <w:rFonts w:eastAsia="Times New Roman"/>
      <w:lang w:eastAsia="en-US"/>
    </w:rPr>
  </w:style>
  <w:style w:type="paragraph" w:customStyle="1" w:styleId="NumericBrackets">
    <w:name w:val="NumericBrackets"/>
    <w:basedOn w:val="BodyText"/>
    <w:next w:val="BodyText"/>
    <w:rsid w:val="00F02C00"/>
    <w:pPr>
      <w:ind w:left="709" w:hanging="709"/>
    </w:pPr>
    <w:rPr>
      <w:rFonts w:eastAsia="Times New Roman"/>
      <w:lang w:eastAsia="en-US"/>
    </w:rPr>
  </w:style>
  <w:style w:type="paragraph" w:customStyle="1" w:styleId="ScheduleHeading1">
    <w:name w:val="Schedule Heading 1"/>
    <w:basedOn w:val="BodyText"/>
    <w:next w:val="BodyText"/>
    <w:rsid w:val="00F02C00"/>
    <w:pPr>
      <w:keepNext/>
      <w:numPr>
        <w:numId w:val="6"/>
      </w:numPr>
      <w:spacing w:before="200"/>
    </w:pPr>
    <w:rPr>
      <w:b/>
      <w:caps/>
    </w:rPr>
  </w:style>
  <w:style w:type="paragraph" w:customStyle="1" w:styleId="ScheduleHeading2">
    <w:name w:val="Schedule Heading 2"/>
    <w:basedOn w:val="BodyText"/>
    <w:next w:val="BodyText"/>
    <w:rsid w:val="00F02C00"/>
    <w:pPr>
      <w:keepNext/>
      <w:numPr>
        <w:ilvl w:val="1"/>
        <w:numId w:val="6"/>
      </w:numPr>
    </w:pPr>
    <w:rPr>
      <w:b/>
    </w:rPr>
  </w:style>
  <w:style w:type="paragraph" w:customStyle="1" w:styleId="ScheduleHeading3">
    <w:name w:val="Schedule Heading 3"/>
    <w:basedOn w:val="BodyText"/>
    <w:next w:val="BodyText"/>
    <w:link w:val="ScheduleHeading3Char"/>
    <w:rsid w:val="00F02C00"/>
    <w:pPr>
      <w:numPr>
        <w:ilvl w:val="2"/>
        <w:numId w:val="6"/>
      </w:numPr>
      <w:tabs>
        <w:tab w:val="clear" w:pos="709"/>
      </w:tabs>
    </w:pPr>
  </w:style>
  <w:style w:type="paragraph" w:styleId="TOC1">
    <w:name w:val="toc 1"/>
    <w:basedOn w:val="BodyText"/>
    <w:next w:val="BodyText"/>
    <w:uiPriority w:val="39"/>
    <w:qFormat/>
    <w:rsid w:val="00FE2D55"/>
    <w:pPr>
      <w:tabs>
        <w:tab w:val="clear" w:pos="709"/>
        <w:tab w:val="clear" w:pos="1559"/>
        <w:tab w:val="clear" w:pos="2268"/>
        <w:tab w:val="clear" w:pos="2977"/>
        <w:tab w:val="clear" w:pos="3686"/>
        <w:tab w:val="clear" w:pos="4394"/>
        <w:tab w:val="left" w:pos="1134"/>
        <w:tab w:val="right" w:leader="dot" w:pos="8789"/>
      </w:tabs>
      <w:spacing w:line="240" w:lineRule="auto"/>
      <w:ind w:left="1134" w:right="992" w:hanging="1134"/>
    </w:pPr>
    <w:rPr>
      <w:caps/>
    </w:rPr>
  </w:style>
  <w:style w:type="paragraph" w:styleId="TOC2">
    <w:name w:val="toc 2"/>
    <w:basedOn w:val="BodyText"/>
    <w:next w:val="BodyText"/>
    <w:uiPriority w:val="39"/>
    <w:qFormat/>
    <w:rsid w:val="00FE2D55"/>
    <w:pPr>
      <w:tabs>
        <w:tab w:val="clear" w:pos="709"/>
        <w:tab w:val="clear" w:pos="1559"/>
        <w:tab w:val="clear" w:pos="2268"/>
        <w:tab w:val="clear" w:pos="2977"/>
        <w:tab w:val="clear" w:pos="3686"/>
        <w:tab w:val="clear" w:pos="4394"/>
        <w:tab w:val="left" w:leader="dot" w:pos="1701"/>
        <w:tab w:val="right" w:leader="dot" w:pos="8789"/>
      </w:tabs>
      <w:spacing w:before="0" w:after="0" w:line="240" w:lineRule="auto"/>
      <w:ind w:left="1134" w:right="992" w:hanging="1134"/>
    </w:pPr>
    <w:rPr>
      <w:noProof/>
    </w:rPr>
  </w:style>
  <w:style w:type="paragraph" w:styleId="TOC3">
    <w:name w:val="toc 3"/>
    <w:basedOn w:val="BodyText"/>
    <w:next w:val="BodyText"/>
    <w:uiPriority w:val="39"/>
    <w:qFormat/>
    <w:rsid w:val="00FE2D55"/>
    <w:pPr>
      <w:tabs>
        <w:tab w:val="clear" w:pos="709"/>
        <w:tab w:val="clear" w:pos="1559"/>
        <w:tab w:val="clear" w:pos="2268"/>
        <w:tab w:val="clear" w:pos="2977"/>
        <w:tab w:val="clear" w:pos="3686"/>
        <w:tab w:val="clear" w:pos="4394"/>
        <w:tab w:val="left" w:pos="1134"/>
        <w:tab w:val="right" w:leader="dot" w:pos="8789"/>
      </w:tabs>
      <w:adjustRightInd w:val="0"/>
      <w:spacing w:before="0" w:after="0" w:line="240" w:lineRule="auto"/>
      <w:ind w:left="1985" w:right="992" w:hanging="851"/>
    </w:pPr>
  </w:style>
  <w:style w:type="paragraph" w:styleId="TOC4">
    <w:name w:val="toc 4"/>
    <w:basedOn w:val="BodyText"/>
    <w:next w:val="BodyText"/>
    <w:uiPriority w:val="39"/>
    <w:rsid w:val="00FE2D55"/>
    <w:pPr>
      <w:tabs>
        <w:tab w:val="clear" w:pos="709"/>
        <w:tab w:val="clear" w:pos="1559"/>
        <w:tab w:val="clear" w:pos="2268"/>
        <w:tab w:val="clear" w:pos="2977"/>
        <w:tab w:val="clear" w:pos="3686"/>
        <w:tab w:val="clear" w:pos="4394"/>
        <w:tab w:val="right" w:leader="dot" w:pos="8789"/>
      </w:tabs>
      <w:spacing w:before="0" w:after="0" w:line="240" w:lineRule="auto"/>
      <w:ind w:left="851" w:right="992"/>
    </w:pPr>
  </w:style>
  <w:style w:type="paragraph" w:styleId="TOC6">
    <w:name w:val="toc 6"/>
    <w:basedOn w:val="Normal"/>
    <w:next w:val="Normal"/>
    <w:uiPriority w:val="39"/>
    <w:rsid w:val="00FE2D55"/>
    <w:pPr>
      <w:tabs>
        <w:tab w:val="clear" w:pos="709"/>
        <w:tab w:val="clear" w:pos="1559"/>
        <w:tab w:val="clear" w:pos="2268"/>
        <w:tab w:val="clear" w:pos="2977"/>
        <w:tab w:val="clear" w:pos="3686"/>
        <w:tab w:val="clear" w:pos="4394"/>
        <w:tab w:val="clear" w:pos="8789"/>
      </w:tabs>
      <w:spacing w:line="240" w:lineRule="auto"/>
    </w:pPr>
  </w:style>
  <w:style w:type="paragraph" w:styleId="TOC7">
    <w:name w:val="toc 7"/>
    <w:basedOn w:val="Normal"/>
    <w:next w:val="Normal"/>
    <w:uiPriority w:val="39"/>
    <w:rsid w:val="00FE2D55"/>
    <w:pPr>
      <w:tabs>
        <w:tab w:val="clear" w:pos="709"/>
        <w:tab w:val="clear" w:pos="1559"/>
        <w:tab w:val="clear" w:pos="2268"/>
        <w:tab w:val="clear" w:pos="2977"/>
        <w:tab w:val="clear" w:pos="3686"/>
        <w:tab w:val="clear" w:pos="4394"/>
        <w:tab w:val="clear" w:pos="8789"/>
      </w:tabs>
      <w:spacing w:line="240" w:lineRule="auto"/>
    </w:pPr>
  </w:style>
  <w:style w:type="paragraph" w:styleId="TOC8">
    <w:name w:val="toc 8"/>
    <w:basedOn w:val="Normal"/>
    <w:next w:val="Normal"/>
    <w:uiPriority w:val="39"/>
    <w:rsid w:val="00FE2D55"/>
    <w:pPr>
      <w:tabs>
        <w:tab w:val="clear" w:pos="709"/>
        <w:tab w:val="clear" w:pos="1559"/>
        <w:tab w:val="clear" w:pos="2268"/>
        <w:tab w:val="clear" w:pos="2977"/>
        <w:tab w:val="clear" w:pos="3686"/>
        <w:tab w:val="clear" w:pos="4394"/>
        <w:tab w:val="clear" w:pos="8789"/>
      </w:tabs>
      <w:spacing w:line="240" w:lineRule="auto"/>
    </w:pPr>
  </w:style>
  <w:style w:type="paragraph" w:styleId="TOC9">
    <w:name w:val="toc 9"/>
    <w:basedOn w:val="Normal"/>
    <w:next w:val="Normal"/>
    <w:uiPriority w:val="39"/>
    <w:rsid w:val="00FE2D55"/>
    <w:pPr>
      <w:tabs>
        <w:tab w:val="clear" w:pos="709"/>
        <w:tab w:val="clear" w:pos="1559"/>
        <w:tab w:val="clear" w:pos="2268"/>
        <w:tab w:val="clear" w:pos="2977"/>
        <w:tab w:val="clear" w:pos="3686"/>
        <w:tab w:val="clear" w:pos="4394"/>
        <w:tab w:val="clear" w:pos="8789"/>
      </w:tabs>
      <w:spacing w:line="240" w:lineRule="auto"/>
    </w:pPr>
  </w:style>
  <w:style w:type="paragraph" w:customStyle="1" w:styleId="ScheduleHeading4">
    <w:name w:val="Schedule Heading 4"/>
    <w:basedOn w:val="BodyText"/>
    <w:next w:val="BodyText"/>
    <w:link w:val="ScheduleHeading4Char"/>
    <w:rsid w:val="00F02C00"/>
    <w:pPr>
      <w:numPr>
        <w:ilvl w:val="3"/>
        <w:numId w:val="6"/>
      </w:numPr>
      <w:tabs>
        <w:tab w:val="clear" w:pos="709"/>
        <w:tab w:val="clear" w:pos="1559"/>
        <w:tab w:val="clear" w:pos="2268"/>
      </w:tabs>
    </w:pPr>
  </w:style>
  <w:style w:type="character" w:styleId="FootnoteReference">
    <w:name w:val="footnote reference"/>
    <w:basedOn w:val="DefaultParagraphFont"/>
    <w:semiHidden/>
    <w:rsid w:val="00666034"/>
    <w:rPr>
      <w:vertAlign w:val="superscript"/>
    </w:rPr>
  </w:style>
  <w:style w:type="paragraph" w:customStyle="1" w:styleId="ScheduleHeading5">
    <w:name w:val="Schedule Heading 5"/>
    <w:basedOn w:val="BodyText"/>
    <w:next w:val="BodyText"/>
    <w:rsid w:val="00F02C00"/>
    <w:pPr>
      <w:numPr>
        <w:ilvl w:val="4"/>
        <w:numId w:val="6"/>
      </w:numPr>
      <w:tabs>
        <w:tab w:val="clear" w:pos="709"/>
        <w:tab w:val="clear" w:pos="1559"/>
        <w:tab w:val="clear" w:pos="2268"/>
      </w:tabs>
    </w:pPr>
  </w:style>
  <w:style w:type="paragraph" w:styleId="BlockText">
    <w:name w:val="Block Text"/>
    <w:basedOn w:val="Normal"/>
    <w:rsid w:val="00F02C00"/>
    <w:pPr>
      <w:spacing w:after="120"/>
      <w:ind w:left="1440" w:right="1440"/>
    </w:pPr>
  </w:style>
  <w:style w:type="paragraph" w:customStyle="1" w:styleId="ScheduleHeading6">
    <w:name w:val="Schedule Heading 6"/>
    <w:basedOn w:val="BodyText"/>
    <w:next w:val="BodyText"/>
    <w:rsid w:val="00F02C00"/>
    <w:pPr>
      <w:numPr>
        <w:ilvl w:val="5"/>
        <w:numId w:val="6"/>
      </w:numPr>
      <w:tabs>
        <w:tab w:val="clear" w:pos="709"/>
        <w:tab w:val="clear" w:pos="1559"/>
        <w:tab w:val="clear" w:pos="2268"/>
        <w:tab w:val="clear" w:pos="2977"/>
      </w:tabs>
    </w:pPr>
  </w:style>
  <w:style w:type="paragraph" w:customStyle="1" w:styleId="ScheduleHeading7">
    <w:name w:val="Schedule Heading 7"/>
    <w:basedOn w:val="BodyText"/>
    <w:next w:val="BodyText"/>
    <w:rsid w:val="00F02C00"/>
    <w:pPr>
      <w:numPr>
        <w:ilvl w:val="6"/>
        <w:numId w:val="6"/>
      </w:numPr>
      <w:tabs>
        <w:tab w:val="clear" w:pos="709"/>
        <w:tab w:val="clear" w:pos="1559"/>
        <w:tab w:val="clear" w:pos="2268"/>
        <w:tab w:val="clear" w:pos="2977"/>
        <w:tab w:val="clear" w:pos="3686"/>
      </w:tabs>
    </w:pPr>
  </w:style>
  <w:style w:type="paragraph" w:styleId="FootnoteText">
    <w:name w:val="footnote text"/>
    <w:aliases w:val="Car"/>
    <w:basedOn w:val="Normal"/>
    <w:next w:val="FootnoteTextContinue"/>
    <w:link w:val="FootnoteTextChar"/>
    <w:autoRedefine/>
    <w:rsid w:val="00126BA9"/>
    <w:pPr>
      <w:tabs>
        <w:tab w:val="clear" w:pos="709"/>
        <w:tab w:val="clear" w:pos="1559"/>
        <w:tab w:val="clear" w:pos="2268"/>
        <w:tab w:val="clear" w:pos="2977"/>
        <w:tab w:val="clear" w:pos="3686"/>
        <w:tab w:val="clear" w:pos="4394"/>
        <w:tab w:val="clear" w:pos="8789"/>
      </w:tabs>
      <w:spacing w:line="240" w:lineRule="auto"/>
      <w:ind w:left="119" w:hanging="119"/>
      <w:jc w:val="left"/>
    </w:pPr>
    <w:rPr>
      <w:rFonts w:ascii="Verdana" w:hAnsi="Verdana"/>
      <w:sz w:val="16"/>
      <w:szCs w:val="16"/>
    </w:rPr>
  </w:style>
  <w:style w:type="paragraph" w:customStyle="1" w:styleId="FootnoteTextContinue">
    <w:name w:val="Footnote Text Continue"/>
    <w:basedOn w:val="Normal"/>
    <w:autoRedefine/>
    <w:rsid w:val="008724AF"/>
    <w:pPr>
      <w:tabs>
        <w:tab w:val="clear" w:pos="709"/>
        <w:tab w:val="clear" w:pos="1559"/>
        <w:tab w:val="clear" w:pos="2268"/>
        <w:tab w:val="clear" w:pos="2977"/>
        <w:tab w:val="clear" w:pos="3686"/>
        <w:tab w:val="clear" w:pos="4394"/>
        <w:tab w:val="clear" w:pos="8789"/>
      </w:tabs>
      <w:spacing w:line="240" w:lineRule="auto"/>
      <w:ind w:left="119"/>
      <w:jc w:val="left"/>
    </w:pPr>
    <w:rPr>
      <w:sz w:val="20"/>
    </w:rPr>
  </w:style>
  <w:style w:type="paragraph" w:styleId="Header">
    <w:name w:val="header"/>
    <w:basedOn w:val="Normal"/>
    <w:link w:val="HeaderChar"/>
    <w:uiPriority w:val="99"/>
    <w:rsid w:val="00F41464"/>
    <w:pPr>
      <w:tabs>
        <w:tab w:val="clear" w:pos="709"/>
        <w:tab w:val="clear" w:pos="1559"/>
        <w:tab w:val="clear" w:pos="2268"/>
        <w:tab w:val="clear" w:pos="2977"/>
        <w:tab w:val="clear" w:pos="3686"/>
        <w:tab w:val="clear" w:pos="4394"/>
        <w:tab w:val="clear" w:pos="8789"/>
        <w:tab w:val="center" w:pos="4153"/>
        <w:tab w:val="right" w:pos="8306"/>
      </w:tabs>
    </w:pPr>
  </w:style>
  <w:style w:type="character" w:customStyle="1" w:styleId="BodyTextChar">
    <w:name w:val="Body Text Char"/>
    <w:basedOn w:val="DefaultParagraphFont"/>
    <w:link w:val="BodyText"/>
    <w:locked/>
    <w:rsid w:val="005E1B74"/>
    <w:rPr>
      <w:rFonts w:eastAsia="Batang"/>
      <w:sz w:val="22"/>
      <w:lang w:val="en-GB" w:eastAsia="ko-KR" w:bidi="ar-SA"/>
    </w:rPr>
  </w:style>
  <w:style w:type="table" w:styleId="TableGrid">
    <w:name w:val="Table Grid"/>
    <w:basedOn w:val="TableNormal"/>
    <w:rsid w:val="005E1B74"/>
    <w:pPr>
      <w:tabs>
        <w:tab w:val="left" w:pos="709"/>
        <w:tab w:val="left" w:pos="1559"/>
        <w:tab w:val="left" w:pos="2268"/>
        <w:tab w:val="left" w:pos="2977"/>
        <w:tab w:val="left" w:pos="3686"/>
        <w:tab w:val="left" w:pos="4394"/>
        <w:tab w:val="right" w:pos="8789"/>
      </w:tabs>
      <w:spacing w:line="26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BodyTextubricb9ptBefore6ptAfter6pt">
    <w:name w:val="Style Body Textubricb + 9 pt Before:  6 pt After:  6 pt"/>
    <w:basedOn w:val="Normal"/>
    <w:rsid w:val="005E1B74"/>
    <w:pPr>
      <w:numPr>
        <w:numId w:val="2"/>
      </w:numPr>
    </w:pPr>
  </w:style>
  <w:style w:type="character" w:customStyle="1" w:styleId="Heading4Char">
    <w:name w:val="Heading 4 Char"/>
    <w:basedOn w:val="DefaultParagraphFont"/>
    <w:link w:val="Heading4"/>
    <w:rsid w:val="00E86600"/>
    <w:rPr>
      <w:sz w:val="22"/>
      <w:lang w:eastAsia="ko-KR"/>
    </w:rPr>
  </w:style>
  <w:style w:type="character" w:customStyle="1" w:styleId="Heading5Char">
    <w:name w:val="Heading 5 Char"/>
    <w:basedOn w:val="DefaultParagraphFont"/>
    <w:link w:val="Heading5"/>
    <w:rsid w:val="00E86600"/>
    <w:rPr>
      <w:sz w:val="22"/>
      <w:lang w:eastAsia="ko-KR"/>
    </w:rPr>
  </w:style>
  <w:style w:type="character" w:styleId="Hyperlink">
    <w:name w:val="Hyperlink"/>
    <w:basedOn w:val="DefaultParagraphFont"/>
    <w:uiPriority w:val="99"/>
    <w:rsid w:val="004B6105"/>
    <w:rPr>
      <w:color w:val="0000FF"/>
      <w:u w:val="single"/>
    </w:rPr>
  </w:style>
  <w:style w:type="character" w:customStyle="1" w:styleId="legdslegrhslegp3text">
    <w:name w:val="legds legrhs legp3text"/>
    <w:basedOn w:val="DefaultParagraphFont"/>
    <w:rsid w:val="004C15A7"/>
  </w:style>
  <w:style w:type="paragraph" w:styleId="ListBullet">
    <w:name w:val="List Bullet"/>
    <w:basedOn w:val="Normal"/>
    <w:rsid w:val="00102761"/>
    <w:pPr>
      <w:numPr>
        <w:numId w:val="3"/>
      </w:numPr>
      <w:tabs>
        <w:tab w:val="clear" w:pos="709"/>
        <w:tab w:val="clear" w:pos="1559"/>
        <w:tab w:val="clear" w:pos="2268"/>
        <w:tab w:val="clear" w:pos="2977"/>
        <w:tab w:val="clear" w:pos="3686"/>
        <w:tab w:val="clear" w:pos="4394"/>
        <w:tab w:val="clear" w:pos="8789"/>
      </w:tabs>
      <w:spacing w:line="240" w:lineRule="auto"/>
      <w:jc w:val="left"/>
    </w:pPr>
    <w:rPr>
      <w:rFonts w:ascii="Verdana" w:eastAsia="Times New Roman" w:hAnsi="Verdana" w:cs="Arial"/>
      <w:sz w:val="20"/>
      <w:szCs w:val="22"/>
      <w:lang w:eastAsia="en-GB"/>
    </w:rPr>
  </w:style>
  <w:style w:type="paragraph" w:customStyle="1" w:styleId="Paragrapgh">
    <w:name w:val="Paragrapgh"/>
    <w:basedOn w:val="Normal"/>
    <w:qFormat/>
    <w:rsid w:val="00102761"/>
    <w:pPr>
      <w:tabs>
        <w:tab w:val="clear" w:pos="709"/>
        <w:tab w:val="clear" w:pos="1559"/>
        <w:tab w:val="clear" w:pos="2268"/>
        <w:tab w:val="clear" w:pos="2977"/>
        <w:tab w:val="clear" w:pos="3686"/>
        <w:tab w:val="clear" w:pos="4394"/>
        <w:tab w:val="clear" w:pos="8789"/>
      </w:tabs>
      <w:spacing w:before="360" w:after="360" w:line="240" w:lineRule="auto"/>
      <w:jc w:val="left"/>
    </w:pPr>
    <w:rPr>
      <w:rFonts w:ascii="Verdana" w:eastAsia="Times New Roman" w:hAnsi="Verdana"/>
      <w:sz w:val="20"/>
      <w:lang w:eastAsia="en-US"/>
    </w:rPr>
  </w:style>
  <w:style w:type="character" w:customStyle="1" w:styleId="FootnoteTextChar">
    <w:name w:val="Footnote Text Char"/>
    <w:aliases w:val="Car Char"/>
    <w:basedOn w:val="DefaultParagraphFont"/>
    <w:link w:val="FootnoteText"/>
    <w:rsid w:val="00126BA9"/>
    <w:rPr>
      <w:rFonts w:ascii="Verdana" w:hAnsi="Verdana"/>
      <w:sz w:val="16"/>
      <w:szCs w:val="16"/>
      <w:lang w:eastAsia="ko-KR"/>
    </w:rPr>
  </w:style>
  <w:style w:type="paragraph" w:customStyle="1" w:styleId="ColorfulList-Accent11">
    <w:name w:val="Colorful List - Accent 11"/>
    <w:basedOn w:val="Normal"/>
    <w:uiPriority w:val="34"/>
    <w:qFormat/>
    <w:rsid w:val="00785545"/>
    <w:pPr>
      <w:tabs>
        <w:tab w:val="clear" w:pos="709"/>
        <w:tab w:val="clear" w:pos="1559"/>
        <w:tab w:val="clear" w:pos="2268"/>
        <w:tab w:val="clear" w:pos="2977"/>
        <w:tab w:val="clear" w:pos="3686"/>
        <w:tab w:val="clear" w:pos="4394"/>
        <w:tab w:val="clear" w:pos="8789"/>
      </w:tabs>
      <w:spacing w:line="240" w:lineRule="auto"/>
      <w:ind w:left="720"/>
      <w:jc w:val="left"/>
    </w:pPr>
    <w:rPr>
      <w:rFonts w:ascii="Verdana" w:eastAsia="Times New Roman" w:hAnsi="Verdana" w:cs="Arial"/>
      <w:sz w:val="20"/>
      <w:szCs w:val="22"/>
      <w:lang w:eastAsia="en-GB"/>
    </w:rPr>
  </w:style>
  <w:style w:type="paragraph" w:customStyle="1" w:styleId="AppendixSection">
    <w:name w:val="Appendix_Section"/>
    <w:basedOn w:val="Normal"/>
    <w:rsid w:val="00CB1E6A"/>
    <w:pPr>
      <w:numPr>
        <w:numId w:val="4"/>
      </w:numPr>
      <w:pBdr>
        <w:top w:val="single" w:sz="4" w:space="1" w:color="FFCC99" w:shadow="1"/>
        <w:left w:val="single" w:sz="4" w:space="4" w:color="FFCC99" w:shadow="1"/>
        <w:bottom w:val="single" w:sz="4" w:space="1" w:color="FFCC99" w:shadow="1"/>
        <w:right w:val="single" w:sz="4" w:space="4" w:color="FFCC99" w:shadow="1"/>
      </w:pBdr>
      <w:shd w:val="clear" w:color="auto" w:fill="C5E9FF"/>
      <w:tabs>
        <w:tab w:val="clear" w:pos="709"/>
        <w:tab w:val="clear" w:pos="1559"/>
        <w:tab w:val="clear" w:pos="2268"/>
        <w:tab w:val="clear" w:pos="2977"/>
        <w:tab w:val="clear" w:pos="3686"/>
        <w:tab w:val="clear" w:pos="4394"/>
        <w:tab w:val="clear" w:pos="8789"/>
        <w:tab w:val="left" w:pos="2581"/>
      </w:tabs>
      <w:spacing w:line="240" w:lineRule="auto"/>
      <w:jc w:val="left"/>
    </w:pPr>
    <w:rPr>
      <w:rFonts w:ascii="Verdana" w:eastAsia="Times New Roman" w:hAnsi="Verdana"/>
      <w:sz w:val="28"/>
      <w:szCs w:val="24"/>
      <w:lang w:eastAsia="en-US"/>
    </w:rPr>
  </w:style>
  <w:style w:type="paragraph" w:customStyle="1" w:styleId="Appendixtext-Numbered">
    <w:name w:val="Appendix text - Numbered"/>
    <w:basedOn w:val="Normal"/>
    <w:link w:val="Appendixtext-NumberedChar"/>
    <w:qFormat/>
    <w:rsid w:val="00CB1E6A"/>
    <w:pPr>
      <w:numPr>
        <w:ilvl w:val="1"/>
        <w:numId w:val="4"/>
      </w:numPr>
      <w:tabs>
        <w:tab w:val="clear" w:pos="709"/>
        <w:tab w:val="clear" w:pos="1559"/>
        <w:tab w:val="clear" w:pos="2268"/>
        <w:tab w:val="clear" w:pos="2977"/>
        <w:tab w:val="clear" w:pos="3686"/>
        <w:tab w:val="clear" w:pos="4394"/>
        <w:tab w:val="clear" w:pos="8789"/>
      </w:tabs>
      <w:spacing w:before="120" w:after="360" w:line="240" w:lineRule="auto"/>
      <w:jc w:val="left"/>
    </w:pPr>
    <w:rPr>
      <w:rFonts w:ascii="Verdana" w:eastAsia="Times New Roman" w:hAnsi="Verdana"/>
      <w:sz w:val="20"/>
      <w:szCs w:val="24"/>
      <w:lang w:eastAsia="en-US"/>
    </w:rPr>
  </w:style>
  <w:style w:type="character" w:customStyle="1" w:styleId="Appendixtext-NumberedChar">
    <w:name w:val="Appendix text - Numbered Char"/>
    <w:basedOn w:val="DefaultParagraphFont"/>
    <w:link w:val="Appendixtext-Numbered"/>
    <w:rsid w:val="00CB1E6A"/>
    <w:rPr>
      <w:rFonts w:ascii="Verdana" w:eastAsia="Times New Roman" w:hAnsi="Verdana"/>
      <w:szCs w:val="24"/>
      <w:lang w:eastAsia="en-US"/>
    </w:rPr>
  </w:style>
  <w:style w:type="character" w:customStyle="1" w:styleId="Heading1Char">
    <w:name w:val="Heading 1 Char"/>
    <w:basedOn w:val="DefaultParagraphFont"/>
    <w:link w:val="Heading1"/>
    <w:rsid w:val="005656B7"/>
    <w:rPr>
      <w:b/>
      <w:caps/>
      <w:sz w:val="22"/>
      <w:lang w:eastAsia="ko-KR"/>
    </w:rPr>
  </w:style>
  <w:style w:type="paragraph" w:customStyle="1" w:styleId="Paragraphnumbered">
    <w:name w:val="Paragraph (numbered)"/>
    <w:basedOn w:val="Heading2"/>
    <w:link w:val="ParagraphnumberedChar"/>
    <w:rsid w:val="00B55DFE"/>
    <w:pPr>
      <w:keepNext w:val="0"/>
      <w:numPr>
        <w:ilvl w:val="0"/>
        <w:numId w:val="0"/>
      </w:numPr>
      <w:tabs>
        <w:tab w:val="clear" w:pos="1559"/>
        <w:tab w:val="clear" w:pos="2268"/>
        <w:tab w:val="clear" w:pos="2977"/>
        <w:tab w:val="clear" w:pos="3686"/>
        <w:tab w:val="clear" w:pos="4394"/>
        <w:tab w:val="clear" w:pos="8789"/>
        <w:tab w:val="num" w:pos="720"/>
      </w:tabs>
      <w:spacing w:before="240" w:after="240" w:line="240" w:lineRule="auto"/>
      <w:jc w:val="left"/>
    </w:pPr>
    <w:rPr>
      <w:rFonts w:ascii="Verdana" w:eastAsia="Times New Roman" w:hAnsi="Verdana" w:cs="Arial"/>
      <w:b w:val="0"/>
      <w:bCs/>
      <w:iCs/>
      <w:sz w:val="20"/>
      <w:szCs w:val="28"/>
      <w:lang w:eastAsia="en-GB"/>
    </w:rPr>
  </w:style>
  <w:style w:type="character" w:customStyle="1" w:styleId="ParagraphnumberedChar">
    <w:name w:val="Paragraph (numbered) Char"/>
    <w:basedOn w:val="DefaultParagraphFont"/>
    <w:link w:val="Paragraphnumbered"/>
    <w:rsid w:val="00B55DFE"/>
    <w:rPr>
      <w:rFonts w:ascii="Verdana" w:hAnsi="Verdana" w:cs="Arial"/>
      <w:bCs/>
      <w:iCs/>
      <w:szCs w:val="28"/>
      <w:lang w:val="en-GB" w:eastAsia="en-GB" w:bidi="ar-SA"/>
    </w:rPr>
  </w:style>
  <w:style w:type="paragraph" w:customStyle="1" w:styleId="Text-bulleted">
    <w:name w:val="Text - bulleted"/>
    <w:basedOn w:val="Normal"/>
    <w:qFormat/>
    <w:rsid w:val="00B55DFE"/>
    <w:pPr>
      <w:numPr>
        <w:numId w:val="5"/>
      </w:numPr>
      <w:tabs>
        <w:tab w:val="clear" w:pos="709"/>
        <w:tab w:val="clear" w:pos="1559"/>
        <w:tab w:val="clear" w:pos="2268"/>
        <w:tab w:val="clear" w:pos="2977"/>
        <w:tab w:val="clear" w:pos="3686"/>
        <w:tab w:val="clear" w:pos="4394"/>
        <w:tab w:val="clear" w:pos="8789"/>
        <w:tab w:val="left" w:pos="2581"/>
      </w:tabs>
      <w:spacing w:line="240" w:lineRule="auto"/>
      <w:jc w:val="left"/>
    </w:pPr>
    <w:rPr>
      <w:rFonts w:ascii="Verdana" w:eastAsia="Times New Roman" w:hAnsi="Verdana" w:cs="CGOmega-Regular"/>
      <w:sz w:val="20"/>
      <w:szCs w:val="24"/>
      <w:lang w:eastAsia="en-US"/>
    </w:rPr>
  </w:style>
  <w:style w:type="paragraph" w:customStyle="1" w:styleId="Paragraphnumbered0">
    <w:name w:val="Paragraph numbered"/>
    <w:basedOn w:val="Paragrapgh"/>
    <w:link w:val="ParagraphnumberedChar0"/>
    <w:qFormat/>
    <w:rsid w:val="00B55DFE"/>
    <w:pPr>
      <w:tabs>
        <w:tab w:val="num" w:pos="3000"/>
      </w:tabs>
    </w:pPr>
  </w:style>
  <w:style w:type="character" w:customStyle="1" w:styleId="ParagraphnumberedChar0">
    <w:name w:val="Paragraph numbered Char"/>
    <w:basedOn w:val="DefaultParagraphFont"/>
    <w:link w:val="Paragraphnumbered0"/>
    <w:rsid w:val="00B55DFE"/>
    <w:rPr>
      <w:rFonts w:ascii="Verdana" w:hAnsi="Verdana"/>
      <w:lang w:val="en-GB" w:eastAsia="en-US" w:bidi="ar-SA"/>
    </w:rPr>
  </w:style>
  <w:style w:type="character" w:styleId="CommentReference">
    <w:name w:val="annotation reference"/>
    <w:basedOn w:val="DefaultParagraphFont"/>
    <w:rsid w:val="00B55DFE"/>
    <w:rPr>
      <w:sz w:val="16"/>
      <w:szCs w:val="16"/>
    </w:rPr>
  </w:style>
  <w:style w:type="paragraph" w:styleId="CommentText">
    <w:name w:val="annotation text"/>
    <w:basedOn w:val="Normal"/>
    <w:link w:val="CommentTextChar"/>
    <w:unhideWhenUsed/>
    <w:rsid w:val="00B55DFE"/>
    <w:pPr>
      <w:tabs>
        <w:tab w:val="clear" w:pos="709"/>
        <w:tab w:val="clear" w:pos="1559"/>
        <w:tab w:val="clear" w:pos="2268"/>
        <w:tab w:val="clear" w:pos="2977"/>
        <w:tab w:val="clear" w:pos="3686"/>
        <w:tab w:val="clear" w:pos="4394"/>
        <w:tab w:val="clear" w:pos="8789"/>
      </w:tabs>
      <w:spacing w:after="200" w:line="276" w:lineRule="auto"/>
      <w:jc w:val="left"/>
    </w:pPr>
    <w:rPr>
      <w:rFonts w:ascii="Verdana" w:eastAsia="Calibri" w:hAnsi="Verdana"/>
      <w:sz w:val="20"/>
      <w:lang w:eastAsia="en-US"/>
    </w:rPr>
  </w:style>
  <w:style w:type="character" w:customStyle="1" w:styleId="CommentTextChar">
    <w:name w:val="Comment Text Char"/>
    <w:basedOn w:val="DefaultParagraphFont"/>
    <w:link w:val="CommentText"/>
    <w:semiHidden/>
    <w:rsid w:val="00B55DFE"/>
    <w:rPr>
      <w:rFonts w:ascii="Verdana" w:eastAsia="Calibri" w:hAnsi="Verdana"/>
      <w:lang w:val="en-GB" w:eastAsia="en-US" w:bidi="ar-SA"/>
    </w:rPr>
  </w:style>
  <w:style w:type="paragraph" w:customStyle="1" w:styleId="Default">
    <w:name w:val="Default"/>
    <w:rsid w:val="00D57157"/>
    <w:pPr>
      <w:autoSpaceDE w:val="0"/>
      <w:autoSpaceDN w:val="0"/>
      <w:adjustRightInd w:val="0"/>
    </w:pPr>
    <w:rPr>
      <w:rFonts w:ascii="Verdana" w:eastAsia="Calibri" w:hAnsi="Verdana" w:cs="Verdana"/>
      <w:color w:val="000000"/>
      <w:sz w:val="24"/>
      <w:szCs w:val="24"/>
    </w:rPr>
  </w:style>
  <w:style w:type="paragraph" w:customStyle="1" w:styleId="NoSpacing1">
    <w:name w:val="No Spacing1"/>
    <w:qFormat/>
    <w:rsid w:val="00F7237E"/>
    <w:rPr>
      <w:rFonts w:ascii="Verdana" w:eastAsia="Calibri" w:hAnsi="Verdana"/>
      <w:szCs w:val="22"/>
      <w:lang w:eastAsia="en-US"/>
    </w:rPr>
  </w:style>
  <w:style w:type="character" w:customStyle="1" w:styleId="Heading2Char">
    <w:name w:val="Heading 2 Char"/>
    <w:basedOn w:val="DefaultParagraphFont"/>
    <w:link w:val="Heading2"/>
    <w:rsid w:val="00F7237E"/>
    <w:rPr>
      <w:b/>
      <w:sz w:val="22"/>
      <w:lang w:eastAsia="ko-KR"/>
    </w:rPr>
  </w:style>
  <w:style w:type="character" w:customStyle="1" w:styleId="copy1">
    <w:name w:val="copy1"/>
    <w:basedOn w:val="DefaultParagraphFont"/>
    <w:rsid w:val="000A63EF"/>
    <w:rPr>
      <w:rFonts w:ascii="Arial" w:hAnsi="Arial" w:cs="Arial" w:hint="default"/>
      <w:color w:val="000000"/>
      <w:sz w:val="17"/>
      <w:szCs w:val="17"/>
    </w:rPr>
  </w:style>
  <w:style w:type="paragraph" w:styleId="BalloonText">
    <w:name w:val="Balloon Text"/>
    <w:basedOn w:val="Normal"/>
    <w:semiHidden/>
    <w:rsid w:val="007D5777"/>
    <w:rPr>
      <w:rFonts w:ascii="Tahoma" w:hAnsi="Tahoma" w:cs="Tahoma"/>
      <w:sz w:val="16"/>
      <w:szCs w:val="16"/>
    </w:rPr>
  </w:style>
  <w:style w:type="character" w:customStyle="1" w:styleId="ScheduleHeading3Char">
    <w:name w:val="Schedule Heading 3 Char"/>
    <w:basedOn w:val="BodyTextChar"/>
    <w:link w:val="ScheduleHeading3"/>
    <w:rsid w:val="0074425B"/>
  </w:style>
  <w:style w:type="character" w:customStyle="1" w:styleId="ScheduleHeading4Char">
    <w:name w:val="Schedule Heading 4 Char"/>
    <w:basedOn w:val="BodyTextChar"/>
    <w:link w:val="ScheduleHeading4"/>
    <w:rsid w:val="0074425B"/>
  </w:style>
  <w:style w:type="paragraph" w:customStyle="1" w:styleId="CMSHeadL1">
    <w:name w:val="CMS Head L1"/>
    <w:basedOn w:val="Normal"/>
    <w:next w:val="CMSHeadL2"/>
    <w:rsid w:val="00CC4309"/>
    <w:pPr>
      <w:pageBreakBefore/>
      <w:numPr>
        <w:numId w:val="7"/>
      </w:numPr>
      <w:tabs>
        <w:tab w:val="clear" w:pos="709"/>
        <w:tab w:val="clear" w:pos="1559"/>
        <w:tab w:val="clear" w:pos="2268"/>
        <w:tab w:val="clear" w:pos="2977"/>
        <w:tab w:val="clear" w:pos="3686"/>
        <w:tab w:val="clear" w:pos="4394"/>
        <w:tab w:val="clear" w:pos="8789"/>
      </w:tabs>
      <w:spacing w:before="240" w:after="240" w:line="240" w:lineRule="auto"/>
      <w:jc w:val="center"/>
      <w:outlineLvl w:val="0"/>
    </w:pPr>
    <w:rPr>
      <w:rFonts w:eastAsia="Times New Roman"/>
      <w:b/>
      <w:sz w:val="28"/>
      <w:szCs w:val="24"/>
      <w:lang w:eastAsia="en-US"/>
    </w:rPr>
  </w:style>
  <w:style w:type="paragraph" w:customStyle="1" w:styleId="CMSHeadL2">
    <w:name w:val="CMS Head L2"/>
    <w:basedOn w:val="Normal"/>
    <w:next w:val="CMSHeadL3"/>
    <w:rsid w:val="00CC4309"/>
    <w:pPr>
      <w:keepNext/>
      <w:keepLines/>
      <w:numPr>
        <w:ilvl w:val="1"/>
        <w:numId w:val="7"/>
      </w:numPr>
      <w:tabs>
        <w:tab w:val="clear" w:pos="709"/>
        <w:tab w:val="clear" w:pos="1559"/>
        <w:tab w:val="clear" w:pos="2268"/>
        <w:tab w:val="clear" w:pos="2977"/>
        <w:tab w:val="clear" w:pos="3686"/>
        <w:tab w:val="clear" w:pos="4394"/>
        <w:tab w:val="clear" w:pos="8789"/>
      </w:tabs>
      <w:spacing w:before="240" w:after="240" w:line="240" w:lineRule="auto"/>
      <w:ind w:left="851" w:hanging="851"/>
      <w:jc w:val="left"/>
      <w:outlineLvl w:val="1"/>
    </w:pPr>
    <w:rPr>
      <w:rFonts w:eastAsia="Times New Roman"/>
      <w:b/>
      <w:szCs w:val="24"/>
      <w:lang w:eastAsia="en-US"/>
    </w:rPr>
  </w:style>
  <w:style w:type="paragraph" w:customStyle="1" w:styleId="CMSHeadL3">
    <w:name w:val="CMS Head L3"/>
    <w:basedOn w:val="Normal"/>
    <w:rsid w:val="00CC4309"/>
    <w:pPr>
      <w:numPr>
        <w:ilvl w:val="2"/>
        <w:numId w:val="7"/>
      </w:numPr>
      <w:tabs>
        <w:tab w:val="clear" w:pos="709"/>
        <w:tab w:val="clear" w:pos="1559"/>
        <w:tab w:val="clear" w:pos="2268"/>
        <w:tab w:val="clear" w:pos="2977"/>
        <w:tab w:val="clear" w:pos="3686"/>
        <w:tab w:val="clear" w:pos="4394"/>
        <w:tab w:val="clear" w:pos="8789"/>
      </w:tabs>
      <w:spacing w:after="240" w:line="240" w:lineRule="auto"/>
      <w:jc w:val="left"/>
      <w:outlineLvl w:val="2"/>
    </w:pPr>
    <w:rPr>
      <w:rFonts w:eastAsia="Times New Roman"/>
      <w:szCs w:val="24"/>
      <w:lang w:eastAsia="en-US"/>
    </w:rPr>
  </w:style>
  <w:style w:type="paragraph" w:customStyle="1" w:styleId="CMSHeadL4">
    <w:name w:val="CMS Head L4"/>
    <w:basedOn w:val="Normal"/>
    <w:rsid w:val="00CC4309"/>
    <w:pPr>
      <w:numPr>
        <w:ilvl w:val="3"/>
        <w:numId w:val="7"/>
      </w:numPr>
      <w:tabs>
        <w:tab w:val="clear" w:pos="709"/>
        <w:tab w:val="clear" w:pos="1559"/>
        <w:tab w:val="clear" w:pos="2268"/>
        <w:tab w:val="clear" w:pos="2977"/>
        <w:tab w:val="clear" w:pos="3686"/>
        <w:tab w:val="clear" w:pos="4394"/>
        <w:tab w:val="clear" w:pos="8789"/>
      </w:tabs>
      <w:spacing w:after="240" w:line="240" w:lineRule="auto"/>
      <w:ind w:left="1702"/>
      <w:jc w:val="left"/>
      <w:outlineLvl w:val="3"/>
    </w:pPr>
    <w:rPr>
      <w:rFonts w:eastAsia="Times New Roman"/>
      <w:szCs w:val="24"/>
      <w:lang w:eastAsia="en-US"/>
    </w:rPr>
  </w:style>
  <w:style w:type="paragraph" w:customStyle="1" w:styleId="CMSHeadL5">
    <w:name w:val="CMS Head L5"/>
    <w:basedOn w:val="Normal"/>
    <w:rsid w:val="00CC4309"/>
    <w:pPr>
      <w:numPr>
        <w:ilvl w:val="4"/>
        <w:numId w:val="7"/>
      </w:numPr>
      <w:tabs>
        <w:tab w:val="clear" w:pos="709"/>
        <w:tab w:val="clear" w:pos="1559"/>
        <w:tab w:val="clear" w:pos="2268"/>
        <w:tab w:val="clear" w:pos="2977"/>
        <w:tab w:val="clear" w:pos="3686"/>
        <w:tab w:val="clear" w:pos="4394"/>
        <w:tab w:val="clear" w:pos="8789"/>
      </w:tabs>
      <w:spacing w:after="240" w:line="240" w:lineRule="auto"/>
      <w:ind w:left="2552" w:hanging="851"/>
      <w:jc w:val="left"/>
      <w:outlineLvl w:val="4"/>
    </w:pPr>
    <w:rPr>
      <w:rFonts w:eastAsia="Times New Roman"/>
      <w:szCs w:val="24"/>
      <w:lang w:eastAsia="en-US"/>
    </w:rPr>
  </w:style>
  <w:style w:type="paragraph" w:customStyle="1" w:styleId="CMSHeadL6">
    <w:name w:val="CMS Head L6"/>
    <w:basedOn w:val="Normal"/>
    <w:rsid w:val="00CC4309"/>
    <w:pPr>
      <w:numPr>
        <w:ilvl w:val="5"/>
        <w:numId w:val="7"/>
      </w:numPr>
      <w:tabs>
        <w:tab w:val="clear" w:pos="709"/>
        <w:tab w:val="clear" w:pos="1559"/>
        <w:tab w:val="clear" w:pos="2268"/>
        <w:tab w:val="clear" w:pos="2977"/>
        <w:tab w:val="clear" w:pos="3686"/>
        <w:tab w:val="clear" w:pos="4394"/>
        <w:tab w:val="clear" w:pos="8789"/>
      </w:tabs>
      <w:spacing w:after="240" w:line="240" w:lineRule="auto"/>
      <w:ind w:left="3403"/>
      <w:jc w:val="left"/>
      <w:outlineLvl w:val="5"/>
    </w:pPr>
    <w:rPr>
      <w:rFonts w:eastAsia="Times New Roman"/>
      <w:szCs w:val="24"/>
      <w:lang w:eastAsia="en-US"/>
    </w:rPr>
  </w:style>
  <w:style w:type="paragraph" w:customStyle="1" w:styleId="CMSHeadL7">
    <w:name w:val="CMS Head L7"/>
    <w:basedOn w:val="Normal"/>
    <w:rsid w:val="00CC4309"/>
    <w:pPr>
      <w:numPr>
        <w:ilvl w:val="6"/>
        <w:numId w:val="7"/>
      </w:numPr>
      <w:tabs>
        <w:tab w:val="clear" w:pos="709"/>
        <w:tab w:val="clear" w:pos="1559"/>
        <w:tab w:val="clear" w:pos="2268"/>
        <w:tab w:val="clear" w:pos="2977"/>
        <w:tab w:val="clear" w:pos="3686"/>
        <w:tab w:val="clear" w:pos="4394"/>
        <w:tab w:val="clear" w:pos="8789"/>
      </w:tabs>
      <w:spacing w:after="240" w:line="240" w:lineRule="auto"/>
      <w:jc w:val="left"/>
      <w:outlineLvl w:val="6"/>
    </w:pPr>
    <w:rPr>
      <w:rFonts w:eastAsia="Times New Roman"/>
      <w:szCs w:val="24"/>
      <w:lang w:eastAsia="en-US"/>
    </w:rPr>
  </w:style>
  <w:style w:type="paragraph" w:customStyle="1" w:styleId="CMSHeadL8">
    <w:name w:val="CMS Head L8"/>
    <w:basedOn w:val="Normal"/>
    <w:rsid w:val="00CC4309"/>
    <w:pPr>
      <w:numPr>
        <w:ilvl w:val="7"/>
        <w:numId w:val="7"/>
      </w:numPr>
      <w:tabs>
        <w:tab w:val="clear" w:pos="709"/>
        <w:tab w:val="clear" w:pos="1559"/>
        <w:tab w:val="clear" w:pos="2268"/>
        <w:tab w:val="clear" w:pos="2977"/>
        <w:tab w:val="clear" w:pos="3686"/>
        <w:tab w:val="clear" w:pos="4394"/>
        <w:tab w:val="clear" w:pos="8789"/>
      </w:tabs>
      <w:spacing w:after="240" w:line="240" w:lineRule="auto"/>
      <w:ind w:left="1702" w:hanging="851"/>
      <w:jc w:val="left"/>
      <w:outlineLvl w:val="7"/>
    </w:pPr>
    <w:rPr>
      <w:rFonts w:eastAsia="Times New Roman"/>
      <w:szCs w:val="24"/>
      <w:lang w:eastAsia="en-US"/>
    </w:rPr>
  </w:style>
  <w:style w:type="paragraph" w:customStyle="1" w:styleId="CMSHeadL9">
    <w:name w:val="CMS Head L9"/>
    <w:basedOn w:val="Normal"/>
    <w:rsid w:val="00CC4309"/>
    <w:pPr>
      <w:numPr>
        <w:ilvl w:val="8"/>
        <w:numId w:val="7"/>
      </w:numPr>
      <w:tabs>
        <w:tab w:val="clear" w:pos="709"/>
        <w:tab w:val="clear" w:pos="1559"/>
        <w:tab w:val="clear" w:pos="2268"/>
        <w:tab w:val="clear" w:pos="2977"/>
        <w:tab w:val="clear" w:pos="3686"/>
        <w:tab w:val="clear" w:pos="4394"/>
        <w:tab w:val="clear" w:pos="8789"/>
      </w:tabs>
      <w:spacing w:after="240" w:line="240" w:lineRule="auto"/>
      <w:jc w:val="left"/>
      <w:outlineLvl w:val="8"/>
    </w:pPr>
    <w:rPr>
      <w:rFonts w:eastAsia="Times New Roman"/>
      <w:szCs w:val="24"/>
      <w:lang w:eastAsia="en-US"/>
    </w:rPr>
  </w:style>
  <w:style w:type="character" w:styleId="Emphasis">
    <w:name w:val="Emphasis"/>
    <w:basedOn w:val="DefaultParagraphFont"/>
    <w:qFormat/>
    <w:rsid w:val="00CC4309"/>
    <w:rPr>
      <w:b/>
      <w:bCs/>
      <w:i w:val="0"/>
      <w:iCs w:val="0"/>
    </w:rPr>
  </w:style>
  <w:style w:type="paragraph" w:styleId="EndnoteText">
    <w:name w:val="endnote text"/>
    <w:basedOn w:val="Normal"/>
    <w:link w:val="EndnoteTextChar"/>
    <w:uiPriority w:val="99"/>
    <w:unhideWhenUsed/>
    <w:rsid w:val="00E93939"/>
    <w:pPr>
      <w:tabs>
        <w:tab w:val="clear" w:pos="709"/>
        <w:tab w:val="clear" w:pos="1559"/>
        <w:tab w:val="clear" w:pos="2268"/>
        <w:tab w:val="clear" w:pos="2977"/>
        <w:tab w:val="clear" w:pos="3686"/>
        <w:tab w:val="clear" w:pos="4394"/>
        <w:tab w:val="clear" w:pos="8789"/>
      </w:tabs>
      <w:spacing w:after="200" w:line="276" w:lineRule="auto"/>
      <w:jc w:val="left"/>
    </w:pPr>
    <w:rPr>
      <w:rFonts w:ascii="Calibri" w:eastAsia="Calibri" w:hAnsi="Calibri"/>
      <w:sz w:val="20"/>
      <w:lang w:val="en-US" w:eastAsia="en-US"/>
    </w:rPr>
  </w:style>
  <w:style w:type="character" w:customStyle="1" w:styleId="EndnoteTextChar">
    <w:name w:val="Endnote Text Char"/>
    <w:basedOn w:val="DefaultParagraphFont"/>
    <w:link w:val="EndnoteText"/>
    <w:uiPriority w:val="99"/>
    <w:rsid w:val="00E93939"/>
    <w:rPr>
      <w:rFonts w:ascii="Calibri" w:eastAsia="Calibri" w:hAnsi="Calibri"/>
      <w:lang w:val="en-US" w:eastAsia="en-US"/>
    </w:rPr>
  </w:style>
  <w:style w:type="character" w:styleId="EndnoteReference">
    <w:name w:val="endnote reference"/>
    <w:basedOn w:val="DefaultParagraphFont"/>
    <w:uiPriority w:val="99"/>
    <w:unhideWhenUsed/>
    <w:rsid w:val="00E93939"/>
    <w:rPr>
      <w:vertAlign w:val="superscript"/>
    </w:rPr>
  </w:style>
  <w:style w:type="character" w:styleId="FollowedHyperlink">
    <w:name w:val="FollowedHyperlink"/>
    <w:basedOn w:val="DefaultParagraphFont"/>
    <w:rsid w:val="00DE1838"/>
    <w:rPr>
      <w:color w:val="800080"/>
      <w:u w:val="single"/>
    </w:rPr>
  </w:style>
  <w:style w:type="paragraph" w:styleId="CommentSubject">
    <w:name w:val="annotation subject"/>
    <w:basedOn w:val="CommentText"/>
    <w:next w:val="CommentText"/>
    <w:link w:val="CommentSubjectChar"/>
    <w:rsid w:val="00EE3FDC"/>
    <w:pPr>
      <w:tabs>
        <w:tab w:val="left" w:pos="709"/>
        <w:tab w:val="left" w:pos="1559"/>
        <w:tab w:val="left" w:pos="2268"/>
        <w:tab w:val="left" w:pos="2977"/>
        <w:tab w:val="left" w:pos="3686"/>
        <w:tab w:val="left" w:pos="4394"/>
        <w:tab w:val="right" w:pos="8789"/>
      </w:tabs>
      <w:spacing w:after="0" w:line="260" w:lineRule="atLeast"/>
      <w:jc w:val="both"/>
    </w:pPr>
    <w:rPr>
      <w:rFonts w:ascii="Times New Roman" w:eastAsia="Batang" w:hAnsi="Times New Roman"/>
      <w:b/>
      <w:bCs/>
      <w:lang w:eastAsia="ko-KR"/>
    </w:rPr>
  </w:style>
  <w:style w:type="character" w:customStyle="1" w:styleId="CommentSubjectChar">
    <w:name w:val="Comment Subject Char"/>
    <w:basedOn w:val="CommentTextChar"/>
    <w:link w:val="CommentSubject"/>
    <w:rsid w:val="00EE3FDC"/>
    <w:rPr>
      <w:b/>
      <w:bCs/>
      <w:lang w:eastAsia="ko-KR"/>
    </w:rPr>
  </w:style>
  <w:style w:type="character" w:customStyle="1" w:styleId="DeltaViewInsertion">
    <w:name w:val="DeltaView Insertion"/>
    <w:uiPriority w:val="99"/>
    <w:rsid w:val="00AF376C"/>
    <w:rPr>
      <w:color w:val="0000FF"/>
      <w:spacing w:val="0"/>
      <w:u w:val="double"/>
    </w:rPr>
  </w:style>
  <w:style w:type="character" w:customStyle="1" w:styleId="DeltaViewDeletion">
    <w:name w:val="DeltaView Deletion"/>
    <w:uiPriority w:val="99"/>
    <w:rsid w:val="00AF376C"/>
    <w:rPr>
      <w:strike/>
      <w:color w:val="FF0000"/>
      <w:spacing w:val="0"/>
    </w:rPr>
  </w:style>
  <w:style w:type="character" w:styleId="Strong">
    <w:name w:val="Strong"/>
    <w:basedOn w:val="DefaultParagraphFont"/>
    <w:uiPriority w:val="22"/>
    <w:qFormat/>
    <w:rsid w:val="00E934D7"/>
    <w:rPr>
      <w:b/>
      <w:bCs/>
    </w:rPr>
  </w:style>
  <w:style w:type="paragraph" w:styleId="ListParagraph">
    <w:name w:val="List Paragraph"/>
    <w:basedOn w:val="Normal"/>
    <w:uiPriority w:val="34"/>
    <w:qFormat/>
    <w:rsid w:val="00097410"/>
    <w:pPr>
      <w:tabs>
        <w:tab w:val="clear" w:pos="709"/>
        <w:tab w:val="clear" w:pos="1559"/>
        <w:tab w:val="clear" w:pos="2268"/>
        <w:tab w:val="clear" w:pos="2977"/>
        <w:tab w:val="clear" w:pos="3686"/>
        <w:tab w:val="clear" w:pos="4394"/>
        <w:tab w:val="clear" w:pos="8789"/>
      </w:tabs>
      <w:spacing w:after="200" w:line="276" w:lineRule="auto"/>
      <w:ind w:left="720"/>
      <w:contextualSpacing/>
      <w:jc w:val="left"/>
    </w:pPr>
    <w:rPr>
      <w:rFonts w:ascii="Calibri" w:eastAsia="Calibri" w:hAnsi="Calibri"/>
      <w:szCs w:val="22"/>
      <w:lang w:val="en-US" w:eastAsia="en-US"/>
    </w:rPr>
  </w:style>
  <w:style w:type="character" w:customStyle="1" w:styleId="FooterChar">
    <w:name w:val="Footer Char"/>
    <w:basedOn w:val="DefaultParagraphFont"/>
    <w:link w:val="Footer"/>
    <w:uiPriority w:val="99"/>
    <w:rsid w:val="000D787D"/>
    <w:rPr>
      <w:sz w:val="14"/>
      <w:lang w:eastAsia="ko-KR"/>
    </w:rPr>
  </w:style>
  <w:style w:type="character" w:customStyle="1" w:styleId="HeaderChar">
    <w:name w:val="Header Char"/>
    <w:basedOn w:val="DefaultParagraphFont"/>
    <w:link w:val="Header"/>
    <w:uiPriority w:val="99"/>
    <w:rsid w:val="000D787D"/>
    <w:rPr>
      <w:sz w:val="22"/>
      <w:lang w:eastAsia="ko-KR"/>
    </w:rPr>
  </w:style>
  <w:style w:type="paragraph" w:styleId="BodyText2">
    <w:name w:val="Body Text 2"/>
    <w:aliases w:val="bt2"/>
    <w:basedOn w:val="Normal"/>
    <w:link w:val="BodyText2Char"/>
    <w:uiPriority w:val="99"/>
    <w:rsid w:val="000D787D"/>
    <w:pPr>
      <w:widowControl w:val="0"/>
      <w:autoSpaceDE w:val="0"/>
      <w:autoSpaceDN w:val="0"/>
      <w:adjustRightInd w:val="0"/>
      <w:spacing w:after="120" w:line="480" w:lineRule="auto"/>
    </w:pPr>
    <w:rPr>
      <w:rFonts w:eastAsia="Times New Roman"/>
      <w:szCs w:val="22"/>
      <w:lang w:eastAsia="en-GB"/>
    </w:rPr>
  </w:style>
  <w:style w:type="character" w:customStyle="1" w:styleId="BodyText2Char">
    <w:name w:val="Body Text 2 Char"/>
    <w:aliases w:val="bt2 Char"/>
    <w:basedOn w:val="DefaultParagraphFont"/>
    <w:link w:val="BodyText2"/>
    <w:uiPriority w:val="99"/>
    <w:rsid w:val="000D787D"/>
    <w:rPr>
      <w:rFonts w:eastAsia="Times New Roman"/>
      <w:sz w:val="22"/>
      <w:szCs w:val="22"/>
    </w:rPr>
  </w:style>
  <w:style w:type="paragraph" w:styleId="Subtitle">
    <w:name w:val="Subtitle"/>
    <w:aliases w:val="sub"/>
    <w:basedOn w:val="Normal"/>
    <w:link w:val="SubtitleChar"/>
    <w:qFormat/>
    <w:rsid w:val="000D787D"/>
    <w:pPr>
      <w:widowControl w:val="0"/>
      <w:autoSpaceDE w:val="0"/>
      <w:autoSpaceDN w:val="0"/>
      <w:adjustRightInd w:val="0"/>
      <w:spacing w:after="60"/>
      <w:jc w:val="center"/>
    </w:pPr>
    <w:rPr>
      <w:rFonts w:ascii="Arial" w:eastAsia="Times New Roman" w:hAnsi="Arial" w:cs="Arial"/>
      <w:sz w:val="24"/>
      <w:szCs w:val="24"/>
      <w:lang w:eastAsia="en-GB"/>
    </w:rPr>
  </w:style>
  <w:style w:type="character" w:customStyle="1" w:styleId="SubtitleChar">
    <w:name w:val="Subtitle Char"/>
    <w:aliases w:val="sub Char"/>
    <w:basedOn w:val="DefaultParagraphFont"/>
    <w:link w:val="Subtitle"/>
    <w:uiPriority w:val="99"/>
    <w:rsid w:val="000D787D"/>
    <w:rPr>
      <w:rFonts w:ascii="Arial" w:eastAsia="Times New Roman" w:hAnsi="Arial" w:cs="Arial"/>
      <w:sz w:val="24"/>
      <w:szCs w:val="24"/>
    </w:rPr>
  </w:style>
  <w:style w:type="paragraph" w:customStyle="1" w:styleId="Text-LowerCaseLetter">
    <w:name w:val="Text - Lower Case Letter"/>
    <w:basedOn w:val="Normal"/>
    <w:uiPriority w:val="99"/>
    <w:rsid w:val="000D787D"/>
    <w:pPr>
      <w:widowControl w:val="0"/>
      <w:tabs>
        <w:tab w:val="clear" w:pos="709"/>
        <w:tab w:val="clear" w:pos="1559"/>
        <w:tab w:val="clear" w:pos="2268"/>
        <w:tab w:val="clear" w:pos="2977"/>
        <w:tab w:val="clear" w:pos="3686"/>
        <w:tab w:val="clear" w:pos="4394"/>
        <w:tab w:val="clear" w:pos="8789"/>
        <w:tab w:val="left" w:pos="2581"/>
      </w:tabs>
      <w:autoSpaceDE w:val="0"/>
      <w:autoSpaceDN w:val="0"/>
      <w:adjustRightInd w:val="0"/>
      <w:spacing w:line="240" w:lineRule="auto"/>
      <w:jc w:val="left"/>
    </w:pPr>
    <w:rPr>
      <w:rFonts w:ascii="Verdana" w:eastAsia="Times New Roman" w:hAnsi="Verdana" w:cs="Verdana"/>
      <w:sz w:val="20"/>
      <w:lang w:eastAsia="en-GB"/>
    </w:rPr>
  </w:style>
  <w:style w:type="paragraph" w:styleId="Revision">
    <w:name w:val="Revision"/>
    <w:hidden/>
    <w:uiPriority w:val="71"/>
    <w:rsid w:val="00D97FA1"/>
    <w:rPr>
      <w:sz w:val="22"/>
      <w:lang w:eastAsia="ko-KR"/>
    </w:rPr>
  </w:style>
  <w:style w:type="paragraph" w:customStyle="1" w:styleId="Tablehead">
    <w:name w:val="Table_head"/>
    <w:basedOn w:val="Normal"/>
    <w:rsid w:val="007B3E55"/>
    <w:pPr>
      <w:tabs>
        <w:tab w:val="clear" w:pos="709"/>
        <w:tab w:val="clear" w:pos="1559"/>
        <w:tab w:val="clear" w:pos="2268"/>
        <w:tab w:val="clear" w:pos="2977"/>
        <w:tab w:val="clear" w:pos="3686"/>
        <w:tab w:val="clear" w:pos="4394"/>
        <w:tab w:val="clear" w:pos="8789"/>
      </w:tabs>
      <w:spacing w:line="240" w:lineRule="auto"/>
      <w:jc w:val="left"/>
    </w:pPr>
    <w:rPr>
      <w:rFonts w:ascii="Verdana" w:eastAsia="Times New Roman" w:hAnsi="Verdana" w:cs="Arial"/>
      <w:b/>
      <w:sz w:val="20"/>
      <w:szCs w:val="24"/>
      <w:lang w:eastAsia="en-US"/>
    </w:rPr>
  </w:style>
  <w:style w:type="paragraph" w:customStyle="1" w:styleId="EYBodytextwithparaspace">
    <w:name w:val="EY Body text (with para space)"/>
    <w:basedOn w:val="Normal"/>
    <w:link w:val="EYBodytextwithparaspaceChar"/>
    <w:rsid w:val="006F78C9"/>
    <w:pPr>
      <w:numPr>
        <w:ilvl w:val="4"/>
        <w:numId w:val="11"/>
      </w:numPr>
      <w:tabs>
        <w:tab w:val="clear" w:pos="709"/>
        <w:tab w:val="clear" w:pos="1559"/>
        <w:tab w:val="clear" w:pos="2268"/>
        <w:tab w:val="clear" w:pos="2977"/>
        <w:tab w:val="clear" w:pos="3686"/>
        <w:tab w:val="clear" w:pos="4394"/>
        <w:tab w:val="clear" w:pos="8789"/>
      </w:tabs>
      <w:spacing w:after="240" w:line="240" w:lineRule="auto"/>
      <w:jc w:val="left"/>
      <w:outlineLvl w:val="0"/>
    </w:pPr>
    <w:rPr>
      <w:rFonts w:ascii="Arial" w:eastAsia="Times New Roman" w:hAnsi="Arial"/>
      <w:kern w:val="12"/>
      <w:sz w:val="20"/>
      <w:szCs w:val="24"/>
      <w:lang w:eastAsia="en-US"/>
    </w:rPr>
  </w:style>
  <w:style w:type="numbering" w:customStyle="1" w:styleId="ParaNumbering">
    <w:name w:val="ParaNumbering"/>
    <w:basedOn w:val="NoList"/>
    <w:rsid w:val="006F78C9"/>
    <w:pPr>
      <w:numPr>
        <w:numId w:val="11"/>
      </w:numPr>
    </w:pPr>
  </w:style>
  <w:style w:type="character" w:customStyle="1" w:styleId="EYBodytextwithparaspaceChar">
    <w:name w:val="EY Body text (with para space) Char"/>
    <w:basedOn w:val="DefaultParagraphFont"/>
    <w:link w:val="EYBodytextwithparaspace"/>
    <w:rsid w:val="006F78C9"/>
    <w:rPr>
      <w:rFonts w:ascii="Arial" w:eastAsia="Times New Roman" w:hAnsi="Arial"/>
      <w:kern w:val="12"/>
      <w:szCs w:val="24"/>
      <w:lang w:eastAsia="en-US"/>
    </w:rPr>
  </w:style>
  <w:style w:type="paragraph" w:customStyle="1" w:styleId="ChapterHeading">
    <w:name w:val="Chapter Heading"/>
    <w:basedOn w:val="Normal"/>
    <w:rsid w:val="00D05816"/>
    <w:pPr>
      <w:pageBreakBefore/>
      <w:shd w:val="clear" w:color="auto" w:fill="B3E2FF"/>
      <w:tabs>
        <w:tab w:val="clear" w:pos="709"/>
        <w:tab w:val="clear" w:pos="1559"/>
        <w:tab w:val="clear" w:pos="2268"/>
        <w:tab w:val="clear" w:pos="2977"/>
        <w:tab w:val="clear" w:pos="3686"/>
        <w:tab w:val="clear" w:pos="4394"/>
        <w:tab w:val="clear" w:pos="8789"/>
      </w:tabs>
      <w:spacing w:line="240" w:lineRule="auto"/>
      <w:ind w:left="709" w:hanging="709"/>
      <w:jc w:val="left"/>
    </w:pPr>
    <w:rPr>
      <w:rFonts w:ascii="Verdana" w:eastAsia="Calibri" w:hAnsi="Verdana"/>
      <w:sz w:val="28"/>
      <w:szCs w:val="28"/>
      <w:lang w:eastAsia="en-GB"/>
    </w:rPr>
  </w:style>
  <w:style w:type="paragraph" w:styleId="NormalWeb">
    <w:name w:val="Normal (Web)"/>
    <w:basedOn w:val="Normal"/>
    <w:uiPriority w:val="99"/>
    <w:unhideWhenUsed/>
    <w:rsid w:val="00D926BA"/>
    <w:pPr>
      <w:tabs>
        <w:tab w:val="clear" w:pos="709"/>
        <w:tab w:val="clear" w:pos="1559"/>
        <w:tab w:val="clear" w:pos="2268"/>
        <w:tab w:val="clear" w:pos="2977"/>
        <w:tab w:val="clear" w:pos="3686"/>
        <w:tab w:val="clear" w:pos="4394"/>
        <w:tab w:val="clear" w:pos="8789"/>
      </w:tabs>
      <w:spacing w:before="100" w:beforeAutospacing="1" w:after="100" w:afterAutospacing="1" w:line="240" w:lineRule="auto"/>
      <w:jc w:val="left"/>
    </w:pPr>
    <w:rPr>
      <w:rFonts w:eastAsia="Calibri"/>
      <w:sz w:val="24"/>
      <w:szCs w:val="24"/>
      <w:lang w:eastAsia="en-GB"/>
    </w:rPr>
  </w:style>
  <w:style w:type="paragraph" w:customStyle="1" w:styleId="DraftCover">
    <w:name w:val="Draft Cover"/>
    <w:basedOn w:val="Normal"/>
    <w:rsid w:val="009A4651"/>
    <w:pPr>
      <w:tabs>
        <w:tab w:val="clear" w:pos="709"/>
        <w:tab w:val="clear" w:pos="1559"/>
        <w:tab w:val="clear" w:pos="2268"/>
        <w:tab w:val="clear" w:pos="2977"/>
        <w:tab w:val="clear" w:pos="3686"/>
        <w:tab w:val="clear" w:pos="4394"/>
        <w:tab w:val="clear" w:pos="8789"/>
      </w:tabs>
      <w:spacing w:line="240" w:lineRule="auto"/>
      <w:jc w:val="left"/>
    </w:pPr>
    <w:rPr>
      <w:rFonts w:ascii="Verdana" w:eastAsia="Times New Roman" w:hAnsi="Verdana"/>
      <w:b/>
      <w:sz w:val="28"/>
      <w:szCs w:val="24"/>
      <w:lang w:eastAsia="en-US"/>
    </w:rPr>
  </w:style>
  <w:style w:type="paragraph" w:customStyle="1" w:styleId="CoverTopic">
    <w:name w:val="Cover_Topic"/>
    <w:basedOn w:val="Normal"/>
    <w:link w:val="CoverTopicChar"/>
    <w:rsid w:val="009A4651"/>
    <w:pPr>
      <w:tabs>
        <w:tab w:val="clear" w:pos="709"/>
        <w:tab w:val="clear" w:pos="1559"/>
        <w:tab w:val="clear" w:pos="2268"/>
        <w:tab w:val="clear" w:pos="2977"/>
        <w:tab w:val="clear" w:pos="3686"/>
        <w:tab w:val="clear" w:pos="4394"/>
        <w:tab w:val="clear" w:pos="8789"/>
      </w:tabs>
      <w:spacing w:line="240" w:lineRule="auto"/>
      <w:jc w:val="left"/>
    </w:pPr>
    <w:rPr>
      <w:rFonts w:ascii="Verdana" w:eastAsia="Times New Roman" w:hAnsi="Verdana"/>
      <w:b/>
      <w:szCs w:val="24"/>
      <w:lang w:eastAsia="en-US"/>
    </w:rPr>
  </w:style>
  <w:style w:type="character" w:customStyle="1" w:styleId="CoverTopicChar">
    <w:name w:val="Cover_Topic Char"/>
    <w:basedOn w:val="DefaultParagraphFont"/>
    <w:link w:val="CoverTopic"/>
    <w:rsid w:val="009A4651"/>
    <w:rPr>
      <w:rFonts w:ascii="Verdana" w:eastAsia="Times New Roman" w:hAnsi="Verdana"/>
      <w:b/>
      <w:sz w:val="22"/>
      <w:szCs w:val="24"/>
      <w:lang w:eastAsia="en-US"/>
    </w:rPr>
  </w:style>
  <w:style w:type="character" w:customStyle="1" w:styleId="CoverTopicDetails">
    <w:name w:val="Cover_Topic Details"/>
    <w:basedOn w:val="DefaultParagraphFont"/>
    <w:rsid w:val="009A4651"/>
    <w:rPr>
      <w:rFonts w:ascii="Verdana" w:hAnsi="Verdana"/>
      <w:sz w:val="20"/>
      <w:szCs w:val="24"/>
      <w:lang w:val="en-US" w:eastAsia="en-US" w:bidi="ar-SA"/>
    </w:rPr>
  </w:style>
  <w:style w:type="character" w:customStyle="1" w:styleId="CoverDocumentTypeexplanation">
    <w:name w:val="Cover_Document Type explanation"/>
    <w:basedOn w:val="DefaultParagraphFont"/>
    <w:rsid w:val="009A4651"/>
    <w:rPr>
      <w:rFonts w:ascii="Verdana" w:hAnsi="Verdana"/>
      <w:b/>
      <w:color w:val="808080"/>
      <w:sz w:val="24"/>
      <w:szCs w:val="24"/>
      <w:lang w:val="en-US" w:eastAsia="en-US" w:bidi="ar-SA"/>
    </w:rPr>
  </w:style>
  <w:style w:type="paragraph" w:styleId="TOCHeading">
    <w:name w:val="TOC Heading"/>
    <w:basedOn w:val="Heading1"/>
    <w:next w:val="Normal"/>
    <w:uiPriority w:val="39"/>
    <w:semiHidden/>
    <w:unhideWhenUsed/>
    <w:qFormat/>
    <w:rsid w:val="009A4651"/>
    <w:pPr>
      <w:keepLines/>
      <w:numPr>
        <w:numId w:val="0"/>
      </w:numPr>
      <w:tabs>
        <w:tab w:val="clear" w:pos="1559"/>
        <w:tab w:val="clear" w:pos="2268"/>
        <w:tab w:val="clear" w:pos="2977"/>
        <w:tab w:val="clear" w:pos="3686"/>
        <w:tab w:val="clear" w:pos="4394"/>
        <w:tab w:val="clear" w:pos="8789"/>
      </w:tabs>
      <w:spacing w:before="480" w:after="0" w:line="276" w:lineRule="auto"/>
      <w:jc w:val="left"/>
      <w:outlineLvl w:val="9"/>
    </w:pPr>
    <w:rPr>
      <w:rFonts w:ascii="Cambria" w:eastAsia="Times New Roman" w:hAnsi="Cambria"/>
      <w:bCs/>
      <w:caps w:val="0"/>
      <w:color w:val="365F91"/>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42098055">
      <w:bodyDiv w:val="1"/>
      <w:marLeft w:val="0"/>
      <w:marRight w:val="0"/>
      <w:marTop w:val="0"/>
      <w:marBottom w:val="0"/>
      <w:divBdr>
        <w:top w:val="none" w:sz="0" w:space="0" w:color="auto"/>
        <w:left w:val="none" w:sz="0" w:space="0" w:color="auto"/>
        <w:bottom w:val="none" w:sz="0" w:space="0" w:color="auto"/>
        <w:right w:val="none" w:sz="0" w:space="0" w:color="auto"/>
      </w:divBdr>
    </w:div>
    <w:div w:id="184446731">
      <w:bodyDiv w:val="1"/>
      <w:marLeft w:val="0"/>
      <w:marRight w:val="0"/>
      <w:marTop w:val="0"/>
      <w:marBottom w:val="0"/>
      <w:divBdr>
        <w:top w:val="none" w:sz="0" w:space="0" w:color="auto"/>
        <w:left w:val="none" w:sz="0" w:space="0" w:color="auto"/>
        <w:bottom w:val="none" w:sz="0" w:space="0" w:color="auto"/>
        <w:right w:val="none" w:sz="0" w:space="0" w:color="auto"/>
      </w:divBdr>
    </w:div>
    <w:div w:id="213926394">
      <w:bodyDiv w:val="1"/>
      <w:marLeft w:val="0"/>
      <w:marRight w:val="0"/>
      <w:marTop w:val="0"/>
      <w:marBottom w:val="0"/>
      <w:divBdr>
        <w:top w:val="none" w:sz="0" w:space="0" w:color="auto"/>
        <w:left w:val="none" w:sz="0" w:space="0" w:color="auto"/>
        <w:bottom w:val="none" w:sz="0" w:space="0" w:color="auto"/>
        <w:right w:val="none" w:sz="0" w:space="0" w:color="auto"/>
      </w:divBdr>
    </w:div>
    <w:div w:id="217056459">
      <w:bodyDiv w:val="1"/>
      <w:marLeft w:val="0"/>
      <w:marRight w:val="0"/>
      <w:marTop w:val="0"/>
      <w:marBottom w:val="0"/>
      <w:divBdr>
        <w:top w:val="none" w:sz="0" w:space="0" w:color="auto"/>
        <w:left w:val="none" w:sz="0" w:space="0" w:color="auto"/>
        <w:bottom w:val="none" w:sz="0" w:space="0" w:color="auto"/>
        <w:right w:val="none" w:sz="0" w:space="0" w:color="auto"/>
      </w:divBdr>
    </w:div>
    <w:div w:id="262803123">
      <w:bodyDiv w:val="1"/>
      <w:marLeft w:val="0"/>
      <w:marRight w:val="0"/>
      <w:marTop w:val="0"/>
      <w:marBottom w:val="0"/>
      <w:divBdr>
        <w:top w:val="none" w:sz="0" w:space="0" w:color="auto"/>
        <w:left w:val="none" w:sz="0" w:space="0" w:color="auto"/>
        <w:bottom w:val="none" w:sz="0" w:space="0" w:color="auto"/>
        <w:right w:val="none" w:sz="0" w:space="0" w:color="auto"/>
      </w:divBdr>
    </w:div>
    <w:div w:id="297492939">
      <w:bodyDiv w:val="1"/>
      <w:marLeft w:val="0"/>
      <w:marRight w:val="0"/>
      <w:marTop w:val="0"/>
      <w:marBottom w:val="0"/>
      <w:divBdr>
        <w:top w:val="none" w:sz="0" w:space="0" w:color="auto"/>
        <w:left w:val="none" w:sz="0" w:space="0" w:color="auto"/>
        <w:bottom w:val="none" w:sz="0" w:space="0" w:color="auto"/>
        <w:right w:val="none" w:sz="0" w:space="0" w:color="auto"/>
      </w:divBdr>
    </w:div>
    <w:div w:id="321739107">
      <w:bodyDiv w:val="1"/>
      <w:marLeft w:val="0"/>
      <w:marRight w:val="0"/>
      <w:marTop w:val="0"/>
      <w:marBottom w:val="0"/>
      <w:divBdr>
        <w:top w:val="none" w:sz="0" w:space="0" w:color="auto"/>
        <w:left w:val="none" w:sz="0" w:space="0" w:color="auto"/>
        <w:bottom w:val="none" w:sz="0" w:space="0" w:color="auto"/>
        <w:right w:val="none" w:sz="0" w:space="0" w:color="auto"/>
      </w:divBdr>
    </w:div>
    <w:div w:id="420105175">
      <w:bodyDiv w:val="1"/>
      <w:marLeft w:val="0"/>
      <w:marRight w:val="0"/>
      <w:marTop w:val="0"/>
      <w:marBottom w:val="0"/>
      <w:divBdr>
        <w:top w:val="none" w:sz="0" w:space="0" w:color="auto"/>
        <w:left w:val="none" w:sz="0" w:space="0" w:color="auto"/>
        <w:bottom w:val="none" w:sz="0" w:space="0" w:color="auto"/>
        <w:right w:val="none" w:sz="0" w:space="0" w:color="auto"/>
      </w:divBdr>
    </w:div>
    <w:div w:id="691224648">
      <w:bodyDiv w:val="1"/>
      <w:marLeft w:val="0"/>
      <w:marRight w:val="0"/>
      <w:marTop w:val="0"/>
      <w:marBottom w:val="0"/>
      <w:divBdr>
        <w:top w:val="none" w:sz="0" w:space="0" w:color="auto"/>
        <w:left w:val="none" w:sz="0" w:space="0" w:color="auto"/>
        <w:bottom w:val="none" w:sz="0" w:space="0" w:color="auto"/>
        <w:right w:val="none" w:sz="0" w:space="0" w:color="auto"/>
      </w:divBdr>
    </w:div>
    <w:div w:id="717243435">
      <w:bodyDiv w:val="1"/>
      <w:marLeft w:val="0"/>
      <w:marRight w:val="0"/>
      <w:marTop w:val="0"/>
      <w:marBottom w:val="0"/>
      <w:divBdr>
        <w:top w:val="none" w:sz="0" w:space="0" w:color="auto"/>
        <w:left w:val="none" w:sz="0" w:space="0" w:color="auto"/>
        <w:bottom w:val="none" w:sz="0" w:space="0" w:color="auto"/>
        <w:right w:val="none" w:sz="0" w:space="0" w:color="auto"/>
      </w:divBdr>
    </w:div>
    <w:div w:id="875310965">
      <w:bodyDiv w:val="1"/>
      <w:marLeft w:val="0"/>
      <w:marRight w:val="0"/>
      <w:marTop w:val="0"/>
      <w:marBottom w:val="0"/>
      <w:divBdr>
        <w:top w:val="none" w:sz="0" w:space="0" w:color="auto"/>
        <w:left w:val="none" w:sz="0" w:space="0" w:color="auto"/>
        <w:bottom w:val="none" w:sz="0" w:space="0" w:color="auto"/>
        <w:right w:val="none" w:sz="0" w:space="0" w:color="auto"/>
      </w:divBdr>
    </w:div>
    <w:div w:id="899482644">
      <w:bodyDiv w:val="1"/>
      <w:marLeft w:val="0"/>
      <w:marRight w:val="0"/>
      <w:marTop w:val="0"/>
      <w:marBottom w:val="0"/>
      <w:divBdr>
        <w:top w:val="none" w:sz="0" w:space="0" w:color="auto"/>
        <w:left w:val="none" w:sz="0" w:space="0" w:color="auto"/>
        <w:bottom w:val="none" w:sz="0" w:space="0" w:color="auto"/>
        <w:right w:val="none" w:sz="0" w:space="0" w:color="auto"/>
      </w:divBdr>
    </w:div>
    <w:div w:id="913204575">
      <w:bodyDiv w:val="1"/>
      <w:marLeft w:val="0"/>
      <w:marRight w:val="0"/>
      <w:marTop w:val="0"/>
      <w:marBottom w:val="0"/>
      <w:divBdr>
        <w:top w:val="none" w:sz="0" w:space="0" w:color="auto"/>
        <w:left w:val="none" w:sz="0" w:space="0" w:color="auto"/>
        <w:bottom w:val="none" w:sz="0" w:space="0" w:color="auto"/>
        <w:right w:val="none" w:sz="0" w:space="0" w:color="auto"/>
      </w:divBdr>
    </w:div>
    <w:div w:id="1124350178">
      <w:bodyDiv w:val="1"/>
      <w:marLeft w:val="0"/>
      <w:marRight w:val="0"/>
      <w:marTop w:val="0"/>
      <w:marBottom w:val="0"/>
      <w:divBdr>
        <w:top w:val="none" w:sz="0" w:space="0" w:color="auto"/>
        <w:left w:val="none" w:sz="0" w:space="0" w:color="auto"/>
        <w:bottom w:val="none" w:sz="0" w:space="0" w:color="auto"/>
        <w:right w:val="none" w:sz="0" w:space="0" w:color="auto"/>
      </w:divBdr>
    </w:div>
    <w:div w:id="1155074991">
      <w:bodyDiv w:val="1"/>
      <w:marLeft w:val="0"/>
      <w:marRight w:val="0"/>
      <w:marTop w:val="0"/>
      <w:marBottom w:val="0"/>
      <w:divBdr>
        <w:top w:val="none" w:sz="0" w:space="0" w:color="auto"/>
        <w:left w:val="none" w:sz="0" w:space="0" w:color="auto"/>
        <w:bottom w:val="none" w:sz="0" w:space="0" w:color="auto"/>
        <w:right w:val="none" w:sz="0" w:space="0" w:color="auto"/>
      </w:divBdr>
    </w:div>
    <w:div w:id="1237934076">
      <w:bodyDiv w:val="1"/>
      <w:marLeft w:val="0"/>
      <w:marRight w:val="0"/>
      <w:marTop w:val="0"/>
      <w:marBottom w:val="0"/>
      <w:divBdr>
        <w:top w:val="none" w:sz="0" w:space="0" w:color="auto"/>
        <w:left w:val="none" w:sz="0" w:space="0" w:color="auto"/>
        <w:bottom w:val="none" w:sz="0" w:space="0" w:color="auto"/>
        <w:right w:val="none" w:sz="0" w:space="0" w:color="auto"/>
      </w:divBdr>
    </w:div>
    <w:div w:id="1631352163">
      <w:bodyDiv w:val="1"/>
      <w:marLeft w:val="0"/>
      <w:marRight w:val="0"/>
      <w:marTop w:val="0"/>
      <w:marBottom w:val="0"/>
      <w:divBdr>
        <w:top w:val="none" w:sz="0" w:space="0" w:color="auto"/>
        <w:left w:val="none" w:sz="0" w:space="0" w:color="auto"/>
        <w:bottom w:val="none" w:sz="0" w:space="0" w:color="auto"/>
        <w:right w:val="none" w:sz="0" w:space="0" w:color="auto"/>
      </w:divBdr>
    </w:div>
    <w:div w:id="1678725192">
      <w:bodyDiv w:val="1"/>
      <w:marLeft w:val="0"/>
      <w:marRight w:val="0"/>
      <w:marTop w:val="0"/>
      <w:marBottom w:val="0"/>
      <w:divBdr>
        <w:top w:val="none" w:sz="0" w:space="0" w:color="auto"/>
        <w:left w:val="none" w:sz="0" w:space="0" w:color="auto"/>
        <w:bottom w:val="none" w:sz="0" w:space="0" w:color="auto"/>
        <w:right w:val="none" w:sz="0" w:space="0" w:color="auto"/>
      </w:divBdr>
    </w:div>
    <w:div w:id="1948658089">
      <w:bodyDiv w:val="1"/>
      <w:marLeft w:val="0"/>
      <w:marRight w:val="0"/>
      <w:marTop w:val="0"/>
      <w:marBottom w:val="0"/>
      <w:divBdr>
        <w:top w:val="none" w:sz="0" w:space="0" w:color="auto"/>
        <w:left w:val="none" w:sz="0" w:space="0" w:color="auto"/>
        <w:bottom w:val="none" w:sz="0" w:space="0" w:color="auto"/>
        <w:right w:val="none" w:sz="0" w:space="0" w:color="auto"/>
      </w:divBdr>
    </w:div>
    <w:div w:id="1954702077">
      <w:bodyDiv w:val="1"/>
      <w:marLeft w:val="0"/>
      <w:marRight w:val="0"/>
      <w:marTop w:val="0"/>
      <w:marBottom w:val="0"/>
      <w:divBdr>
        <w:top w:val="none" w:sz="0" w:space="0" w:color="auto"/>
        <w:left w:val="none" w:sz="0" w:space="0" w:color="auto"/>
        <w:bottom w:val="none" w:sz="0" w:space="0" w:color="auto"/>
        <w:right w:val="none" w:sz="0" w:space="0" w:color="auto"/>
      </w:divBdr>
    </w:div>
    <w:div w:id="1992832549">
      <w:bodyDiv w:val="1"/>
      <w:marLeft w:val="0"/>
      <w:marRight w:val="0"/>
      <w:marTop w:val="0"/>
      <w:marBottom w:val="0"/>
      <w:divBdr>
        <w:top w:val="none" w:sz="0" w:space="0" w:color="auto"/>
        <w:left w:val="none" w:sz="0" w:space="0" w:color="auto"/>
        <w:bottom w:val="none" w:sz="0" w:space="0" w:color="auto"/>
        <w:right w:val="none" w:sz="0" w:space="0" w:color="auto"/>
      </w:divBdr>
    </w:div>
    <w:div w:id="2003466952">
      <w:bodyDiv w:val="1"/>
      <w:marLeft w:val="0"/>
      <w:marRight w:val="0"/>
      <w:marTop w:val="0"/>
      <w:marBottom w:val="0"/>
      <w:divBdr>
        <w:top w:val="none" w:sz="0" w:space="0" w:color="auto"/>
        <w:left w:val="none" w:sz="0" w:space="0" w:color="auto"/>
        <w:bottom w:val="none" w:sz="0" w:space="0" w:color="auto"/>
        <w:right w:val="none" w:sz="0" w:space="0" w:color="auto"/>
      </w:divBdr>
    </w:div>
    <w:div w:id="2139254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www.ofgem.bravosolution.co.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www.ofgem.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2.xml"/><Relationship Id="rId22"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hyperlink" Target="http://www.dca.gov.uk/foi/codespra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Overview xmlns="2cd398cc-5242-4f22-a36e-b22b9499e21b">This Invitation to Tender Document is issued by the Authority pursuant to Regulation 15(2) of the Tender Regulations 2010. This document is for information only; we will only accept submissions from parties that have been invited to respond.</Overview>
    <Ref_x0020_No_x0020_New xmlns="2cd398cc-5242-4f22-a36e-b22b9499e21b" xsi:nil="true"/>
    <Closing_x0020_Date xmlns="2cd398cc-5242-4f22-a36e-b22b9499e21b" xsi:nil="true"/>
    <_x003a_ xmlns="2cd398cc-5242-4f22-a36e-b22b9499e21b">Offshore Electricity Transmission: Invitation to Tender Document for the First Transitional Tender Round</_x003a_>
    <Work_x0020_Area xmlns="2cd398cc-5242-4f22-a36e-b22b9499e21b">Offshore Transmission</Work_x0020_Area>
    <Publication_x0020_Date_x003a_ xmlns="2cd398cc-5242-4f22-a36e-b22b9499e21b">2011-03-28T00:00:00+00:00</Publication_x0020_Date_x003a_>
    <_x003a__x003a_ xmlns="2cd398cc-5242-4f22-a36e-b22b9499e21b">- Main Document</_x003a__x003a_>
  </documentManagement>
</p:properties>
</file>

<file path=customXml/item4.xml><?xml version="1.0" encoding="utf-8"?>
<?mso-contentType ?>
<p:Policy xmlns:p="office.server.policy" id="" local="true">
  <p:Name>External Document</p:Name>
  <p:Description/>
  <p:Statement/>
  <p:PolicyItems>
    <p:PolicyItem featureId="Microsoft.Office.RecordsManagement.PolicyFeatures.PolicyLabel">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 </segment>
          <segment type="metadata">_UIVersionString</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Other" ma:contentTypeID="0x0101001B29A5457858BB40B9775B98A0F7A8170075FCC9F3596292448B93F27D0D4676C4" ma:contentTypeVersion="22" ma:contentTypeDescription="Any item containing internal Ofgem or external information" ma:contentTypeScope="" ma:versionID="e473bee8f5e352d5f0d924cb23ccc8c5">
  <xsd:schema xmlns:xsd="http://www.w3.org/2001/XMLSchema" xmlns:p="http://schemas.microsoft.com/office/2006/metadata/properties" xmlns:ns2="2cd398cc-5242-4f22-a36e-b22b9499e21b" targetNamespace="http://schemas.microsoft.com/office/2006/metadata/properties" ma:root="true" ma:fieldsID="63fedab223226296f9793a8caa7f48f0" ns2:_="">
    <xsd:import namespace="2cd398cc-5242-4f22-a36e-b22b9499e21b"/>
    <xsd:element name="properties">
      <xsd:complexType>
        <xsd:sequence>
          <xsd:element name="documentManagement">
            <xsd:complexType>
              <xsd:all>
                <xsd:element ref="ns2:Publication_x0020_Date_x003a_"/>
                <xsd:element ref="ns2:_x003a_"/>
                <xsd:element ref="ns2:_x003a__x003a_"/>
                <xsd:element ref="ns2:Work_x0020_Area"/>
                <xsd:element ref="ns2:Closing_x0020_Date" minOccurs="0"/>
                <xsd:element ref="ns2:Overview" minOccurs="0"/>
                <xsd:element ref="ns2:Ref_x0020_No_x0020_New" minOccurs="0"/>
              </xsd:all>
            </xsd:complexType>
          </xsd:element>
        </xsd:sequence>
      </xsd:complexType>
    </xsd:element>
  </xsd:schema>
  <xsd:schema xmlns:xsd="http://www.w3.org/2001/XMLSchema" xmlns:dms="http://schemas.microsoft.com/office/2006/documentManagement/types" targetNamespace="2cd398cc-5242-4f22-a36e-b22b9499e21b" elementFormDefault="qualified">
    <xsd:import namespace="http://schemas.microsoft.com/office/2006/documentManagement/types"/>
    <xsd:element name="Publication_x0020_Date_x003a_" ma:index="1" ma:displayName="Publication Date:" ma:default="[today]" ma:description="Publication Date:" ma:format="DateOnly" ma:internalName="Publication_x0020_Date_x003A_">
      <xsd:simpleType>
        <xsd:restriction base="dms:DateTime"/>
      </xsd:simpleType>
    </xsd:element>
    <xsd:element name="_x003a_" ma:index="3" ma:displayName=":" ma:default="" ma:description="To display documents in tables. Also to group them together eg Responses with a Consultation Doc.  The format is YYYY/MM/DD - Title - Ref No &#10;(keep the Title part short and use copy and paste to ensure grouping works - check in Publication view)" ma:internalName="_x003A_">
      <xsd:simpleType>
        <xsd:restriction base="dms:Text">
          <xsd:maxLength value="112"/>
        </xsd:restriction>
      </xsd:simpleType>
    </xsd:element>
    <xsd:element name="_x003a__x003a_" ma:index="4" ma:displayName="::" ma:default="" ma:description="Used to place Subsidiary Documents and Responses in the 'More Information' table, with Subsidiary Documents first" ma:format="Dropdown" ma:internalName="_x003A__x003A_">
      <xsd:simpleType>
        <xsd:restriction base="dms:Choice">
          <xsd:enumeration value="- Main Document"/>
          <xsd:enumeration value="- Subsidiary Document"/>
          <xsd:enumeration value="Response"/>
        </xsd:restriction>
      </xsd:simpleType>
    </xsd:element>
    <xsd:element name="Work_x0020_Area" ma:index="5" ma:displayName="Work Area" ma:description="Choose from the drop-down list" ma:format="Dropdown" ma:internalName="Work_x0020_Area">
      <xsd:simpleType>
        <xsd:restriction base="dms:Choice">
          <xsd:enumeration value="Better Regulation"/>
          <xsd:enumeration value="Careers"/>
          <xsd:enumeration value="Connections"/>
          <xsd:enumeration value="Corporate Planning"/>
          <xsd:enumeration value="Electricity Codes"/>
          <xsd:enumeration value="Electricity Distribution"/>
          <xsd:enumeration value="Enforcement"/>
          <xsd:enumeration value="Environment"/>
          <xsd:enumeration value="Europe"/>
          <xsd:enumeration value="Freedom of Information"/>
          <xsd:enumeration value="Gas Codes"/>
          <xsd:enumeration value="Gas Distribution"/>
          <xsd:enumeration value="Licensing"/>
          <xsd:enumeration value="Ofgem's Role"/>
          <xsd:enumeration value="Offshore Transmission"/>
          <xsd:enumeration value="Project Discovery"/>
          <xsd:enumeration value="Retail Markets"/>
          <xsd:enumeration value="RPI-X@20"/>
          <xsd:enumeration value="Smaller Generators"/>
          <xsd:enumeration value="Social Action"/>
          <xsd:enumeration value="Smarter Markets"/>
          <xsd:enumeration value="Sustainable Development"/>
          <xsd:enumeration value="Technical"/>
          <xsd:enumeration value="Transmission"/>
          <xsd:enumeration value="Vulnerable Consumers"/>
          <xsd:enumeration value="Wholesale Markets"/>
        </xsd:restriction>
      </xsd:simpleType>
    </xsd:element>
    <xsd:element name="Closing_x0020_Date" ma:index="6" nillable="true" ma:displayName="Closing Date" ma:default="" ma:format="DateOnly" ma:internalName="Closing_x0020_Date">
      <xsd:simpleType>
        <xsd:restriction base="dms:DateTime"/>
      </xsd:simpleType>
    </xsd:element>
    <xsd:element name="Overview" ma:index="7" nillable="true" ma:displayName="Overview" ma:default="" ma:description="This is a short overview of the document or item" ma:internalName="Overview" ma:readOnly="false">
      <xsd:simpleType>
        <xsd:restriction base="dms:Note"/>
      </xsd:simpleType>
    </xsd:element>
    <xsd:element name="Ref_x0020_No_x0020_New" ma:index="15" nillable="true" ma:displayName="Ref No" ma:description="This Reference number is allocated by Communications for significant Ofgem publications" ma:internalName="Ref_x0020_No_x0020_New" ma:readOnly="false">
      <xsd:simpleType>
        <xsd:restriction base="dms:Text">
          <xsd:maxLength value="2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axOccurs="1" ma:index="2" ma:displayName="Title"/>
        <xsd:element ref="dc:subject" minOccurs="0" maxOccurs="1"/>
        <xsd:element ref="dc:description" minOccurs="0" maxOccurs="1"/>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591CA-9C24-416D-A2CC-1682F66F01DF}"/>
</file>

<file path=customXml/itemProps2.xml><?xml version="1.0" encoding="utf-8"?>
<ds:datastoreItem xmlns:ds="http://schemas.openxmlformats.org/officeDocument/2006/customXml" ds:itemID="{5C6CDE7B-8F7B-4AB5-84F8-A03D59C9CA3D}"/>
</file>

<file path=customXml/itemProps3.xml><?xml version="1.0" encoding="utf-8"?>
<ds:datastoreItem xmlns:ds="http://schemas.openxmlformats.org/officeDocument/2006/customXml" ds:itemID="{76D70C5D-7BF1-4C7C-A741-1FB02512CF47}"/>
</file>

<file path=customXml/itemProps4.xml><?xml version="1.0" encoding="utf-8"?>
<ds:datastoreItem xmlns:ds="http://schemas.openxmlformats.org/officeDocument/2006/customXml" ds:itemID="{294BE7D5-1938-4D71-904D-1B82903DE4AA}">
  <ds:schemaRefs>
    <ds:schemaRef ds:uri="office.server.policy"/>
  </ds:schemaRefs>
</ds:datastoreItem>
</file>

<file path=customXml/itemProps5.xml><?xml version="1.0" encoding="utf-8"?>
<ds:datastoreItem xmlns:ds="http://schemas.openxmlformats.org/officeDocument/2006/customXml" ds:itemID="{089DC7A5-E254-4B6A-8445-D6E28B61BBA3}"/>
</file>

<file path=customXml/itemProps6.xml><?xml version="1.0" encoding="utf-8"?>
<ds:datastoreItem xmlns:ds="http://schemas.openxmlformats.org/officeDocument/2006/customXml" ds:itemID="{43DF536C-7BA5-4BCF-AA84-93BE72653110}"/>
</file>

<file path=docProps/app.xml><?xml version="1.0" encoding="utf-8"?>
<Properties xmlns="http://schemas.openxmlformats.org/officeDocument/2006/extended-properties" xmlns:vt="http://schemas.openxmlformats.org/officeDocument/2006/docPropsVTypes">
  <Template>Normal.dotm</Template>
  <TotalTime>1</TotalTime>
  <Pages>48</Pages>
  <Words>17029</Words>
  <Characters>87870</Characters>
  <Application>Microsoft Office Word</Application>
  <DocSecurity>0</DocSecurity>
  <Lines>2092</Lines>
  <Paragraphs>874</Paragraphs>
  <ScaleCrop>false</ScaleCrop>
  <HeadingPairs>
    <vt:vector size="2" baseType="variant">
      <vt:variant>
        <vt:lpstr>Title</vt:lpstr>
      </vt:variant>
      <vt:variant>
        <vt:i4>1</vt:i4>
      </vt:variant>
    </vt:vector>
  </HeadingPairs>
  <TitlesOfParts>
    <vt:vector size="1" baseType="lpstr">
      <vt:lpstr>Invitation to Tender Document 2009 Transitional Tenders - FINAL.doc</vt:lpstr>
    </vt:vector>
  </TitlesOfParts>
  <Manager> </Manager>
  <Company> </Company>
  <LinksUpToDate>false</LinksUpToDate>
  <CharactersWithSpaces>104025</CharactersWithSpaces>
  <SharedDoc>false</SharedDoc>
  <HLinks>
    <vt:vector size="18" baseType="variant">
      <vt:variant>
        <vt:i4>1638473</vt:i4>
      </vt:variant>
      <vt:variant>
        <vt:i4>6</vt:i4>
      </vt:variant>
      <vt:variant>
        <vt:i4>0</vt:i4>
      </vt:variant>
      <vt:variant>
        <vt:i4>5</vt:i4>
      </vt:variant>
      <vt:variant>
        <vt:lpwstr>http://www.ofgem.bravosolution.co.uk/</vt:lpwstr>
      </vt:variant>
      <vt:variant>
        <vt:lpwstr/>
      </vt:variant>
      <vt:variant>
        <vt:i4>327767</vt:i4>
      </vt:variant>
      <vt:variant>
        <vt:i4>3</vt:i4>
      </vt:variant>
      <vt:variant>
        <vt:i4>0</vt:i4>
      </vt:variant>
      <vt:variant>
        <vt:i4>5</vt:i4>
      </vt:variant>
      <vt:variant>
        <vt:lpwstr>http://www.ofgem.gov.uk/</vt:lpwstr>
      </vt:variant>
      <vt:variant>
        <vt:lpwstr/>
      </vt:variant>
      <vt:variant>
        <vt:i4>6553653</vt:i4>
      </vt:variant>
      <vt:variant>
        <vt:i4>0</vt:i4>
      </vt:variant>
      <vt:variant>
        <vt:i4>0</vt:i4>
      </vt:variant>
      <vt:variant>
        <vt:i4>5</vt:i4>
      </vt:variant>
      <vt:variant>
        <vt:lpwstr>http://www.dca.gov.uk/foi/codesprac.htm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Offshore Electricity Transmission: Invitation to Tender Document for the First Transitional Tender Round</dc:title>
  <dc:subject> </dc:subject>
  <dc:creator> </dc:creator>
  <cp:keywords> </cp:keywords>
  <dc:description> </dc:description>
  <cp:lastModifiedBy>Ofgem</cp:lastModifiedBy>
  <cp:revision>2</cp:revision>
  <cp:lastPrinted>2009-12-22T12:36:00Z</cp:lastPrinted>
  <dcterms:created xsi:type="dcterms:W3CDTF">2011-03-28T15:25:00Z</dcterms:created>
  <dcterms:modified xsi:type="dcterms:W3CDTF">2011-03-28T15:25:00Z</dcterms:modified>
  <cp:category> </cp:category>
  <cp:contentType>Other</cp:contentType>
  <cp:contentStatus>Final and Sent to Registry</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0x0101001B29A5457858BB40B9775B98A0F7A8170075FCC9F3596292448B93F27D0D4676C4</vt:lpwstr>
  </property>
  <property fmtid="{D5CDD505-2E9C-101B-9397-08002B2CF9AE}" pid="3" name="Applicable Start Date">
    <vt:lpwstr>2009-02-26T00:00:00+00:00</vt:lpwstr>
  </property>
  <property fmtid="{D5CDD505-2E9C-101B-9397-08002B2CF9AE}" pid="4" name="Recipient">
    <vt:lpwstr/>
  </property>
  <property fmtid="{D5CDD505-2E9C-101B-9397-08002B2CF9AE}" pid="5" name="Applicable Duration">
    <vt:lpwstr>-</vt:lpwstr>
  </property>
  <property fmtid="{D5CDD505-2E9C-101B-9397-08002B2CF9AE}" pid="6" name="ContentType">
    <vt:lpwstr>Document</vt:lpwstr>
  </property>
  <property fmtid="{D5CDD505-2E9C-101B-9397-08002B2CF9AE}" pid="7" name="Subject">
    <vt:lpwstr> </vt:lpwstr>
  </property>
  <property fmtid="{D5CDD505-2E9C-101B-9397-08002B2CF9AE}" pid="8" name="Keywords">
    <vt:lpwstr> </vt:lpwstr>
  </property>
  <property fmtid="{D5CDD505-2E9C-101B-9397-08002B2CF9AE}" pid="9" name="_Author">
    <vt:lpwstr> </vt:lpwstr>
  </property>
  <property fmtid="{D5CDD505-2E9C-101B-9397-08002B2CF9AE}" pid="10" name="_Category">
    <vt:lpwstr> </vt:lpwstr>
  </property>
  <property fmtid="{D5CDD505-2E9C-101B-9397-08002B2CF9AE}" pid="11" name="Categories">
    <vt:lpwstr/>
  </property>
  <property fmtid="{D5CDD505-2E9C-101B-9397-08002B2CF9AE}" pid="12" name="Approval Level">
    <vt:lpwstr/>
  </property>
  <property fmtid="{D5CDD505-2E9C-101B-9397-08002B2CF9AE}" pid="13" name="_Comments">
    <vt:lpwstr> </vt:lpwstr>
  </property>
  <property fmtid="{D5CDD505-2E9C-101B-9397-08002B2CF9AE}" pid="14" name="Assigned To">
    <vt:lpwstr/>
  </property>
  <property fmtid="{D5CDD505-2E9C-101B-9397-08002B2CF9AE}" pid="15" name="Order">
    <vt:lpwstr>2576700.00000000</vt:lpwstr>
  </property>
  <property fmtid="{D5CDD505-2E9C-101B-9397-08002B2CF9AE}" pid="17" name="DLCPolicyLabelClientValue">
    <vt:lpwstr>Version : {_UIVersionString}</vt:lpwstr>
  </property>
  <property fmtid="{D5CDD505-2E9C-101B-9397-08002B2CF9AE}" pid="19" name="Meeting Date">
    <vt:lpwstr>2009-12-22T00:00:00+00:00</vt:lpwstr>
  </property>
  <property fmtid="{D5CDD505-2E9C-101B-9397-08002B2CF9AE}" pid="21" name="Classification">
    <vt:lpwstr>Unclassified</vt:lpwstr>
  </property>
  <property fmtid="{D5CDD505-2E9C-101B-9397-08002B2CF9AE}" pid="22" name="Organisation">
    <vt:lpwstr>OFGEM</vt:lpwstr>
  </property>
  <property fmtid="{D5CDD505-2E9C-101B-9397-08002B2CF9AE}" pid="23" name="DLCPolicyLabelValue">
    <vt:lpwstr>Version : 0.1</vt:lpwstr>
  </property>
</Properties>
</file>