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8E89F" w14:textId="77777777" w:rsidR="00353EA2" w:rsidRPr="00353EA2" w:rsidRDefault="00353EA2" w:rsidP="00353EA2">
      <w:r w:rsidRPr="00353EA2">
        <w:t>Dear Jonathan Thurlwell / AI Policy Team,</w:t>
      </w:r>
    </w:p>
    <w:p w14:paraId="6D70FF7D" w14:textId="77777777" w:rsidR="00353EA2" w:rsidRPr="00353EA2" w:rsidRDefault="00353EA2" w:rsidP="00353EA2">
      <w:r w:rsidRPr="00353EA2">
        <w:t> </w:t>
      </w:r>
    </w:p>
    <w:p w14:paraId="2306558C" w14:textId="77777777" w:rsidR="00353EA2" w:rsidRPr="00353EA2" w:rsidRDefault="00353EA2" w:rsidP="00353EA2">
      <w:r w:rsidRPr="00353EA2">
        <w:t>Thank you for the opportunity to respond to Ofgem’s AI technical sandbox consultation.  I’m also CC’ing Youssef Shehab, POWWR’s Head of Architecture, and Andre Vejdani, POWWR’s Head of Innovation, on this correspondence as they helped me prepare this response.</w:t>
      </w:r>
    </w:p>
    <w:p w14:paraId="450CAE81" w14:textId="77777777" w:rsidR="00353EA2" w:rsidRPr="00353EA2" w:rsidRDefault="00353EA2" w:rsidP="00353EA2">
      <w:r w:rsidRPr="00353EA2">
        <w:t> </w:t>
      </w:r>
    </w:p>
    <w:p w14:paraId="128F721E" w14:textId="77777777" w:rsidR="00353EA2" w:rsidRPr="00353EA2" w:rsidRDefault="00353EA2" w:rsidP="00353EA2">
      <w:r w:rsidRPr="00353EA2">
        <w:t>POWWR is a UK-based SaaS provider operating in the energy sector, delivering data-driven platforms that support pricing, contracting, validation, and operational workflows across suppliers, brokers, and energy service providers. As part of our platform evolution, we are actively exploring AI-enabled capabilities to improve data quality, workflow efficiency, operational decision-making, and user support. This work is supported by our cross-functional AI Advancement Guild and associated governance processes informed by ISO 42001, which help us shape priorities, share learning, and strengthen guardrails around AI adoption across the business.  We are also applying to partner with Salford University’s KTP program (sponsored by Innovate UK) to incorporate an academic partner into our research as we seek to further advance responsible use of AI in our domain.</w:t>
      </w:r>
    </w:p>
    <w:p w14:paraId="2419A7EA" w14:textId="77777777" w:rsidR="00353EA2" w:rsidRPr="00353EA2" w:rsidRDefault="00353EA2" w:rsidP="00353EA2">
      <w:r w:rsidRPr="00353EA2">
        <w:t> </w:t>
      </w:r>
    </w:p>
    <w:p w14:paraId="074B8CA2" w14:textId="77777777" w:rsidR="00353EA2" w:rsidRPr="00353EA2" w:rsidRDefault="00353EA2" w:rsidP="00353EA2">
      <w:r w:rsidRPr="00353EA2">
        <w:t>We support the proposal for a 12-month AI technical sandbox pilot. In our view, there is a strong case for a controlled environment in which AI use cases can be designed, tested, and evaluated safely, transparently, and with proportionate regulatory engagement before wider deployment. We see clear value in an approach that improves understanding of risk, accountability, and practical implementation while supporting responsible innovation, consumer protection, digitalisation, and a more flexible and efficient energy system.</w:t>
      </w:r>
    </w:p>
    <w:p w14:paraId="785EE768" w14:textId="77777777" w:rsidR="00353EA2" w:rsidRPr="00353EA2" w:rsidRDefault="00353EA2" w:rsidP="00353EA2">
      <w:r w:rsidRPr="00353EA2">
        <w:t> </w:t>
      </w:r>
    </w:p>
    <w:p w14:paraId="6BE088B3" w14:textId="77777777" w:rsidR="00353EA2" w:rsidRPr="00353EA2" w:rsidRDefault="00353EA2" w:rsidP="00353EA2">
      <w:r w:rsidRPr="00353EA2">
        <w:t>We wanted to take an opportunity to address some of your questions directly, as was requested in the consultation documentation.</w:t>
      </w:r>
    </w:p>
    <w:p w14:paraId="1FE9280D" w14:textId="77777777" w:rsidR="00353EA2" w:rsidRPr="00353EA2" w:rsidRDefault="00353EA2" w:rsidP="00353EA2">
      <w:r w:rsidRPr="00353EA2">
        <w:t> </w:t>
      </w:r>
    </w:p>
    <w:p w14:paraId="4EB2394A" w14:textId="77777777" w:rsidR="00353EA2" w:rsidRPr="00353EA2" w:rsidRDefault="00353EA2" w:rsidP="00353EA2">
      <w:pPr>
        <w:numPr>
          <w:ilvl w:val="0"/>
          <w:numId w:val="1"/>
        </w:numPr>
      </w:pPr>
      <w:r w:rsidRPr="00353EA2">
        <w:rPr>
          <w:b/>
          <w:bCs/>
        </w:rPr>
        <w:t>Eligibility and participation</w:t>
      </w:r>
      <w:r w:rsidRPr="00353EA2">
        <w:rPr>
          <w:b/>
          <w:bCs/>
        </w:rPr>
        <w:br/>
      </w:r>
      <w:r w:rsidRPr="00353EA2">
        <w:t xml:space="preserve">We support Ofgem’s proposal that regulated energy-sector participants should be central to the pilot. At the same time, we believe the sandbox will be strongest where licensees, market participants, operators of essential services, technology providers, digital platform providers, and research-led organisations can collaborate in structured partnerships. A strong selection process should be </w:t>
      </w:r>
      <w:r w:rsidRPr="00353EA2">
        <w:lastRenderedPageBreak/>
        <w:t>transparent and based on sector relevance, potential consumer or system value, degree of regulatory or operational uncertainty, readiness to test responsibly, and ability to contribute useful learning back to the sector.</w:t>
      </w:r>
    </w:p>
    <w:p w14:paraId="264C9910" w14:textId="77777777" w:rsidR="00353EA2" w:rsidRPr="00353EA2" w:rsidRDefault="00353EA2" w:rsidP="00353EA2">
      <w:pPr>
        <w:numPr>
          <w:ilvl w:val="0"/>
          <w:numId w:val="1"/>
        </w:numPr>
      </w:pPr>
      <w:r w:rsidRPr="00353EA2">
        <w:rPr>
          <w:b/>
          <w:bCs/>
        </w:rPr>
        <w:t>Use cases and priority areas</w:t>
      </w:r>
      <w:r w:rsidRPr="00353EA2">
        <w:rPr>
          <w:b/>
          <w:bCs/>
        </w:rPr>
        <w:br/>
      </w:r>
      <w:r w:rsidRPr="00353EA2">
        <w:t>We believe the use case selection criteria for the sandbox that has been laid out are cohesive and comprehensive.  In regards to governance particularly, we believe understanding how AI can be leveraged while still adhering to broader data privacy and security legislation are especially relevant in areas where AI-assisted data processing and validation could provide great value such as management of industry and customer data, document ingestion and workflow automation where inputs are incomplete or unstructured, decision-support capabilities for operational and market users, anomaly detection and forecasting in complex energy datasets, and carefully governed customer or broker-facing assistance.</w:t>
      </w:r>
    </w:p>
    <w:p w14:paraId="6398B1BC" w14:textId="77777777" w:rsidR="00353EA2" w:rsidRPr="00353EA2" w:rsidRDefault="00353EA2" w:rsidP="00353EA2">
      <w:pPr>
        <w:numPr>
          <w:ilvl w:val="0"/>
          <w:numId w:val="1"/>
        </w:numPr>
      </w:pPr>
      <w:r w:rsidRPr="00353EA2">
        <w:rPr>
          <w:b/>
          <w:bCs/>
        </w:rPr>
        <w:t>Alignment with other initiatives</w:t>
      </w:r>
      <w:r w:rsidRPr="00353EA2">
        <w:rPr>
          <w:b/>
          <w:bCs/>
        </w:rPr>
        <w:br/>
      </w:r>
      <w:r w:rsidRPr="00353EA2">
        <w:t>While not energy domain specific, we find frameworks like ISO 42001, which you’ve listed as a foundational component in your ethical AI use guidelines, a good overarching guide for responsible AI management.  As you are considering academic partners as well, we find the Salford University KTP program sponsored by Innovate UK partners that we are actively pursuing relationships with in the AI innovation space.</w:t>
      </w:r>
    </w:p>
    <w:p w14:paraId="73E7589A" w14:textId="77777777" w:rsidR="00353EA2" w:rsidRPr="00353EA2" w:rsidRDefault="00353EA2" w:rsidP="00353EA2">
      <w:pPr>
        <w:numPr>
          <w:ilvl w:val="0"/>
          <w:numId w:val="1"/>
        </w:numPr>
      </w:pPr>
      <w:r w:rsidRPr="00353EA2">
        <w:rPr>
          <w:b/>
          <w:bCs/>
        </w:rPr>
        <w:t>Engagement and governance</w:t>
      </w:r>
      <w:r w:rsidRPr="00353EA2">
        <w:rPr>
          <w:b/>
          <w:bCs/>
        </w:rPr>
        <w:br/>
      </w:r>
      <w:r w:rsidRPr="00353EA2">
        <w:t>We support robust governance arrangements, including representative oversight, clear reporting, and appropriate protection for confidential information and intellectual property. Shared learning is important, but it should be published at an appropriate level so that useful sector insight is generated without exposing sensitive implementation detail. We also support Ofgem’s emphasis that participation should not create unfair commercial advantage and that sandbox findings should inform broader learning without implying clearance for live deployment.</w:t>
      </w:r>
    </w:p>
    <w:p w14:paraId="0D3F0DF3" w14:textId="77777777" w:rsidR="00353EA2" w:rsidRPr="00353EA2" w:rsidRDefault="00353EA2" w:rsidP="00353EA2">
      <w:pPr>
        <w:numPr>
          <w:ilvl w:val="0"/>
          <w:numId w:val="1"/>
        </w:numPr>
      </w:pPr>
      <w:r w:rsidRPr="00353EA2">
        <w:rPr>
          <w:b/>
          <w:bCs/>
        </w:rPr>
        <w:t>Timelines and next steps</w:t>
      </w:r>
      <w:r w:rsidRPr="00353EA2">
        <w:rPr>
          <w:b/>
          <w:bCs/>
        </w:rPr>
        <w:br/>
      </w:r>
      <w:r w:rsidRPr="00353EA2">
        <w:t>We believe the goals and timelines you’ve laid out in your documentation are clear.</w:t>
      </w:r>
    </w:p>
    <w:p w14:paraId="4706DC73" w14:textId="77777777" w:rsidR="00353EA2" w:rsidRPr="00353EA2" w:rsidRDefault="00353EA2" w:rsidP="00353EA2">
      <w:pPr>
        <w:numPr>
          <w:ilvl w:val="0"/>
          <w:numId w:val="1"/>
        </w:numPr>
      </w:pPr>
      <w:r w:rsidRPr="00353EA2">
        <w:rPr>
          <w:b/>
          <w:bCs/>
        </w:rPr>
        <w:t>Ethics and responsible AI</w:t>
      </w:r>
      <w:r w:rsidRPr="00353EA2">
        <w:br/>
        <w:t xml:space="preserve">We believe that Ofgem’s extensive ethical guidelines, which are underpinned by the broader ISO 42001 framework, provide a strong and sound set of guidelines for the sandbox.  We also recognize that with any emerging technology, compliance and governance frameworks often must evolve to keep up with the </w:t>
      </w:r>
      <w:r w:rsidRPr="00353EA2">
        <w:lastRenderedPageBreak/>
        <w:t>technology.  Regular review, communication and feedback opportunities as change manifests over time will help ensure the guidelines continue to drive the best possible outcomes with the sandbox.</w:t>
      </w:r>
    </w:p>
    <w:p w14:paraId="6D43F1F4" w14:textId="77777777" w:rsidR="00353EA2" w:rsidRPr="00353EA2" w:rsidRDefault="00353EA2" w:rsidP="00353EA2">
      <w:pPr>
        <w:numPr>
          <w:ilvl w:val="0"/>
          <w:numId w:val="1"/>
        </w:numPr>
      </w:pPr>
      <w:r w:rsidRPr="00353EA2">
        <w:rPr>
          <w:b/>
          <w:bCs/>
        </w:rPr>
        <w:t>Stakeholder support</w:t>
      </w:r>
      <w:r w:rsidRPr="00353EA2">
        <w:rPr>
          <w:b/>
          <w:bCs/>
        </w:rPr>
        <w:br/>
      </w:r>
      <w:r w:rsidRPr="00353EA2">
        <w:t>We believe consistent, timely, and clear communication is the best we would be supported as a stakeholder in this process.</w:t>
      </w:r>
    </w:p>
    <w:p w14:paraId="62A61719" w14:textId="77777777" w:rsidR="00353EA2" w:rsidRPr="00353EA2" w:rsidRDefault="00353EA2" w:rsidP="00353EA2">
      <w:r w:rsidRPr="00353EA2">
        <w:t> </w:t>
      </w:r>
    </w:p>
    <w:p w14:paraId="18D104DC" w14:textId="77777777" w:rsidR="00353EA2" w:rsidRPr="00353EA2" w:rsidRDefault="00353EA2" w:rsidP="00353EA2">
      <w:r w:rsidRPr="00353EA2">
        <w:t>Thank you again for the opportunity to respond.</w:t>
      </w:r>
    </w:p>
    <w:p w14:paraId="25B4192E" w14:textId="77777777" w:rsidR="00353EA2" w:rsidRPr="00353EA2" w:rsidRDefault="00353EA2" w:rsidP="00353EA2">
      <w:r w:rsidRPr="00353EA2">
        <w:t> </w:t>
      </w:r>
    </w:p>
    <w:p w14:paraId="0936C877" w14:textId="77777777" w:rsidR="00353EA2" w:rsidRPr="00353EA2" w:rsidRDefault="00353EA2" w:rsidP="00353EA2">
      <w:r w:rsidRPr="00353EA2">
        <w:t>Cheers,</w:t>
      </w:r>
    </w:p>
    <w:p w14:paraId="15B52D0A" w14:textId="77777777" w:rsidR="00353EA2" w:rsidRPr="00353EA2" w:rsidRDefault="00353EA2" w:rsidP="00353EA2">
      <w:r w:rsidRPr="00353EA2">
        <w:t> </w:t>
      </w:r>
    </w:p>
    <w:p w14:paraId="628D87C3" w14:textId="77777777" w:rsidR="00353EA2" w:rsidRPr="00353EA2" w:rsidRDefault="00353EA2" w:rsidP="00353EA2">
      <w:r w:rsidRPr="00353EA2">
        <w:t>~John</w:t>
      </w:r>
    </w:p>
    <w:p w14:paraId="6A9E2758" w14:textId="77777777" w:rsidR="00353EA2" w:rsidRPr="00353EA2" w:rsidRDefault="00353EA2" w:rsidP="00353EA2">
      <w:r w:rsidRPr="00353EA2">
        <w:t> </w:t>
      </w:r>
    </w:p>
    <w:p w14:paraId="50583D33" w14:textId="77777777" w:rsidR="00353EA2" w:rsidRPr="00353EA2" w:rsidRDefault="00353EA2" w:rsidP="00353EA2">
      <w:r w:rsidRPr="00353EA2">
        <w:rPr>
          <w:b/>
          <w:bCs/>
        </w:rPr>
        <w:t>John Jemsek</w:t>
      </w:r>
    </w:p>
    <w:p w14:paraId="6430AC62" w14:textId="77777777" w:rsidR="00353EA2" w:rsidRPr="00353EA2" w:rsidRDefault="00353EA2" w:rsidP="00353EA2">
      <w:r w:rsidRPr="00353EA2">
        <w:t>Chief Technology Officer</w:t>
      </w:r>
    </w:p>
    <w:p w14:paraId="6A7F061D" w14:textId="77777777" w:rsidR="00A63499" w:rsidRDefault="00A63499"/>
    <w:sectPr w:rsidR="00A6349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30A19" w14:textId="77777777" w:rsidR="009E3D78" w:rsidRDefault="009E3D78" w:rsidP="00353EA2">
      <w:pPr>
        <w:spacing w:after="0" w:line="240" w:lineRule="auto"/>
      </w:pPr>
      <w:r>
        <w:separator/>
      </w:r>
    </w:p>
  </w:endnote>
  <w:endnote w:type="continuationSeparator" w:id="0">
    <w:p w14:paraId="0223C102" w14:textId="77777777" w:rsidR="009E3D78" w:rsidRDefault="009E3D78" w:rsidP="00353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1A33A" w14:textId="7C1EFE5E" w:rsidR="00353EA2" w:rsidRDefault="00353EA2">
    <w:pPr>
      <w:pStyle w:val="Footer"/>
    </w:pPr>
    <w:r>
      <w:rPr>
        <w:noProof/>
      </w:rPr>
      <mc:AlternateContent>
        <mc:Choice Requires="wps">
          <w:drawing>
            <wp:anchor distT="0" distB="0" distL="0" distR="0" simplePos="0" relativeHeight="251662336" behindDoc="0" locked="0" layoutInCell="1" allowOverlap="1" wp14:anchorId="4C116079" wp14:editId="699B5209">
              <wp:simplePos x="635" y="635"/>
              <wp:positionH relativeFrom="page">
                <wp:align>center</wp:align>
              </wp:positionH>
              <wp:positionV relativeFrom="page">
                <wp:align>bottom</wp:align>
              </wp:positionV>
              <wp:extent cx="518795" cy="370205"/>
              <wp:effectExtent l="0" t="0" r="14605" b="0"/>
              <wp:wrapNone/>
              <wp:docPr id="419696703"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4ACA684B" w14:textId="520FCFE0" w:rsidR="00353EA2" w:rsidRPr="00353EA2" w:rsidRDefault="00353EA2" w:rsidP="00353EA2">
                          <w:pPr>
                            <w:spacing w:after="0"/>
                            <w:rPr>
                              <w:rFonts w:ascii="Aptos" w:eastAsia="Aptos" w:hAnsi="Aptos" w:cs="Aptos"/>
                              <w:noProof/>
                              <w:color w:val="000000"/>
                              <w:sz w:val="20"/>
                              <w:szCs w:val="20"/>
                            </w:rPr>
                          </w:pPr>
                          <w:r w:rsidRPr="00353EA2">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116079" id="_x0000_t202" coordsize="21600,21600" o:spt="202" path="m,l,21600r21600,l21600,xe">
              <v:stroke joinstyle="miter"/>
              <v:path gradientshapeok="t" o:connecttype="rect"/>
            </v:shapetype>
            <v:shape id="Text Box 5" o:spid="_x0000_s1028" type="#_x0000_t202" alt="OFFICIAL" style="position:absolute;margin-left:0;margin-top:0;width:40.85pt;height:29.1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" filled="f" stroked="f">
              <v:fill o:detectmouseclick="t"/>
              <v:textbox style="mso-fit-shape-to-text:t" inset="0,0,0,15pt">
                <w:txbxContent>
                  <w:p w14:paraId="4ACA684B" w14:textId="520FCFE0" w:rsidR="00353EA2" w:rsidRPr="00353EA2" w:rsidRDefault="00353EA2" w:rsidP="00353EA2">
                    <w:pPr>
                      <w:spacing w:after="0"/>
                      <w:rPr>
                        <w:rFonts w:ascii="Aptos" w:eastAsia="Aptos" w:hAnsi="Aptos" w:cs="Aptos"/>
                        <w:noProof/>
                        <w:color w:val="000000"/>
                        <w:sz w:val="20"/>
                        <w:szCs w:val="20"/>
                      </w:rPr>
                    </w:pPr>
                    <w:r w:rsidRPr="00353EA2">
                      <w:rPr>
                        <w:rFonts w:ascii="Aptos" w:eastAsia="Aptos" w:hAnsi="Aptos" w:cs="Aptos"/>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385A4" w14:textId="553C684D" w:rsidR="00353EA2" w:rsidRDefault="00353EA2">
    <w:pPr>
      <w:pStyle w:val="Footer"/>
    </w:pPr>
    <w:r>
      <w:rPr>
        <w:noProof/>
      </w:rPr>
      <mc:AlternateContent>
        <mc:Choice Requires="wps">
          <w:drawing>
            <wp:anchor distT="0" distB="0" distL="0" distR="0" simplePos="0" relativeHeight="251663360" behindDoc="0" locked="0" layoutInCell="1" allowOverlap="1" wp14:anchorId="097A2DEA" wp14:editId="34736F52">
              <wp:simplePos x="635" y="635"/>
              <wp:positionH relativeFrom="page">
                <wp:align>center</wp:align>
              </wp:positionH>
              <wp:positionV relativeFrom="page">
                <wp:align>bottom</wp:align>
              </wp:positionV>
              <wp:extent cx="518795" cy="370205"/>
              <wp:effectExtent l="0" t="0" r="14605" b="0"/>
              <wp:wrapNone/>
              <wp:docPr id="806754015"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30935C57" w14:textId="204A51D8" w:rsidR="00353EA2" w:rsidRPr="00353EA2" w:rsidRDefault="00353EA2" w:rsidP="00353EA2">
                          <w:pPr>
                            <w:spacing w:after="0"/>
                            <w:rPr>
                              <w:rFonts w:ascii="Aptos" w:eastAsia="Aptos" w:hAnsi="Aptos" w:cs="Aptos"/>
                              <w:noProof/>
                              <w:color w:val="000000"/>
                              <w:sz w:val="20"/>
                              <w:szCs w:val="20"/>
                            </w:rPr>
                          </w:pPr>
                          <w:r w:rsidRPr="00353EA2">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7A2DEA" id="_x0000_t202" coordsize="21600,21600" o:spt="202" path="m,l,21600r21600,l21600,xe">
              <v:stroke joinstyle="miter"/>
              <v:path gradientshapeok="t" o:connecttype="rect"/>
            </v:shapetype>
            <v:shape id="Text Box 6" o:spid="_x0000_s1029" type="#_x0000_t202" alt="OFFICIAL" style="position:absolute;margin-left:0;margin-top:0;width:40.85pt;height:29.1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" filled="f" stroked="f">
              <v:fill o:detectmouseclick="t"/>
              <v:textbox style="mso-fit-shape-to-text:t" inset="0,0,0,15pt">
                <w:txbxContent>
                  <w:p w14:paraId="30935C57" w14:textId="204A51D8" w:rsidR="00353EA2" w:rsidRPr="00353EA2" w:rsidRDefault="00353EA2" w:rsidP="00353EA2">
                    <w:pPr>
                      <w:spacing w:after="0"/>
                      <w:rPr>
                        <w:rFonts w:ascii="Aptos" w:eastAsia="Aptos" w:hAnsi="Aptos" w:cs="Aptos"/>
                        <w:noProof/>
                        <w:color w:val="000000"/>
                        <w:sz w:val="20"/>
                        <w:szCs w:val="20"/>
                      </w:rPr>
                    </w:pPr>
                    <w:r w:rsidRPr="00353EA2">
                      <w:rPr>
                        <w:rFonts w:ascii="Aptos" w:eastAsia="Aptos" w:hAnsi="Aptos" w:cs="Aptos"/>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9898B" w14:textId="43D56C7F" w:rsidR="00353EA2" w:rsidRDefault="00353EA2">
    <w:pPr>
      <w:pStyle w:val="Footer"/>
    </w:pPr>
    <w:r>
      <w:rPr>
        <w:noProof/>
      </w:rPr>
      <mc:AlternateContent>
        <mc:Choice Requires="wps">
          <w:drawing>
            <wp:anchor distT="0" distB="0" distL="0" distR="0" simplePos="0" relativeHeight="251661312" behindDoc="0" locked="0" layoutInCell="1" allowOverlap="1" wp14:anchorId="6DB02AF0" wp14:editId="7B60C404">
              <wp:simplePos x="635" y="635"/>
              <wp:positionH relativeFrom="page">
                <wp:align>center</wp:align>
              </wp:positionH>
              <wp:positionV relativeFrom="page">
                <wp:align>bottom</wp:align>
              </wp:positionV>
              <wp:extent cx="518795" cy="370205"/>
              <wp:effectExtent l="0" t="0" r="14605" b="0"/>
              <wp:wrapNone/>
              <wp:docPr id="1354648161"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39AC346F" w14:textId="1E645287" w:rsidR="00353EA2" w:rsidRPr="00353EA2" w:rsidRDefault="00353EA2" w:rsidP="00353EA2">
                          <w:pPr>
                            <w:spacing w:after="0"/>
                            <w:rPr>
                              <w:rFonts w:ascii="Aptos" w:eastAsia="Aptos" w:hAnsi="Aptos" w:cs="Aptos"/>
                              <w:noProof/>
                              <w:color w:val="000000"/>
                              <w:sz w:val="20"/>
                              <w:szCs w:val="20"/>
                            </w:rPr>
                          </w:pPr>
                          <w:r w:rsidRPr="00353EA2">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B02AF0" id="_x0000_t202" coordsize="21600,21600" o:spt="202" path="m,l,21600r21600,l21600,xe">
              <v:stroke joinstyle="miter"/>
              <v:path gradientshapeok="t" o:connecttype="rect"/>
            </v:shapetype>
            <v:shape id="Text Box 4" o:spid="_x0000_s1031" type="#_x0000_t202" alt="OFFICIAL" style="position:absolute;margin-left:0;margin-top:0;width:40.85pt;height:29.1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" filled="f" stroked="f">
              <v:fill o:detectmouseclick="t"/>
              <v:textbox style="mso-fit-shape-to-text:t" inset="0,0,0,15pt">
                <w:txbxContent>
                  <w:p w14:paraId="39AC346F" w14:textId="1E645287" w:rsidR="00353EA2" w:rsidRPr="00353EA2" w:rsidRDefault="00353EA2" w:rsidP="00353EA2">
                    <w:pPr>
                      <w:spacing w:after="0"/>
                      <w:rPr>
                        <w:rFonts w:ascii="Aptos" w:eastAsia="Aptos" w:hAnsi="Aptos" w:cs="Aptos"/>
                        <w:noProof/>
                        <w:color w:val="000000"/>
                        <w:sz w:val="20"/>
                        <w:szCs w:val="20"/>
                      </w:rPr>
                    </w:pPr>
                    <w:r w:rsidRPr="00353EA2">
                      <w:rPr>
                        <w:rFonts w:ascii="Aptos" w:eastAsia="Aptos" w:hAnsi="Aptos" w:cs="Aptos"/>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91154" w14:textId="77777777" w:rsidR="009E3D78" w:rsidRDefault="009E3D78" w:rsidP="00353EA2">
      <w:pPr>
        <w:spacing w:after="0" w:line="240" w:lineRule="auto"/>
      </w:pPr>
      <w:r>
        <w:separator/>
      </w:r>
    </w:p>
  </w:footnote>
  <w:footnote w:type="continuationSeparator" w:id="0">
    <w:p w14:paraId="37239289" w14:textId="77777777" w:rsidR="009E3D78" w:rsidRDefault="009E3D78" w:rsidP="00353E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B969C" w14:textId="4639B1E7" w:rsidR="00353EA2" w:rsidRDefault="00353EA2">
    <w:pPr>
      <w:pStyle w:val="Header"/>
    </w:pPr>
    <w:r>
      <w:rPr>
        <w:noProof/>
      </w:rPr>
      <mc:AlternateContent>
        <mc:Choice Requires="wps">
          <w:drawing>
            <wp:anchor distT="0" distB="0" distL="0" distR="0" simplePos="0" relativeHeight="251659264" behindDoc="0" locked="0" layoutInCell="1" allowOverlap="1" wp14:anchorId="2E6AB878" wp14:editId="237FFF59">
              <wp:simplePos x="635" y="635"/>
              <wp:positionH relativeFrom="page">
                <wp:align>center</wp:align>
              </wp:positionH>
              <wp:positionV relativeFrom="page">
                <wp:align>top</wp:align>
              </wp:positionV>
              <wp:extent cx="518795" cy="370205"/>
              <wp:effectExtent l="0" t="0" r="14605" b="10795"/>
              <wp:wrapNone/>
              <wp:docPr id="219283454"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4EFD4223" w14:textId="64DF0690" w:rsidR="00353EA2" w:rsidRPr="00353EA2" w:rsidRDefault="00353EA2" w:rsidP="00353EA2">
                          <w:pPr>
                            <w:spacing w:after="0"/>
                            <w:rPr>
                              <w:rFonts w:ascii="Aptos" w:eastAsia="Aptos" w:hAnsi="Aptos" w:cs="Aptos"/>
                              <w:noProof/>
                              <w:color w:val="000000"/>
                              <w:sz w:val="20"/>
                              <w:szCs w:val="20"/>
                            </w:rPr>
                          </w:pPr>
                          <w:r w:rsidRPr="00353EA2">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E6AB878" id="_x0000_t202" coordsize="21600,21600" o:spt="202" path="m,l,21600r21600,l21600,xe">
              <v:stroke joinstyle="miter"/>
              <v:path gradientshapeok="t" o:connecttype="rect"/>
            </v:shapetype>
            <v:shape id="Text Box 2" o:spid="_x0000_s1026" type="#_x0000_t202" alt="OFFICIAL" style="position:absolute;margin-left:0;margin-top:0;width:40.85pt;height:29.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" filled="f" stroked="f">
              <v:fill o:detectmouseclick="t"/>
              <v:textbox style="mso-fit-shape-to-text:t" inset="0,15pt,0,0">
                <w:txbxContent>
                  <w:p w14:paraId="4EFD4223" w14:textId="64DF0690" w:rsidR="00353EA2" w:rsidRPr="00353EA2" w:rsidRDefault="00353EA2" w:rsidP="00353EA2">
                    <w:pPr>
                      <w:spacing w:after="0"/>
                      <w:rPr>
                        <w:rFonts w:ascii="Aptos" w:eastAsia="Aptos" w:hAnsi="Aptos" w:cs="Aptos"/>
                        <w:noProof/>
                        <w:color w:val="000000"/>
                        <w:sz w:val="20"/>
                        <w:szCs w:val="20"/>
                      </w:rPr>
                    </w:pPr>
                    <w:r w:rsidRPr="00353EA2">
                      <w:rPr>
                        <w:rFonts w:ascii="Aptos" w:eastAsia="Aptos" w:hAnsi="Aptos" w:cs="Aptos"/>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5BE0" w14:textId="72E13A0A" w:rsidR="00353EA2" w:rsidRDefault="00353EA2">
    <w:pPr>
      <w:pStyle w:val="Header"/>
    </w:pPr>
    <w:r>
      <w:rPr>
        <w:noProof/>
      </w:rPr>
      <mc:AlternateContent>
        <mc:Choice Requires="wps">
          <w:drawing>
            <wp:anchor distT="0" distB="0" distL="0" distR="0" simplePos="0" relativeHeight="251660288" behindDoc="0" locked="0" layoutInCell="1" allowOverlap="1" wp14:anchorId="457C7969" wp14:editId="63922D8B">
              <wp:simplePos x="635" y="635"/>
              <wp:positionH relativeFrom="page">
                <wp:align>center</wp:align>
              </wp:positionH>
              <wp:positionV relativeFrom="page">
                <wp:align>top</wp:align>
              </wp:positionV>
              <wp:extent cx="518795" cy="370205"/>
              <wp:effectExtent l="0" t="0" r="14605" b="10795"/>
              <wp:wrapNone/>
              <wp:docPr id="2023305008"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50613FBB" w14:textId="3DD6C59F" w:rsidR="00353EA2" w:rsidRPr="00353EA2" w:rsidRDefault="00353EA2" w:rsidP="00353EA2">
                          <w:pPr>
                            <w:spacing w:after="0"/>
                            <w:rPr>
                              <w:rFonts w:ascii="Aptos" w:eastAsia="Aptos" w:hAnsi="Aptos" w:cs="Aptos"/>
                              <w:noProof/>
                              <w:color w:val="000000"/>
                              <w:sz w:val="20"/>
                              <w:szCs w:val="20"/>
                            </w:rPr>
                          </w:pPr>
                          <w:r w:rsidRPr="00353EA2">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57C7969" id="_x0000_t202" coordsize="21600,21600" o:spt="202" path="m,l,21600r21600,l21600,xe">
              <v:stroke joinstyle="miter"/>
              <v:path gradientshapeok="t" o:connecttype="rect"/>
            </v:shapetype>
            <v:shape id="Text Box 3" o:spid="_x0000_s1027" type="#_x0000_t202" alt="OFFICIAL" style="position:absolute;margin-left:0;margin-top:0;width:40.85pt;height:29.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" filled="f" stroked="f">
              <v:fill o:detectmouseclick="t"/>
              <v:textbox style="mso-fit-shape-to-text:t" inset="0,15pt,0,0">
                <w:txbxContent>
                  <w:p w14:paraId="50613FBB" w14:textId="3DD6C59F" w:rsidR="00353EA2" w:rsidRPr="00353EA2" w:rsidRDefault="00353EA2" w:rsidP="00353EA2">
                    <w:pPr>
                      <w:spacing w:after="0"/>
                      <w:rPr>
                        <w:rFonts w:ascii="Aptos" w:eastAsia="Aptos" w:hAnsi="Aptos" w:cs="Aptos"/>
                        <w:noProof/>
                        <w:color w:val="000000"/>
                        <w:sz w:val="20"/>
                        <w:szCs w:val="20"/>
                      </w:rPr>
                    </w:pPr>
                    <w:r w:rsidRPr="00353EA2">
                      <w:rPr>
                        <w:rFonts w:ascii="Aptos" w:eastAsia="Aptos" w:hAnsi="Aptos" w:cs="Aptos"/>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25269" w14:textId="26D8C390" w:rsidR="00353EA2" w:rsidRDefault="00353EA2">
    <w:pPr>
      <w:pStyle w:val="Header"/>
    </w:pPr>
    <w:r>
      <w:rPr>
        <w:noProof/>
      </w:rPr>
      <mc:AlternateContent>
        <mc:Choice Requires="wps">
          <w:drawing>
            <wp:anchor distT="0" distB="0" distL="0" distR="0" simplePos="0" relativeHeight="251658240" behindDoc="0" locked="0" layoutInCell="1" allowOverlap="1" wp14:anchorId="64D31F9C" wp14:editId="7A997CC1">
              <wp:simplePos x="635" y="635"/>
              <wp:positionH relativeFrom="page">
                <wp:align>center</wp:align>
              </wp:positionH>
              <wp:positionV relativeFrom="page">
                <wp:align>top</wp:align>
              </wp:positionV>
              <wp:extent cx="518795" cy="370205"/>
              <wp:effectExtent l="0" t="0" r="14605" b="10795"/>
              <wp:wrapNone/>
              <wp:docPr id="173070452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3B2017C7" w14:textId="593CF8AB" w:rsidR="00353EA2" w:rsidRPr="00353EA2" w:rsidRDefault="00353EA2" w:rsidP="00353EA2">
                          <w:pPr>
                            <w:spacing w:after="0"/>
                            <w:rPr>
                              <w:rFonts w:ascii="Aptos" w:eastAsia="Aptos" w:hAnsi="Aptos" w:cs="Aptos"/>
                              <w:noProof/>
                              <w:color w:val="000000"/>
                              <w:sz w:val="20"/>
                              <w:szCs w:val="20"/>
                            </w:rPr>
                          </w:pPr>
                          <w:r w:rsidRPr="00353EA2">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D31F9C" id="_x0000_t202" coordsize="21600,21600" o:spt="202" path="m,l,21600r21600,l21600,xe">
              <v:stroke joinstyle="miter"/>
              <v:path gradientshapeok="t" o:connecttype="rect"/>
            </v:shapetype>
            <v:shape id="Text Box 1" o:spid="_x0000_s1030" type="#_x0000_t202" alt="OFFICIAL" style="position:absolute;margin-left:0;margin-top:0;width:40.85pt;height:29.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" filled="f" stroked="f">
              <v:fill o:detectmouseclick="t"/>
              <v:textbox style="mso-fit-shape-to-text:t" inset="0,15pt,0,0">
                <w:txbxContent>
                  <w:p w14:paraId="3B2017C7" w14:textId="593CF8AB" w:rsidR="00353EA2" w:rsidRPr="00353EA2" w:rsidRDefault="00353EA2" w:rsidP="00353EA2">
                    <w:pPr>
                      <w:spacing w:after="0"/>
                      <w:rPr>
                        <w:rFonts w:ascii="Aptos" w:eastAsia="Aptos" w:hAnsi="Aptos" w:cs="Aptos"/>
                        <w:noProof/>
                        <w:color w:val="000000"/>
                        <w:sz w:val="20"/>
                        <w:szCs w:val="20"/>
                      </w:rPr>
                    </w:pPr>
                    <w:r w:rsidRPr="00353EA2">
                      <w:rPr>
                        <w:rFonts w:ascii="Aptos" w:eastAsia="Aptos" w:hAnsi="Aptos" w:cs="Aptos"/>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83575"/>
    <w:multiLevelType w:val="multilevel"/>
    <w:tmpl w:val="18D89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90431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EA2"/>
    <w:rsid w:val="00353EA2"/>
    <w:rsid w:val="005D0399"/>
    <w:rsid w:val="009E3D78"/>
    <w:rsid w:val="00A63499"/>
    <w:rsid w:val="00E92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4F1C9"/>
  <w15:chartTrackingRefBased/>
  <w15:docId w15:val="{A6B50F48-1994-4DA4-BE7C-222AB1069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3E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3E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3E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3E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3E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3E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3E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3E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3E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3E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3E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3E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3E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3E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3E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3E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3E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3EA2"/>
    <w:rPr>
      <w:rFonts w:eastAsiaTheme="majorEastAsia" w:cstheme="majorBidi"/>
      <w:color w:val="272727" w:themeColor="text1" w:themeTint="D8"/>
    </w:rPr>
  </w:style>
  <w:style w:type="paragraph" w:styleId="Title">
    <w:name w:val="Title"/>
    <w:basedOn w:val="Normal"/>
    <w:next w:val="Normal"/>
    <w:link w:val="TitleChar"/>
    <w:uiPriority w:val="10"/>
    <w:qFormat/>
    <w:rsid w:val="00353E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3E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3E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3E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3EA2"/>
    <w:pPr>
      <w:spacing w:before="160"/>
      <w:jc w:val="center"/>
    </w:pPr>
    <w:rPr>
      <w:i/>
      <w:iCs/>
      <w:color w:val="404040" w:themeColor="text1" w:themeTint="BF"/>
    </w:rPr>
  </w:style>
  <w:style w:type="character" w:customStyle="1" w:styleId="QuoteChar">
    <w:name w:val="Quote Char"/>
    <w:basedOn w:val="DefaultParagraphFont"/>
    <w:link w:val="Quote"/>
    <w:uiPriority w:val="29"/>
    <w:rsid w:val="00353EA2"/>
    <w:rPr>
      <w:i/>
      <w:iCs/>
      <w:color w:val="404040" w:themeColor="text1" w:themeTint="BF"/>
    </w:rPr>
  </w:style>
  <w:style w:type="paragraph" w:styleId="ListParagraph">
    <w:name w:val="List Paragraph"/>
    <w:basedOn w:val="Normal"/>
    <w:uiPriority w:val="34"/>
    <w:qFormat/>
    <w:rsid w:val="00353EA2"/>
    <w:pPr>
      <w:ind w:left="720"/>
      <w:contextualSpacing/>
    </w:pPr>
  </w:style>
  <w:style w:type="character" w:styleId="IntenseEmphasis">
    <w:name w:val="Intense Emphasis"/>
    <w:basedOn w:val="DefaultParagraphFont"/>
    <w:uiPriority w:val="21"/>
    <w:qFormat/>
    <w:rsid w:val="00353EA2"/>
    <w:rPr>
      <w:i/>
      <w:iCs/>
      <w:color w:val="0F4761" w:themeColor="accent1" w:themeShade="BF"/>
    </w:rPr>
  </w:style>
  <w:style w:type="paragraph" w:styleId="IntenseQuote">
    <w:name w:val="Intense Quote"/>
    <w:basedOn w:val="Normal"/>
    <w:next w:val="Normal"/>
    <w:link w:val="IntenseQuoteChar"/>
    <w:uiPriority w:val="30"/>
    <w:qFormat/>
    <w:rsid w:val="00353E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3EA2"/>
    <w:rPr>
      <w:i/>
      <w:iCs/>
      <w:color w:val="0F4761" w:themeColor="accent1" w:themeShade="BF"/>
    </w:rPr>
  </w:style>
  <w:style w:type="character" w:styleId="IntenseReference">
    <w:name w:val="Intense Reference"/>
    <w:basedOn w:val="DefaultParagraphFont"/>
    <w:uiPriority w:val="32"/>
    <w:qFormat/>
    <w:rsid w:val="00353EA2"/>
    <w:rPr>
      <w:b/>
      <w:bCs/>
      <w:smallCaps/>
      <w:color w:val="0F4761" w:themeColor="accent1" w:themeShade="BF"/>
      <w:spacing w:val="5"/>
    </w:rPr>
  </w:style>
  <w:style w:type="paragraph" w:styleId="Header">
    <w:name w:val="header"/>
    <w:basedOn w:val="Normal"/>
    <w:link w:val="HeaderChar"/>
    <w:uiPriority w:val="99"/>
    <w:unhideWhenUsed/>
    <w:rsid w:val="00353E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EA2"/>
  </w:style>
  <w:style w:type="paragraph" w:styleId="Footer">
    <w:name w:val="footer"/>
    <w:basedOn w:val="Normal"/>
    <w:link w:val="FooterChar"/>
    <w:uiPriority w:val="99"/>
    <w:unhideWhenUsed/>
    <w:rsid w:val="00353E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3E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9FE5A163A0BA49B62EE8FDC3CC3AD2" ma:contentTypeVersion="17" ma:contentTypeDescription="Create a new document." ma:contentTypeScope="" ma:versionID="6586676598167c8bc4e349c8815fdbc7">
  <xsd:schema xmlns:xsd="http://www.w3.org/2001/XMLSchema" xmlns:xs="http://www.w3.org/2001/XMLSchema" xmlns:p="http://schemas.microsoft.com/office/2006/metadata/properties" xmlns:ns1="http://schemas.microsoft.com/sharepoint/v3" xmlns:ns2="39d9b90a-dc22-4b72-a3d3-09222a6369e3" xmlns:ns3="8f0c66ae-ea71-4efa-88c7-e4011843a5ec" targetNamespace="http://schemas.microsoft.com/office/2006/metadata/properties" ma:root="true" ma:fieldsID="fcf5166adb526367f467c1c556972da8" ns1:_="" ns2:_="" ns3:_="">
    <xsd:import namespace="http://schemas.microsoft.com/sharepoint/v3"/>
    <xsd:import namespace="39d9b90a-dc22-4b72-a3d3-09222a6369e3"/>
    <xsd:import namespace="8f0c66ae-ea71-4efa-88c7-e4011843a5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d9b90a-dc22-4b72-a3d3-09222a6369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1db303c-1d0a-4523-bf11-6998614b37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0c66ae-ea71-4efa-88c7-e4011843a5e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bf8ba5a-73df-4c6b-b13e-dfa0d2e7fce2}" ma:internalName="TaxCatchAll" ma:showField="CatchAllData" ma:web="8f0c66ae-ea71-4efa-88c7-e4011843a5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f0c66ae-ea71-4efa-88c7-e4011843a5ec" xsi:nil="true"/>
    <_ip_UnifiedCompliancePolicyUIAction xmlns="http://schemas.microsoft.com/sharepoint/v3" xsi:nil="true"/>
    <_ip_UnifiedCompliancePolicyProperties xmlns="http://schemas.microsoft.com/sharepoint/v3" xsi:nil="true"/>
    <lcf76f155ced4ddcb4097134ff3c332f xmlns="39d9b90a-dc22-4b72-a3d3-09222a6369e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639F11-A111-4A98-B3EA-7917BD85DDF3}"/>
</file>

<file path=customXml/itemProps2.xml><?xml version="1.0" encoding="utf-8"?>
<ds:datastoreItem xmlns:ds="http://schemas.openxmlformats.org/officeDocument/2006/customXml" ds:itemID="{A8DB0E9D-83E7-490F-8527-B03F500286E0}"/>
</file>

<file path=customXml/itemProps3.xml><?xml version="1.0" encoding="utf-8"?>
<ds:datastoreItem xmlns:ds="http://schemas.openxmlformats.org/officeDocument/2006/customXml" ds:itemID="{AE06961E-222D-4103-8641-E7007AA880DF}"/>
</file>

<file path=docProps/app.xml><?xml version="1.0" encoding="utf-8"?>
<Properties xmlns="http://schemas.openxmlformats.org/officeDocument/2006/extended-properties" xmlns:vt="http://schemas.openxmlformats.org/officeDocument/2006/docPropsVTypes">
  <Template>Normal</Template>
  <TotalTime>3</TotalTime>
  <Pages>3</Pages>
  <Words>734</Words>
  <Characters>4395</Characters>
  <Application>Microsoft Office Word</Application>
  <DocSecurity>0</DocSecurity>
  <Lines>89</Lines>
  <Paragraphs>19</Paragraphs>
  <ScaleCrop>false</ScaleCrop>
  <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Cranmer</dc:creator>
  <cp:keywords/>
  <dc:description/>
  <cp:lastModifiedBy>Emily Cranmer</cp:lastModifiedBy>
  <cp:revision>1</cp:revision>
  <dcterms:created xsi:type="dcterms:W3CDTF">2026-06-01T16:12:00Z</dcterms:created>
  <dcterms:modified xsi:type="dcterms:W3CDTF">2026-06-01T16:15:00Z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67287489,d11fffe,78992f30</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50be4a61,1904103f,301616df</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y fmtid="{D5CDD505-2E9C-101B-9397-08002B2CF9AE}" pid="8" name="MSIP_Label_5aee3434-f7af-4edb-a29e-2a21d151ac0d_Enabled">
    <vt:lpwstr>true</vt:lpwstr>
  </property>
  <property fmtid="{D5CDD505-2E9C-101B-9397-08002B2CF9AE}" pid="9" name="MSIP_Label_5aee3434-f7af-4edb-a29e-2a21d151ac0d_SetDate">
    <vt:lpwstr>2026-06-01T16:15:21Z</vt:lpwstr>
  </property>
  <property fmtid="{D5CDD505-2E9C-101B-9397-08002B2CF9AE}" pid="10" name="MSIP_Label_5aee3434-f7af-4edb-a29e-2a21d151ac0d_Method">
    <vt:lpwstr>Privileged</vt:lpwstr>
  </property>
  <property fmtid="{D5CDD505-2E9C-101B-9397-08002B2CF9AE}" pid="11" name="MSIP_Label_5aee3434-f7af-4edb-a29e-2a21d151ac0d_Name">
    <vt:lpwstr>OFFICIAL -</vt:lpwstr>
  </property>
  <property fmtid="{D5CDD505-2E9C-101B-9397-08002B2CF9AE}" pid="12" name="MSIP_Label_5aee3434-f7af-4edb-a29e-2a21d151ac0d_SiteId">
    <vt:lpwstr>185562ad-39bc-4840-8e40-be6216340c52</vt:lpwstr>
  </property>
  <property fmtid="{D5CDD505-2E9C-101B-9397-08002B2CF9AE}" pid="13" name="MSIP_Label_5aee3434-f7af-4edb-a29e-2a21d151ac0d_ActionId">
    <vt:lpwstr>7c2bad9f-eea1-48eb-aadf-192041336cc1</vt:lpwstr>
  </property>
  <property fmtid="{D5CDD505-2E9C-101B-9397-08002B2CF9AE}" pid="14" name="MSIP_Label_5aee3434-f7af-4edb-a29e-2a21d151ac0d_ContentBits">
    <vt:lpwstr>3</vt:lpwstr>
  </property>
  <property fmtid="{D5CDD505-2E9C-101B-9397-08002B2CF9AE}" pid="15" name="MSIP_Label_5aee3434-f7af-4edb-a29e-2a21d151ac0d_Tag">
    <vt:lpwstr>10, 0, 1, 1</vt:lpwstr>
  </property>
  <property fmtid="{D5CDD505-2E9C-101B-9397-08002B2CF9AE}" pid="16" name="ContentTypeId">
    <vt:lpwstr>0x0101001A9FE5A163A0BA49B62EE8FDC3CC3AD2</vt:lpwstr>
  </property>
</Properties>
</file>