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F4AA5D" w14:textId="24CFCEBE" w:rsidR="005E7E6B" w:rsidRPr="005E7E6B" w:rsidRDefault="005E7E6B" w:rsidP="00E12FC3">
      <w:pPr>
        <w:spacing w:before="240" w:line="276" w:lineRule="auto"/>
        <w:rPr>
          <w:b/>
          <w:bCs/>
          <w:sz w:val="32"/>
          <w:szCs w:val="32"/>
        </w:rPr>
      </w:pPr>
      <w:bookmarkStart w:id="0" w:name="_Hlk170382220"/>
      <w:bookmarkEnd w:id="0"/>
      <w:r>
        <w:rPr>
          <w:b/>
          <w:bCs/>
          <w:sz w:val="32"/>
          <w:szCs w:val="32"/>
        </w:rPr>
        <w:t xml:space="preserve">The MCS Foundation’s response to </w:t>
      </w:r>
      <w:r w:rsidR="00A77A70">
        <w:rPr>
          <w:b/>
          <w:bCs/>
          <w:sz w:val="32"/>
          <w:szCs w:val="32"/>
        </w:rPr>
        <w:t>Ofgem’s</w:t>
      </w:r>
      <w:r w:rsidR="00F30888">
        <w:rPr>
          <w:b/>
          <w:bCs/>
          <w:sz w:val="32"/>
          <w:szCs w:val="32"/>
        </w:rPr>
        <w:t xml:space="preserve"> </w:t>
      </w:r>
      <w:r w:rsidR="00A77A70">
        <w:rPr>
          <w:b/>
          <w:bCs/>
          <w:sz w:val="32"/>
          <w:szCs w:val="32"/>
        </w:rPr>
        <w:t>Consumer Consent Solution</w:t>
      </w:r>
      <w:r w:rsidR="00B172CE">
        <w:rPr>
          <w:b/>
          <w:bCs/>
          <w:sz w:val="32"/>
          <w:szCs w:val="32"/>
        </w:rPr>
        <w:t xml:space="preserve"> Consultation</w:t>
      </w:r>
    </w:p>
    <w:p w14:paraId="0AD65B82" w14:textId="20C4A44D" w:rsidR="00EE0C68" w:rsidRDefault="00C65936" w:rsidP="00EE0C68">
      <w:pPr>
        <w:spacing w:line="276" w:lineRule="auto"/>
      </w:pPr>
      <w:r>
        <w:t xml:space="preserve">Available at: </w:t>
      </w:r>
      <w:hyperlink r:id="rId11" w:history="1">
        <w:r w:rsidR="00BB1C6D" w:rsidRPr="0050259D">
          <w:rPr>
            <w:rStyle w:val="Hyperlink"/>
          </w:rPr>
          <w:t>https://www.ofgem.gov.uk/consultation/consumer-consent-solution-consultation</w:t>
        </w:r>
      </w:hyperlink>
      <w:r w:rsidR="00BB1C6D">
        <w:t xml:space="preserve"> </w:t>
      </w:r>
    </w:p>
    <w:p w14:paraId="5E38A7A5" w14:textId="0C288DD8" w:rsidR="005E7E6B" w:rsidRPr="0021312E" w:rsidRDefault="005E7E6B" w:rsidP="00EE0C68">
      <w:pPr>
        <w:spacing w:line="276" w:lineRule="auto"/>
        <w:rPr>
          <w:b/>
          <w:bCs/>
          <w:kern w:val="0"/>
          <w14:ligatures w14:val="none"/>
        </w:rPr>
      </w:pPr>
      <w:r w:rsidRPr="0021312E">
        <w:rPr>
          <w:b/>
          <w:bCs/>
          <w:kern w:val="0"/>
          <w14:ligatures w14:val="none"/>
        </w:rPr>
        <w:t xml:space="preserve">The MCS Foundation </w:t>
      </w:r>
    </w:p>
    <w:p w14:paraId="3E845A81" w14:textId="55BB4176" w:rsidR="005E7E6B" w:rsidRDefault="005E7E6B" w:rsidP="00E12FC3">
      <w:pPr>
        <w:spacing w:line="276" w:lineRule="auto"/>
        <w:rPr>
          <w:kern w:val="0"/>
          <w:lang w:eastAsia="en-GB"/>
          <w14:ligatures w14:val="none"/>
        </w:rPr>
      </w:pPr>
      <w:r w:rsidRPr="00B161AF">
        <w:rPr>
          <w:kern w:val="0"/>
          <w:lang w:eastAsia="en-GB"/>
          <w14:ligatures w14:val="none"/>
        </w:rPr>
        <w:t xml:space="preserve">Our vision is to make every UK home carbon-free. The MCS Foundation helps drive positive change to decarbonise homes heat and energy through our work programmes, grants and advocacy. We support engagement programmes, fund research and facilitate innovative solutions to drive widespread adoption of renewables to help achieve a Net Zero future. In addition, the Foundation oversees the </w:t>
      </w:r>
      <w:hyperlink r:id="rId12" w:tgtFrame="_blank" w:history="1">
        <w:r w:rsidRPr="00B161AF">
          <w:rPr>
            <w:color w:val="0000FF"/>
            <w:kern w:val="0"/>
            <w:u w:val="single"/>
            <w:lang w:eastAsia="en-GB"/>
            <w14:ligatures w14:val="none"/>
          </w:rPr>
          <w:t>Microgeneration Certification Scheme (MCS)</w:t>
        </w:r>
      </w:hyperlink>
      <w:r w:rsidRPr="00B161AF">
        <w:rPr>
          <w:kern w:val="0"/>
          <w:lang w:eastAsia="en-GB"/>
          <w14:ligatures w14:val="none"/>
        </w:rPr>
        <w:t xml:space="preserve"> which defines, maintains and improves quality standards for renewable energy at buildings scale.</w:t>
      </w:r>
    </w:p>
    <w:p w14:paraId="7690E079" w14:textId="28F576BD" w:rsidR="005E7E6B" w:rsidRPr="007D4BF2" w:rsidRDefault="005E7E6B" w:rsidP="00E12FC3">
      <w:pPr>
        <w:spacing w:line="276" w:lineRule="auto"/>
        <w:rPr>
          <w:b/>
          <w:bCs/>
          <w:kern w:val="0"/>
          <w14:ligatures w14:val="none"/>
        </w:rPr>
      </w:pPr>
      <w:r w:rsidRPr="54C66777">
        <w:rPr>
          <w:kern w:val="0"/>
          <w14:ligatures w14:val="none"/>
        </w:rPr>
        <w:t>Submission by</w:t>
      </w:r>
      <w:r w:rsidR="0079743D">
        <w:rPr>
          <w:kern w:val="0"/>
          <w14:ligatures w14:val="none"/>
        </w:rPr>
        <w:t>:</w:t>
      </w:r>
      <w:r w:rsidRPr="54C66777">
        <w:rPr>
          <w:kern w:val="0"/>
          <w14:ligatures w14:val="none"/>
        </w:rPr>
        <w:t xml:space="preserve"> </w:t>
      </w:r>
      <w:r w:rsidR="00F11F77">
        <w:rPr>
          <w:b/>
          <w:bCs/>
          <w:kern w:val="0"/>
          <w14:ligatures w14:val="none"/>
        </w:rPr>
        <w:t>Richard Hauxwell-Baldwin</w:t>
      </w:r>
      <w:r w:rsidR="008A1C46">
        <w:rPr>
          <w:b/>
          <w:bCs/>
          <w:kern w:val="0"/>
          <w14:ligatures w14:val="none"/>
        </w:rPr>
        <w:t xml:space="preserve"> </w:t>
      </w:r>
    </w:p>
    <w:p w14:paraId="2F008B74" w14:textId="002CC569" w:rsidR="005E7E6B" w:rsidRPr="00B161AF" w:rsidRDefault="005E7E6B" w:rsidP="00E12FC3">
      <w:pPr>
        <w:spacing w:line="276" w:lineRule="auto"/>
        <w:rPr>
          <w:kern w:val="0"/>
          <w14:ligatures w14:val="none"/>
        </w:rPr>
      </w:pPr>
      <w:r w:rsidRPr="54C66777">
        <w:rPr>
          <w:kern w:val="0"/>
          <w14:ligatures w14:val="none"/>
        </w:rPr>
        <w:t xml:space="preserve">Title: </w:t>
      </w:r>
      <w:r w:rsidR="00F11F77">
        <w:rPr>
          <w:b/>
          <w:bCs/>
          <w:kern w:val="0"/>
          <w14:ligatures w14:val="none"/>
        </w:rPr>
        <w:t xml:space="preserve">Research </w:t>
      </w:r>
      <w:r w:rsidR="004018D3">
        <w:rPr>
          <w:b/>
          <w:bCs/>
          <w:kern w:val="0"/>
          <w14:ligatures w14:val="none"/>
        </w:rPr>
        <w:t>and Campaigns Manager</w:t>
      </w:r>
    </w:p>
    <w:p w14:paraId="42F2A09B" w14:textId="59E37414" w:rsidR="005E7E6B" w:rsidRPr="00B161AF" w:rsidRDefault="005E7E6B" w:rsidP="00E12FC3">
      <w:pPr>
        <w:spacing w:line="276" w:lineRule="auto"/>
        <w:rPr>
          <w:b/>
          <w:bCs/>
          <w:kern w:val="0"/>
          <w14:ligatures w14:val="none"/>
        </w:rPr>
      </w:pPr>
      <w:r w:rsidRPr="54C66777">
        <w:rPr>
          <w:kern w:val="0"/>
          <w14:ligatures w14:val="none"/>
        </w:rPr>
        <w:t xml:space="preserve">Organisation: </w:t>
      </w:r>
      <w:r w:rsidRPr="54C66777">
        <w:rPr>
          <w:b/>
          <w:bCs/>
          <w:kern w:val="0"/>
          <w14:ligatures w14:val="none"/>
        </w:rPr>
        <w:t>The MCS Foundation</w:t>
      </w:r>
    </w:p>
    <w:p w14:paraId="71082E60" w14:textId="27B416C8" w:rsidR="005E7E6B" w:rsidRDefault="005E7E6B" w:rsidP="00E12FC3">
      <w:pPr>
        <w:spacing w:line="276" w:lineRule="auto"/>
        <w:rPr>
          <w:kern w:val="0"/>
          <w14:ligatures w14:val="none"/>
        </w:rPr>
      </w:pPr>
      <w:r w:rsidRPr="005E7E6B">
        <w:rPr>
          <w:kern w:val="0"/>
          <w14:ligatures w14:val="none"/>
        </w:rPr>
        <w:t>Contact</w:t>
      </w:r>
      <w:r w:rsidRPr="54C66777">
        <w:rPr>
          <w:kern w:val="0"/>
          <w14:ligatures w14:val="none"/>
        </w:rPr>
        <w:t>:</w:t>
      </w:r>
      <w:r w:rsidR="0021312E">
        <w:rPr>
          <w:kern w:val="0"/>
          <w14:ligatures w14:val="none"/>
        </w:rPr>
        <w:t xml:space="preserve"> </w:t>
      </w:r>
      <w:hyperlink r:id="rId13" w:history="1">
        <w:r w:rsidR="004018D3" w:rsidRPr="00CC4CF6">
          <w:rPr>
            <w:rStyle w:val="Hyperlink"/>
            <w:kern w:val="0"/>
            <w14:ligatures w14:val="none"/>
          </w:rPr>
          <w:t>richard.hb@mcsfoundation.org.uk</w:t>
        </w:r>
      </w:hyperlink>
      <w:r w:rsidR="004018D3">
        <w:rPr>
          <w:kern w:val="0"/>
          <w14:ligatures w14:val="none"/>
        </w:rPr>
        <w:t xml:space="preserve"> </w:t>
      </w:r>
    </w:p>
    <w:p w14:paraId="2843B900" w14:textId="24427EEF" w:rsidR="00DB3620" w:rsidRDefault="00980804" w:rsidP="00DB3620">
      <w:r>
        <w:rPr>
          <w:b/>
          <w:bCs/>
        </w:rPr>
        <w:t>Questions</w:t>
      </w:r>
    </w:p>
    <w:p w14:paraId="1F955878" w14:textId="77777777" w:rsidR="00113D53" w:rsidRDefault="00113D53" w:rsidP="00113D53">
      <w:pPr>
        <w:rPr>
          <w:i/>
          <w:iCs/>
          <w:lang w:val="en-US"/>
        </w:rPr>
      </w:pPr>
      <w:r w:rsidRPr="00113D53">
        <w:rPr>
          <w:i/>
          <w:iCs/>
          <w:lang w:val="en-US"/>
        </w:rPr>
        <w:t>Q1. Do you agree with the proposed Design Principles? Would you recommend any additional Design Principles?</w:t>
      </w:r>
    </w:p>
    <w:p w14:paraId="2E197E65" w14:textId="4FD646A6" w:rsidR="0080176F" w:rsidRDefault="0080176F" w:rsidP="00113D53">
      <w:pPr>
        <w:rPr>
          <w:lang w:val="en-US"/>
        </w:rPr>
      </w:pPr>
      <w:r>
        <w:rPr>
          <w:lang w:val="en-US"/>
        </w:rPr>
        <w:t>Government, and government regulator-led IT/software development programs have a less than stellar track record – often over-budget and under-delivering. Given the importance of flexibility to the future electricity system, this cannot be allowed to happen here.</w:t>
      </w:r>
    </w:p>
    <w:p w14:paraId="19732710" w14:textId="77777777" w:rsidR="0080176F" w:rsidRDefault="0080176F" w:rsidP="00113D53">
      <w:pPr>
        <w:rPr>
          <w:lang w:val="en-US"/>
        </w:rPr>
      </w:pPr>
      <w:r>
        <w:rPr>
          <w:lang w:val="en-US"/>
        </w:rPr>
        <w:t>With that not insignificant caveat out of the way, w</w:t>
      </w:r>
      <w:r w:rsidRPr="0080176F">
        <w:rPr>
          <w:lang w:val="en-US"/>
        </w:rPr>
        <w:t xml:space="preserve">e agree with the design principles laid out in the consultation. </w:t>
      </w:r>
      <w:r>
        <w:rPr>
          <w:lang w:val="en-US"/>
        </w:rPr>
        <w:t xml:space="preserve">In particular, any solution must be interoperable by design from the outset. </w:t>
      </w:r>
      <w:r w:rsidRPr="0080176F">
        <w:rPr>
          <w:lang w:val="en-US"/>
        </w:rPr>
        <w:t xml:space="preserve">In addition to these principles, making sure that this solution works for organisations who are not suppliers must be given equal consideration. </w:t>
      </w:r>
      <w:r>
        <w:rPr>
          <w:lang w:val="en-US"/>
        </w:rPr>
        <w:t>U</w:t>
      </w:r>
      <w:r w:rsidRPr="0080176F">
        <w:rPr>
          <w:lang w:val="en-US"/>
        </w:rPr>
        <w:t xml:space="preserve">neven access to consumer data would have a large effect on the flexibility service offerings that are available to consumers. </w:t>
      </w:r>
    </w:p>
    <w:p w14:paraId="77E08B19" w14:textId="5F3BF000" w:rsidR="00113D53" w:rsidRDefault="0080176F" w:rsidP="00113D53">
      <w:pPr>
        <w:rPr>
          <w:lang w:val="en-US"/>
        </w:rPr>
      </w:pPr>
      <w:r w:rsidRPr="0080176F">
        <w:rPr>
          <w:lang w:val="en-US"/>
        </w:rPr>
        <w:t>Giving flexibility service providers the ability to demonstrate the value of such a solution through attractive customer offerings and the provision of a trusted and robust way for customers to access the solution is essential. Close coordination between the timelines of this work and the Smart Secure Electricity Systems (SSES) programme focussed on Load Controller licencing will be required as customer’s data will be becoming available to an expanding pool of actors which introduces a high level of risk for both consumers and sector reputation.</w:t>
      </w:r>
    </w:p>
    <w:p w14:paraId="56AD7AE7" w14:textId="77777777" w:rsidR="0080176F" w:rsidRPr="00113D53" w:rsidRDefault="0080176F" w:rsidP="00113D53">
      <w:pPr>
        <w:rPr>
          <w:lang w:val="en-US"/>
        </w:rPr>
      </w:pPr>
    </w:p>
    <w:p w14:paraId="3F6FAFE9" w14:textId="77777777" w:rsidR="00113D53" w:rsidRDefault="00113D53" w:rsidP="00113D53">
      <w:pPr>
        <w:rPr>
          <w:i/>
          <w:iCs/>
          <w:lang w:val="en-US"/>
        </w:rPr>
      </w:pPr>
      <w:r w:rsidRPr="00113D53">
        <w:rPr>
          <w:i/>
          <w:iCs/>
          <w:lang w:val="en-US"/>
        </w:rPr>
        <w:t xml:space="preserve">Q2. Do you have a preference between the centralised, decentralized or hybrid models? Please elaborate. </w:t>
      </w:r>
    </w:p>
    <w:p w14:paraId="46CE08A8" w14:textId="02FE42F7" w:rsidR="0080176F" w:rsidRPr="0080176F" w:rsidRDefault="0080176F" w:rsidP="0080176F">
      <w:pPr>
        <w:rPr>
          <w:lang w:val="en-US"/>
        </w:rPr>
      </w:pPr>
      <w:r w:rsidRPr="0080176F">
        <w:rPr>
          <w:lang w:val="en-US"/>
        </w:rPr>
        <w:t>We a</w:t>
      </w:r>
      <w:r>
        <w:rPr>
          <w:lang w:val="en-US"/>
        </w:rPr>
        <w:t>gree</w:t>
      </w:r>
      <w:r w:rsidRPr="0080176F">
        <w:rPr>
          <w:lang w:val="en-US"/>
        </w:rPr>
        <w:t xml:space="preserve"> with Ofgem on the disadvantages of a centralised model and that a decentralised or hybrid model seem more appropriate for this solution. The risk to the consumer and reputational risks to the sector for mishandling consent are immense and these risks become heightened in implementing a centralised model. </w:t>
      </w:r>
    </w:p>
    <w:p w14:paraId="066DB3F7" w14:textId="692EFF47" w:rsidR="00113D53" w:rsidRPr="00113D53" w:rsidRDefault="0080176F" w:rsidP="0080176F">
      <w:pPr>
        <w:rPr>
          <w:lang w:val="en-US"/>
        </w:rPr>
      </w:pPr>
      <w:r w:rsidRPr="0080176F">
        <w:rPr>
          <w:lang w:val="en-US"/>
        </w:rPr>
        <w:t>The introduction of a Usage Governance Mechanism and Trust Framework is crucial to ensure that consumers receive the full value of the solution. The chosen delivery body should work collaboratively with industry to determine what this should look like.</w:t>
      </w:r>
    </w:p>
    <w:p w14:paraId="3ABC5FF3" w14:textId="77777777" w:rsidR="00113D53" w:rsidRDefault="00113D53" w:rsidP="00113D53">
      <w:pPr>
        <w:rPr>
          <w:i/>
          <w:iCs/>
          <w:lang w:val="en-US"/>
        </w:rPr>
      </w:pPr>
      <w:r w:rsidRPr="00113D53">
        <w:rPr>
          <w:i/>
          <w:iCs/>
          <w:lang w:val="en-US"/>
        </w:rPr>
        <w:t>Q3. Do you consider the security measures referenced in this section, including the access control measures, will meet the requirements of a consent solution holding consumer data? Which additional protections would you recommend?</w:t>
      </w:r>
    </w:p>
    <w:p w14:paraId="723DD871" w14:textId="5247BDBE" w:rsidR="00113D53" w:rsidRPr="00113D53" w:rsidRDefault="0080176F" w:rsidP="00113D53">
      <w:pPr>
        <w:rPr>
          <w:lang w:val="en-US"/>
        </w:rPr>
      </w:pPr>
      <w:r>
        <w:rPr>
          <w:lang w:val="en-US"/>
        </w:rPr>
        <w:t>Yes</w:t>
      </w:r>
    </w:p>
    <w:p w14:paraId="67B9D31A" w14:textId="77777777" w:rsidR="00113D53" w:rsidRDefault="00113D53" w:rsidP="00113D53">
      <w:pPr>
        <w:rPr>
          <w:i/>
          <w:iCs/>
          <w:lang w:val="en-US"/>
        </w:rPr>
      </w:pPr>
      <w:r w:rsidRPr="00113D53">
        <w:rPr>
          <w:i/>
          <w:iCs/>
          <w:lang w:val="en-US"/>
        </w:rPr>
        <w:t>Q4. Do you consider these standards are sufficient parameters to ensure inclusivity, accessibility and interoperability for the consent solution? Which standards would you recommend?</w:t>
      </w:r>
    </w:p>
    <w:p w14:paraId="770A0EA2" w14:textId="7F0BB8E4" w:rsidR="00883E68" w:rsidRDefault="007A5F09" w:rsidP="00DB3620">
      <w:pPr>
        <w:spacing w:after="0" w:line="276" w:lineRule="auto"/>
        <w:rPr>
          <w:lang w:val="en-US"/>
        </w:rPr>
      </w:pPr>
      <w:r>
        <w:rPr>
          <w:lang w:val="en-US"/>
        </w:rPr>
        <w:t xml:space="preserve">Yes – they are industry recognised standards that any credible solution must adhere to. </w:t>
      </w:r>
    </w:p>
    <w:p w14:paraId="2C0B2B4E" w14:textId="77777777" w:rsidR="007A5F09" w:rsidRDefault="007A5F09" w:rsidP="00DB3620">
      <w:pPr>
        <w:spacing w:after="0" w:line="276" w:lineRule="auto"/>
        <w:rPr>
          <w:lang w:val="en-US"/>
        </w:rPr>
      </w:pPr>
    </w:p>
    <w:p w14:paraId="1B7C9DC7" w14:textId="77777777" w:rsidR="007A5F09" w:rsidRPr="007A5F09" w:rsidRDefault="007A5F09" w:rsidP="007A5F09">
      <w:pPr>
        <w:spacing w:after="0" w:line="276" w:lineRule="auto"/>
        <w:rPr>
          <w:i/>
          <w:iCs/>
        </w:rPr>
      </w:pPr>
      <w:r w:rsidRPr="007A5F09">
        <w:rPr>
          <w:i/>
          <w:iCs/>
        </w:rPr>
        <w:t>Question 5: Do you agree with the options assessment conducted by Ofgem? If not, why?</w:t>
      </w:r>
    </w:p>
    <w:p w14:paraId="6DE13C03" w14:textId="77777777" w:rsidR="007A5F09" w:rsidRDefault="007A5F09" w:rsidP="007A5F09">
      <w:pPr>
        <w:spacing w:after="0" w:line="276" w:lineRule="auto"/>
      </w:pPr>
    </w:p>
    <w:p w14:paraId="7E540828" w14:textId="4AEDF8D7" w:rsidR="007A5F09" w:rsidRDefault="007A5F09" w:rsidP="007A5F09">
      <w:pPr>
        <w:spacing w:after="0" w:line="276" w:lineRule="auto"/>
      </w:pPr>
      <w:r>
        <w:t>Yes</w:t>
      </w:r>
    </w:p>
    <w:p w14:paraId="368A8BA8" w14:textId="77777777" w:rsidR="007A5F09" w:rsidRDefault="007A5F09" w:rsidP="007A5F09">
      <w:pPr>
        <w:spacing w:after="0" w:line="276" w:lineRule="auto"/>
      </w:pPr>
    </w:p>
    <w:p w14:paraId="6E3FC28F" w14:textId="0EF24A5C" w:rsidR="007A5F09" w:rsidRDefault="007A5F09" w:rsidP="007A5F09">
      <w:pPr>
        <w:spacing w:after="0" w:line="276" w:lineRule="auto"/>
        <w:rPr>
          <w:i/>
          <w:iCs/>
        </w:rPr>
      </w:pPr>
      <w:r w:rsidRPr="007A5F09">
        <w:rPr>
          <w:i/>
          <w:iCs/>
        </w:rPr>
        <w:t xml:space="preserve">Question 6: Do you agree with Ofgem’s minded-to position that RECCo should be selected as the Delivery Body for the consent solution? </w:t>
      </w:r>
    </w:p>
    <w:p w14:paraId="3747D5E1" w14:textId="77777777" w:rsidR="007A5F09" w:rsidRDefault="007A5F09" w:rsidP="007A5F09">
      <w:pPr>
        <w:spacing w:after="0" w:line="276" w:lineRule="auto"/>
        <w:rPr>
          <w:i/>
          <w:iCs/>
        </w:rPr>
      </w:pPr>
    </w:p>
    <w:p w14:paraId="3ED93C39" w14:textId="363771EA" w:rsidR="007A5F09" w:rsidRDefault="007A5F09" w:rsidP="007A5F09">
      <w:pPr>
        <w:spacing w:after="0" w:line="276" w:lineRule="auto"/>
      </w:pPr>
      <w:r>
        <w:t>Yes</w:t>
      </w:r>
    </w:p>
    <w:p w14:paraId="631BA17B" w14:textId="77777777" w:rsidR="007A5F09" w:rsidRDefault="007A5F09" w:rsidP="007A5F09">
      <w:pPr>
        <w:spacing w:after="0" w:line="276" w:lineRule="auto"/>
      </w:pPr>
    </w:p>
    <w:p w14:paraId="04A4CAF8" w14:textId="48F9CC54" w:rsidR="007A5F09" w:rsidRPr="00C26D7E" w:rsidRDefault="007A5F09" w:rsidP="007A5F09">
      <w:pPr>
        <w:spacing w:after="0" w:line="276" w:lineRule="auto"/>
        <w:rPr>
          <w:i/>
          <w:iCs/>
        </w:rPr>
      </w:pPr>
      <w:r w:rsidRPr="00C26D7E">
        <w:rPr>
          <w:i/>
          <w:iCs/>
        </w:rPr>
        <w:t>Question 7: Do you hold any views as to how the proposed solution should be funded? Please consider the points regarding fairness raised in paragraphs 4.12–4.14 and Ofgem’s duty to consumers when providing your answer.</w:t>
      </w:r>
    </w:p>
    <w:p w14:paraId="25989207" w14:textId="77777777" w:rsidR="007A5F09" w:rsidRDefault="007A5F09" w:rsidP="007A5F09">
      <w:pPr>
        <w:spacing w:after="0" w:line="276" w:lineRule="auto"/>
      </w:pPr>
    </w:p>
    <w:p w14:paraId="596C1C2F" w14:textId="0467AD3E" w:rsidR="007A5F09" w:rsidRDefault="00980804" w:rsidP="007A5F09">
      <w:pPr>
        <w:spacing w:after="0" w:line="276" w:lineRule="auto"/>
      </w:pPr>
      <w:r>
        <w:t>Our only observation regarding funding is that it must be fair – and strongly agree that Ofgem should avoid a presumption of any increase in consumer bills. We should be doing everything in our power to reduce bills to support electrification, not adding extra levies to them. Paragraphs 4.12-4.14 address the fairness issue, but don’t provide any details on how that would translate into funding the proposed solution. Therefore, while we agree in principle with the fairness issues, until we see proposals on how the solution will be funded we are not in a position to comment on whether it is fair in practice rather than principle.</w:t>
      </w:r>
    </w:p>
    <w:p w14:paraId="3725C27D" w14:textId="77777777" w:rsidR="00C26D7E" w:rsidRDefault="00C26D7E" w:rsidP="007A5F09">
      <w:pPr>
        <w:spacing w:after="0" w:line="276" w:lineRule="auto"/>
      </w:pPr>
    </w:p>
    <w:p w14:paraId="5E2F7AF5" w14:textId="4DD7A57F" w:rsidR="007A5F09" w:rsidRPr="00C26D7E" w:rsidRDefault="007A5F09" w:rsidP="007A5F09">
      <w:pPr>
        <w:spacing w:after="0" w:line="276" w:lineRule="auto"/>
        <w:rPr>
          <w:i/>
          <w:iCs/>
        </w:rPr>
      </w:pPr>
      <w:r w:rsidRPr="00C26D7E">
        <w:rPr>
          <w:i/>
          <w:iCs/>
        </w:rPr>
        <w:t>Question 8: Do you agree with our position to make sharing consent data with consumers (via the</w:t>
      </w:r>
      <w:r w:rsidR="00C26D7E" w:rsidRPr="00C26D7E">
        <w:rPr>
          <w:i/>
          <w:iCs/>
        </w:rPr>
        <w:t xml:space="preserve"> </w:t>
      </w:r>
      <w:r w:rsidRPr="00C26D7E">
        <w:rPr>
          <w:i/>
          <w:iCs/>
        </w:rPr>
        <w:t>consent solution) an obligation for licensees?</w:t>
      </w:r>
    </w:p>
    <w:p w14:paraId="1E239FF2" w14:textId="77777777" w:rsidR="00C26D7E" w:rsidRDefault="00C26D7E" w:rsidP="007A5F09">
      <w:pPr>
        <w:spacing w:after="0" w:line="276" w:lineRule="auto"/>
      </w:pPr>
    </w:p>
    <w:p w14:paraId="5E8CF9FF" w14:textId="77777777" w:rsidR="007A5F09" w:rsidRDefault="007A5F09" w:rsidP="007A5F09">
      <w:pPr>
        <w:spacing w:after="0" w:line="276" w:lineRule="auto"/>
      </w:pPr>
      <w:r>
        <w:t>Yes.</w:t>
      </w:r>
    </w:p>
    <w:p w14:paraId="58D61565" w14:textId="77777777" w:rsidR="00C26D7E" w:rsidRDefault="00C26D7E" w:rsidP="007A5F09">
      <w:pPr>
        <w:spacing w:after="0" w:line="276" w:lineRule="auto"/>
      </w:pPr>
    </w:p>
    <w:p w14:paraId="615F822D" w14:textId="3EA301D6" w:rsidR="007A5F09" w:rsidRPr="00C26D7E" w:rsidRDefault="007A5F09" w:rsidP="007A5F09">
      <w:pPr>
        <w:spacing w:after="0" w:line="276" w:lineRule="auto"/>
        <w:rPr>
          <w:i/>
          <w:iCs/>
        </w:rPr>
      </w:pPr>
      <w:r w:rsidRPr="00C26D7E">
        <w:rPr>
          <w:i/>
          <w:iCs/>
        </w:rPr>
        <w:t>Question 9: Do you consider SLC 0 an appropriate route for implementing these changes, or</w:t>
      </w:r>
      <w:r w:rsidR="00C26D7E">
        <w:rPr>
          <w:i/>
          <w:iCs/>
        </w:rPr>
        <w:t xml:space="preserve"> </w:t>
      </w:r>
    </w:p>
    <w:p w14:paraId="74935F9C" w14:textId="2811F0AF" w:rsidR="007A5F09" w:rsidRDefault="007A5F09" w:rsidP="007A5F09">
      <w:pPr>
        <w:spacing w:after="0" w:line="276" w:lineRule="auto"/>
        <w:rPr>
          <w:i/>
          <w:iCs/>
        </w:rPr>
      </w:pPr>
      <w:r w:rsidRPr="00C26D7E">
        <w:rPr>
          <w:i/>
          <w:iCs/>
        </w:rPr>
        <w:t>should Ofgem create a bespoke licence condition?</w:t>
      </w:r>
    </w:p>
    <w:p w14:paraId="19BD0ABF" w14:textId="77777777" w:rsidR="00980804" w:rsidRDefault="00980804" w:rsidP="007A5F09">
      <w:pPr>
        <w:spacing w:after="0" w:line="276" w:lineRule="auto"/>
        <w:rPr>
          <w:i/>
          <w:iCs/>
        </w:rPr>
      </w:pPr>
    </w:p>
    <w:p w14:paraId="5A870D4A" w14:textId="20BDAD75" w:rsidR="00980804" w:rsidRPr="00980804" w:rsidRDefault="00980804" w:rsidP="007A5F09">
      <w:pPr>
        <w:spacing w:after="0" w:line="276" w:lineRule="auto"/>
      </w:pPr>
      <w:r>
        <w:t>Yes</w:t>
      </w:r>
    </w:p>
    <w:sectPr w:rsidR="00980804" w:rsidRPr="00980804">
      <w:headerReference w:type="default" r:id="rId14"/>
      <w:footerReference w:type="even" r:id="rId15"/>
      <w:footerReference w:type="defaul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78DEC" w14:textId="77777777" w:rsidR="0021221B" w:rsidRDefault="0021221B" w:rsidP="005E7E6B">
      <w:pPr>
        <w:spacing w:after="0" w:line="240" w:lineRule="auto"/>
      </w:pPr>
      <w:r>
        <w:separator/>
      </w:r>
    </w:p>
  </w:endnote>
  <w:endnote w:type="continuationSeparator" w:id="0">
    <w:p w14:paraId="2F80B59F" w14:textId="77777777" w:rsidR="0021221B" w:rsidRDefault="0021221B" w:rsidP="005E7E6B">
      <w:pPr>
        <w:spacing w:after="0" w:line="240" w:lineRule="auto"/>
      </w:pPr>
      <w:r>
        <w:continuationSeparator/>
      </w:r>
    </w:p>
  </w:endnote>
  <w:endnote w:type="continuationNotice" w:id="1">
    <w:p w14:paraId="426FC2AC" w14:textId="77777777" w:rsidR="0021221B" w:rsidRDefault="002122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T Norms Pro">
    <w:altName w:val="Cambria"/>
    <w:charset w:val="00"/>
    <w:family w:val="swiss"/>
    <w:pitch w:val="variable"/>
    <w:sig w:usb0="A00002FF" w:usb1="5000A4F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T Norms Pro Light">
    <w:charset w:val="00"/>
    <w:family w:val="swiss"/>
    <w:pitch w:val="variable"/>
    <w:sig w:usb0="A00002FF" w:usb1="5000A4FB" w:usb2="00000000"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87578" w14:textId="375EF27D" w:rsidR="004E0437" w:rsidRDefault="004E0437">
    <w:pPr>
      <w:pStyle w:val="Footer"/>
    </w:pPr>
    <w:r>
      <w:rPr>
        <w:noProof/>
      </w:rPr>
      <mc:AlternateContent>
        <mc:Choice Requires="wps">
          <w:drawing>
            <wp:anchor distT="0" distB="0" distL="0" distR="0" simplePos="0" relativeHeight="251659264" behindDoc="0" locked="0" layoutInCell="1" allowOverlap="1" wp14:anchorId="508988EA" wp14:editId="1F217A30">
              <wp:simplePos x="635" y="635"/>
              <wp:positionH relativeFrom="page">
                <wp:align>center</wp:align>
              </wp:positionH>
              <wp:positionV relativeFrom="page">
                <wp:align>bottom</wp:align>
              </wp:positionV>
              <wp:extent cx="1114425" cy="342900"/>
              <wp:effectExtent l="0" t="0" r="9525" b="0"/>
              <wp:wrapNone/>
              <wp:docPr id="1720407060"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5F7B2201" w14:textId="11D4788D" w:rsidR="004E0437" w:rsidRPr="004E0437" w:rsidRDefault="004E0437" w:rsidP="004E0437">
                          <w:pPr>
                            <w:spacing w:after="0"/>
                            <w:rPr>
                              <w:rFonts w:ascii="Calibri" w:eastAsia="Calibri" w:hAnsi="Calibri" w:cs="Calibri"/>
                              <w:noProof/>
                              <w:color w:val="000000"/>
                              <w:sz w:val="20"/>
                              <w:szCs w:val="20"/>
                            </w:rPr>
                          </w:pPr>
                          <w:r w:rsidRPr="004E043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8988EA"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5F7B2201" w14:textId="11D4788D" w:rsidR="004E0437" w:rsidRPr="004E0437" w:rsidRDefault="004E0437" w:rsidP="004E0437">
                    <w:pPr>
                      <w:spacing w:after="0"/>
                      <w:rPr>
                        <w:rFonts w:ascii="Calibri" w:eastAsia="Calibri" w:hAnsi="Calibri" w:cs="Calibri"/>
                        <w:noProof/>
                        <w:color w:val="000000"/>
                        <w:sz w:val="20"/>
                        <w:szCs w:val="20"/>
                      </w:rPr>
                    </w:pPr>
                    <w:r w:rsidRPr="004E0437">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824218A" w14:paraId="05C5C34E" w14:textId="77777777" w:rsidTr="4824218A">
      <w:trPr>
        <w:trHeight w:val="300"/>
      </w:trPr>
      <w:tc>
        <w:tcPr>
          <w:tcW w:w="3005" w:type="dxa"/>
        </w:tcPr>
        <w:p w14:paraId="6334095D" w14:textId="166280BD" w:rsidR="4824218A" w:rsidRDefault="004E0437" w:rsidP="4824218A">
          <w:pPr>
            <w:pStyle w:val="Header"/>
            <w:ind w:left="-115"/>
          </w:pPr>
          <w:r>
            <w:rPr>
              <w:noProof/>
            </w:rPr>
            <mc:AlternateContent>
              <mc:Choice Requires="wps">
                <w:drawing>
                  <wp:anchor distT="0" distB="0" distL="0" distR="0" simplePos="0" relativeHeight="251660288" behindDoc="0" locked="0" layoutInCell="1" allowOverlap="1" wp14:anchorId="5BF19798" wp14:editId="4E569C7A">
                    <wp:simplePos x="635" y="635"/>
                    <wp:positionH relativeFrom="page">
                      <wp:align>center</wp:align>
                    </wp:positionH>
                    <wp:positionV relativeFrom="page">
                      <wp:align>bottom</wp:align>
                    </wp:positionV>
                    <wp:extent cx="1114425" cy="342900"/>
                    <wp:effectExtent l="0" t="0" r="9525" b="0"/>
                    <wp:wrapNone/>
                    <wp:docPr id="180109862"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05FE3188" w14:textId="03BEEB54" w:rsidR="004E0437" w:rsidRPr="004E0437" w:rsidRDefault="004E0437" w:rsidP="004E0437">
                                <w:pPr>
                                  <w:spacing w:after="0"/>
                                  <w:rPr>
                                    <w:rFonts w:ascii="Calibri" w:eastAsia="Calibri" w:hAnsi="Calibri" w:cs="Calibri"/>
                                    <w:noProof/>
                                    <w:color w:val="000000"/>
                                    <w:sz w:val="20"/>
                                    <w:szCs w:val="20"/>
                                  </w:rPr>
                                </w:pPr>
                                <w:r w:rsidRPr="004E043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F19798"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05FE3188" w14:textId="03BEEB54" w:rsidR="004E0437" w:rsidRPr="004E0437" w:rsidRDefault="004E0437" w:rsidP="004E0437">
                          <w:pPr>
                            <w:spacing w:after="0"/>
                            <w:rPr>
                              <w:rFonts w:ascii="Calibri" w:eastAsia="Calibri" w:hAnsi="Calibri" w:cs="Calibri"/>
                              <w:noProof/>
                              <w:color w:val="000000"/>
                              <w:sz w:val="20"/>
                              <w:szCs w:val="20"/>
                            </w:rPr>
                          </w:pPr>
                          <w:r w:rsidRPr="004E0437">
                            <w:rPr>
                              <w:rFonts w:ascii="Calibri" w:eastAsia="Calibri" w:hAnsi="Calibri" w:cs="Calibri"/>
                              <w:noProof/>
                              <w:color w:val="000000"/>
                              <w:sz w:val="20"/>
                              <w:szCs w:val="20"/>
                            </w:rPr>
                            <w:t>OFFICIAL-InternalOnly</w:t>
                          </w:r>
                        </w:p>
                      </w:txbxContent>
                    </v:textbox>
                    <w10:wrap anchorx="page" anchory="page"/>
                  </v:shape>
                </w:pict>
              </mc:Fallback>
            </mc:AlternateContent>
          </w:r>
        </w:p>
      </w:tc>
      <w:tc>
        <w:tcPr>
          <w:tcW w:w="3005" w:type="dxa"/>
        </w:tcPr>
        <w:p w14:paraId="31A329EF" w14:textId="113E88DA" w:rsidR="4824218A" w:rsidRDefault="4824218A" w:rsidP="4824218A">
          <w:pPr>
            <w:pStyle w:val="Header"/>
            <w:jc w:val="center"/>
          </w:pPr>
        </w:p>
      </w:tc>
      <w:tc>
        <w:tcPr>
          <w:tcW w:w="3005" w:type="dxa"/>
        </w:tcPr>
        <w:p w14:paraId="4B847664" w14:textId="22B54E03" w:rsidR="4824218A" w:rsidRDefault="4824218A" w:rsidP="4824218A">
          <w:pPr>
            <w:pStyle w:val="Header"/>
            <w:ind w:right="-115"/>
            <w:jc w:val="right"/>
          </w:pPr>
        </w:p>
      </w:tc>
    </w:tr>
  </w:tbl>
  <w:p w14:paraId="2CACECBB" w14:textId="76E84512" w:rsidR="00802C87" w:rsidRDefault="00802C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C2AC4" w14:textId="6F217DA5" w:rsidR="004E0437" w:rsidRDefault="004E0437">
    <w:pPr>
      <w:pStyle w:val="Footer"/>
    </w:pPr>
    <w:r>
      <w:rPr>
        <w:noProof/>
      </w:rPr>
      <mc:AlternateContent>
        <mc:Choice Requires="wps">
          <w:drawing>
            <wp:anchor distT="0" distB="0" distL="0" distR="0" simplePos="0" relativeHeight="251658240" behindDoc="0" locked="0" layoutInCell="1" allowOverlap="1" wp14:anchorId="72DE0505" wp14:editId="784FC170">
              <wp:simplePos x="635" y="635"/>
              <wp:positionH relativeFrom="page">
                <wp:align>center</wp:align>
              </wp:positionH>
              <wp:positionV relativeFrom="page">
                <wp:align>bottom</wp:align>
              </wp:positionV>
              <wp:extent cx="1114425" cy="342900"/>
              <wp:effectExtent l="0" t="0" r="9525" b="0"/>
              <wp:wrapNone/>
              <wp:docPr id="2042980303"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13EB2B93" w14:textId="3FF36AAA" w:rsidR="004E0437" w:rsidRPr="004E0437" w:rsidRDefault="004E0437" w:rsidP="004E0437">
                          <w:pPr>
                            <w:spacing w:after="0"/>
                            <w:rPr>
                              <w:rFonts w:ascii="Calibri" w:eastAsia="Calibri" w:hAnsi="Calibri" w:cs="Calibri"/>
                              <w:noProof/>
                              <w:color w:val="000000"/>
                              <w:sz w:val="20"/>
                              <w:szCs w:val="20"/>
                            </w:rPr>
                          </w:pPr>
                          <w:r w:rsidRPr="004E043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DE0505"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13EB2B93" w14:textId="3FF36AAA" w:rsidR="004E0437" w:rsidRPr="004E0437" w:rsidRDefault="004E0437" w:rsidP="004E0437">
                    <w:pPr>
                      <w:spacing w:after="0"/>
                      <w:rPr>
                        <w:rFonts w:ascii="Calibri" w:eastAsia="Calibri" w:hAnsi="Calibri" w:cs="Calibri"/>
                        <w:noProof/>
                        <w:color w:val="000000"/>
                        <w:sz w:val="20"/>
                        <w:szCs w:val="20"/>
                      </w:rPr>
                    </w:pPr>
                    <w:r w:rsidRPr="004E0437">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53D6E" w14:textId="77777777" w:rsidR="0021221B" w:rsidRDefault="0021221B" w:rsidP="005E7E6B">
      <w:pPr>
        <w:spacing w:after="0" w:line="240" w:lineRule="auto"/>
      </w:pPr>
      <w:r>
        <w:separator/>
      </w:r>
    </w:p>
  </w:footnote>
  <w:footnote w:type="continuationSeparator" w:id="0">
    <w:p w14:paraId="13960685" w14:textId="77777777" w:rsidR="0021221B" w:rsidRDefault="0021221B" w:rsidP="005E7E6B">
      <w:pPr>
        <w:spacing w:after="0" w:line="240" w:lineRule="auto"/>
      </w:pPr>
      <w:r>
        <w:continuationSeparator/>
      </w:r>
    </w:p>
  </w:footnote>
  <w:footnote w:type="continuationNotice" w:id="1">
    <w:p w14:paraId="6E6EAA86" w14:textId="77777777" w:rsidR="0021221B" w:rsidRDefault="002122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0C77E" w14:textId="20F9C489" w:rsidR="005E7E6B" w:rsidRDefault="4824218A">
    <w:pPr>
      <w:pStyle w:val="Header"/>
    </w:pPr>
    <w:r>
      <w:rPr>
        <w:noProof/>
      </w:rPr>
      <w:drawing>
        <wp:inline distT="0" distB="0" distL="0" distR="0" wp14:anchorId="0B1F5181" wp14:editId="5F94ADB0">
          <wp:extent cx="1946275" cy="367030"/>
          <wp:effectExtent l="0" t="0" r="0" b="0"/>
          <wp:docPr id="1060240058" name="Picture 1060240058" descr="A close up of orang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0240058"/>
                  <pic:cNvPicPr/>
                </pic:nvPicPr>
                <pic:blipFill>
                  <a:blip r:embed="rId1">
                    <a:extLst>
                      <a:ext uri="{28A0092B-C50C-407E-A947-70E740481C1C}">
                        <a14:useLocalDpi xmlns:a14="http://schemas.microsoft.com/office/drawing/2010/main" val="0"/>
                      </a:ext>
                    </a:extLst>
                  </a:blip>
                  <a:stretch>
                    <a:fillRect/>
                  </a:stretch>
                </pic:blipFill>
                <pic:spPr>
                  <a:xfrm>
                    <a:off x="0" y="0"/>
                    <a:ext cx="1946275" cy="367030"/>
                  </a:xfrm>
                  <a:prstGeom prst="rect">
                    <a:avLst/>
                  </a:prstGeom>
                </pic:spPr>
              </pic:pic>
            </a:graphicData>
          </a:graphic>
        </wp:inline>
      </w:drawing>
    </w:r>
    <w:r w:rsidR="005E7E6B">
      <w:t xml:space="preserve">                                                                                   </w:t>
    </w:r>
    <w:r w:rsidR="0080176F">
      <w:t>October</w:t>
    </w:r>
    <w:r w:rsidR="005E7E6B">
      <w:t xml:space="preserve"> 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51D9"/>
    <w:multiLevelType w:val="hybridMultilevel"/>
    <w:tmpl w:val="8362CE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7D534A"/>
    <w:multiLevelType w:val="hybridMultilevel"/>
    <w:tmpl w:val="90463678"/>
    <w:lvl w:ilvl="0" w:tplc="A686F758">
      <w:start w:val="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68CB"/>
    <w:multiLevelType w:val="hybridMultilevel"/>
    <w:tmpl w:val="289416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2D6BCC"/>
    <w:multiLevelType w:val="hybridMultilevel"/>
    <w:tmpl w:val="94727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BA79FC"/>
    <w:multiLevelType w:val="hybridMultilevel"/>
    <w:tmpl w:val="6AE4487A"/>
    <w:lvl w:ilvl="0" w:tplc="E2E2AAF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0A830A1"/>
    <w:multiLevelType w:val="hybridMultilevel"/>
    <w:tmpl w:val="BDFE398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878349277">
    <w:abstractNumId w:val="0"/>
  </w:num>
  <w:num w:numId="2" w16cid:durableId="1137839879">
    <w:abstractNumId w:val="2"/>
  </w:num>
  <w:num w:numId="3" w16cid:durableId="241724874">
    <w:abstractNumId w:val="5"/>
  </w:num>
  <w:num w:numId="4" w16cid:durableId="535698466">
    <w:abstractNumId w:val="4"/>
  </w:num>
  <w:num w:numId="5" w16cid:durableId="1619723385">
    <w:abstractNumId w:val="3"/>
  </w:num>
  <w:num w:numId="6" w16cid:durableId="710112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E6B"/>
    <w:rsid w:val="00007D2A"/>
    <w:rsid w:val="00017933"/>
    <w:rsid w:val="00031569"/>
    <w:rsid w:val="0003364E"/>
    <w:rsid w:val="000337FF"/>
    <w:rsid w:val="000343A9"/>
    <w:rsid w:val="0005083A"/>
    <w:rsid w:val="0005244A"/>
    <w:rsid w:val="00055D16"/>
    <w:rsid w:val="00065CDE"/>
    <w:rsid w:val="00065D1E"/>
    <w:rsid w:val="00074320"/>
    <w:rsid w:val="00097A76"/>
    <w:rsid w:val="000A74D7"/>
    <w:rsid w:val="000B1A63"/>
    <w:rsid w:val="000B720E"/>
    <w:rsid w:val="000C7C10"/>
    <w:rsid w:val="000D189D"/>
    <w:rsid w:val="000D2316"/>
    <w:rsid w:val="000D6FF2"/>
    <w:rsid w:val="000D7EF6"/>
    <w:rsid w:val="000E18B1"/>
    <w:rsid w:val="000F0529"/>
    <w:rsid w:val="000F52EC"/>
    <w:rsid w:val="000F6D6E"/>
    <w:rsid w:val="00105C51"/>
    <w:rsid w:val="00112E77"/>
    <w:rsid w:val="00113D53"/>
    <w:rsid w:val="00113EA0"/>
    <w:rsid w:val="00125EB8"/>
    <w:rsid w:val="00142604"/>
    <w:rsid w:val="00146ADA"/>
    <w:rsid w:val="00147829"/>
    <w:rsid w:val="001542F7"/>
    <w:rsid w:val="00165698"/>
    <w:rsid w:val="00176EA4"/>
    <w:rsid w:val="00184E1A"/>
    <w:rsid w:val="00191AA4"/>
    <w:rsid w:val="00193214"/>
    <w:rsid w:val="001A19FA"/>
    <w:rsid w:val="001A2700"/>
    <w:rsid w:val="001D040A"/>
    <w:rsid w:val="001E4BA5"/>
    <w:rsid w:val="001F3E09"/>
    <w:rsid w:val="002023AF"/>
    <w:rsid w:val="0021221B"/>
    <w:rsid w:val="0021312E"/>
    <w:rsid w:val="00216D46"/>
    <w:rsid w:val="002248AE"/>
    <w:rsid w:val="0023139C"/>
    <w:rsid w:val="00240DF4"/>
    <w:rsid w:val="00250164"/>
    <w:rsid w:val="00270AAE"/>
    <w:rsid w:val="002A37DF"/>
    <w:rsid w:val="002D532E"/>
    <w:rsid w:val="002D6732"/>
    <w:rsid w:val="002F51DD"/>
    <w:rsid w:val="002F6FE7"/>
    <w:rsid w:val="0030542C"/>
    <w:rsid w:val="00305463"/>
    <w:rsid w:val="003238A9"/>
    <w:rsid w:val="003346BB"/>
    <w:rsid w:val="00343CB3"/>
    <w:rsid w:val="00351B0B"/>
    <w:rsid w:val="00360B4A"/>
    <w:rsid w:val="0037150C"/>
    <w:rsid w:val="00374F33"/>
    <w:rsid w:val="00385E5E"/>
    <w:rsid w:val="00385FC3"/>
    <w:rsid w:val="003877D1"/>
    <w:rsid w:val="003B3575"/>
    <w:rsid w:val="003B5269"/>
    <w:rsid w:val="003B5659"/>
    <w:rsid w:val="003C0273"/>
    <w:rsid w:val="003C0E61"/>
    <w:rsid w:val="003C1F53"/>
    <w:rsid w:val="003C2F7C"/>
    <w:rsid w:val="003E4E07"/>
    <w:rsid w:val="003E6E6C"/>
    <w:rsid w:val="003F348C"/>
    <w:rsid w:val="003F5F51"/>
    <w:rsid w:val="004018D3"/>
    <w:rsid w:val="00406B77"/>
    <w:rsid w:val="00425CA1"/>
    <w:rsid w:val="0042627F"/>
    <w:rsid w:val="00434EB3"/>
    <w:rsid w:val="004520E2"/>
    <w:rsid w:val="004546EB"/>
    <w:rsid w:val="00454BDD"/>
    <w:rsid w:val="0046071D"/>
    <w:rsid w:val="00460BFA"/>
    <w:rsid w:val="00464C0B"/>
    <w:rsid w:val="00470A1A"/>
    <w:rsid w:val="00494002"/>
    <w:rsid w:val="00495055"/>
    <w:rsid w:val="00497BFD"/>
    <w:rsid w:val="004A2804"/>
    <w:rsid w:val="004B1198"/>
    <w:rsid w:val="004B5C5D"/>
    <w:rsid w:val="004C02A0"/>
    <w:rsid w:val="004C0881"/>
    <w:rsid w:val="004C09F2"/>
    <w:rsid w:val="004D6F8A"/>
    <w:rsid w:val="004E0437"/>
    <w:rsid w:val="004E7E67"/>
    <w:rsid w:val="004F042B"/>
    <w:rsid w:val="004F2205"/>
    <w:rsid w:val="00502A4D"/>
    <w:rsid w:val="0050768F"/>
    <w:rsid w:val="00513473"/>
    <w:rsid w:val="005270E8"/>
    <w:rsid w:val="00532B90"/>
    <w:rsid w:val="00534FCD"/>
    <w:rsid w:val="00537162"/>
    <w:rsid w:val="005428D5"/>
    <w:rsid w:val="00546B99"/>
    <w:rsid w:val="005547E1"/>
    <w:rsid w:val="005578A9"/>
    <w:rsid w:val="005742E2"/>
    <w:rsid w:val="0058274E"/>
    <w:rsid w:val="00584601"/>
    <w:rsid w:val="00586B35"/>
    <w:rsid w:val="00597D24"/>
    <w:rsid w:val="005A4851"/>
    <w:rsid w:val="005B759E"/>
    <w:rsid w:val="005C1828"/>
    <w:rsid w:val="005C3075"/>
    <w:rsid w:val="005C68E8"/>
    <w:rsid w:val="005E7E6B"/>
    <w:rsid w:val="00602336"/>
    <w:rsid w:val="00603112"/>
    <w:rsid w:val="0060578D"/>
    <w:rsid w:val="0060749F"/>
    <w:rsid w:val="00641BEA"/>
    <w:rsid w:val="00642F5B"/>
    <w:rsid w:val="00651331"/>
    <w:rsid w:val="006769E4"/>
    <w:rsid w:val="00695E93"/>
    <w:rsid w:val="006B1FBE"/>
    <w:rsid w:val="006B43DE"/>
    <w:rsid w:val="006C2803"/>
    <w:rsid w:val="006C38F4"/>
    <w:rsid w:val="006D7074"/>
    <w:rsid w:val="006F2269"/>
    <w:rsid w:val="006F6A51"/>
    <w:rsid w:val="007058FE"/>
    <w:rsid w:val="00705F7B"/>
    <w:rsid w:val="00706700"/>
    <w:rsid w:val="0071691C"/>
    <w:rsid w:val="00717B75"/>
    <w:rsid w:val="00722079"/>
    <w:rsid w:val="0072306C"/>
    <w:rsid w:val="0072319E"/>
    <w:rsid w:val="007433E2"/>
    <w:rsid w:val="0076356F"/>
    <w:rsid w:val="00766EB2"/>
    <w:rsid w:val="007709DF"/>
    <w:rsid w:val="00770DCC"/>
    <w:rsid w:val="00773A28"/>
    <w:rsid w:val="00776C12"/>
    <w:rsid w:val="00787D79"/>
    <w:rsid w:val="00791BFE"/>
    <w:rsid w:val="0079303D"/>
    <w:rsid w:val="007940A7"/>
    <w:rsid w:val="0079743D"/>
    <w:rsid w:val="007A5F09"/>
    <w:rsid w:val="007A6684"/>
    <w:rsid w:val="007B431E"/>
    <w:rsid w:val="007B76E4"/>
    <w:rsid w:val="007C3FE9"/>
    <w:rsid w:val="007D1395"/>
    <w:rsid w:val="007D41EB"/>
    <w:rsid w:val="007D4C45"/>
    <w:rsid w:val="007E0609"/>
    <w:rsid w:val="007E1720"/>
    <w:rsid w:val="007E37F0"/>
    <w:rsid w:val="0080176F"/>
    <w:rsid w:val="00802C87"/>
    <w:rsid w:val="0080788C"/>
    <w:rsid w:val="00811FA2"/>
    <w:rsid w:val="008409D8"/>
    <w:rsid w:val="0087258F"/>
    <w:rsid w:val="00883E68"/>
    <w:rsid w:val="00892451"/>
    <w:rsid w:val="00895A71"/>
    <w:rsid w:val="008A09A9"/>
    <w:rsid w:val="008A1C46"/>
    <w:rsid w:val="008A291B"/>
    <w:rsid w:val="008A62B0"/>
    <w:rsid w:val="008A71D4"/>
    <w:rsid w:val="008B5F80"/>
    <w:rsid w:val="008C6E3B"/>
    <w:rsid w:val="008D0577"/>
    <w:rsid w:val="008D62EE"/>
    <w:rsid w:val="008E10EB"/>
    <w:rsid w:val="008E302A"/>
    <w:rsid w:val="008F3268"/>
    <w:rsid w:val="008F337F"/>
    <w:rsid w:val="00902849"/>
    <w:rsid w:val="00905A03"/>
    <w:rsid w:val="00916E83"/>
    <w:rsid w:val="00923E7C"/>
    <w:rsid w:val="0092491C"/>
    <w:rsid w:val="009265DA"/>
    <w:rsid w:val="00933834"/>
    <w:rsid w:val="00933F16"/>
    <w:rsid w:val="00941351"/>
    <w:rsid w:val="00950E95"/>
    <w:rsid w:val="00951ED4"/>
    <w:rsid w:val="0095200E"/>
    <w:rsid w:val="009573F1"/>
    <w:rsid w:val="00962EC1"/>
    <w:rsid w:val="00974E1B"/>
    <w:rsid w:val="00980804"/>
    <w:rsid w:val="009B3CDC"/>
    <w:rsid w:val="009B5A6C"/>
    <w:rsid w:val="009B726C"/>
    <w:rsid w:val="009C0FBB"/>
    <w:rsid w:val="009C1132"/>
    <w:rsid w:val="009D7D64"/>
    <w:rsid w:val="009E3A3B"/>
    <w:rsid w:val="009F3B1A"/>
    <w:rsid w:val="00A020E7"/>
    <w:rsid w:val="00A1530B"/>
    <w:rsid w:val="00A17A56"/>
    <w:rsid w:val="00A20DF9"/>
    <w:rsid w:val="00A510F7"/>
    <w:rsid w:val="00A53937"/>
    <w:rsid w:val="00A6531B"/>
    <w:rsid w:val="00A727AD"/>
    <w:rsid w:val="00A77A70"/>
    <w:rsid w:val="00A84CC3"/>
    <w:rsid w:val="00A86DC8"/>
    <w:rsid w:val="00A97E9B"/>
    <w:rsid w:val="00AB0BBC"/>
    <w:rsid w:val="00AB114E"/>
    <w:rsid w:val="00AD4B0B"/>
    <w:rsid w:val="00AF11E0"/>
    <w:rsid w:val="00AF7433"/>
    <w:rsid w:val="00B01AB8"/>
    <w:rsid w:val="00B037BB"/>
    <w:rsid w:val="00B172CE"/>
    <w:rsid w:val="00B203A9"/>
    <w:rsid w:val="00B27F0E"/>
    <w:rsid w:val="00B47561"/>
    <w:rsid w:val="00B602B4"/>
    <w:rsid w:val="00B657D0"/>
    <w:rsid w:val="00B7033E"/>
    <w:rsid w:val="00B91E45"/>
    <w:rsid w:val="00BA4E22"/>
    <w:rsid w:val="00BA6282"/>
    <w:rsid w:val="00BA7959"/>
    <w:rsid w:val="00BB1C6D"/>
    <w:rsid w:val="00BB5DC1"/>
    <w:rsid w:val="00BC1F5E"/>
    <w:rsid w:val="00BC543C"/>
    <w:rsid w:val="00BC59A9"/>
    <w:rsid w:val="00BE7A4F"/>
    <w:rsid w:val="00BF0439"/>
    <w:rsid w:val="00BF7EE3"/>
    <w:rsid w:val="00C04AD3"/>
    <w:rsid w:val="00C1029E"/>
    <w:rsid w:val="00C110AA"/>
    <w:rsid w:val="00C155F5"/>
    <w:rsid w:val="00C15E8C"/>
    <w:rsid w:val="00C20DA5"/>
    <w:rsid w:val="00C26D7E"/>
    <w:rsid w:val="00C65936"/>
    <w:rsid w:val="00C67554"/>
    <w:rsid w:val="00C83C60"/>
    <w:rsid w:val="00C94A85"/>
    <w:rsid w:val="00C97296"/>
    <w:rsid w:val="00CA676D"/>
    <w:rsid w:val="00CB250B"/>
    <w:rsid w:val="00CC2066"/>
    <w:rsid w:val="00CC4B55"/>
    <w:rsid w:val="00CD107C"/>
    <w:rsid w:val="00CF2BBB"/>
    <w:rsid w:val="00CF465C"/>
    <w:rsid w:val="00D17712"/>
    <w:rsid w:val="00D2303D"/>
    <w:rsid w:val="00D32B70"/>
    <w:rsid w:val="00D57170"/>
    <w:rsid w:val="00D574D8"/>
    <w:rsid w:val="00D6159F"/>
    <w:rsid w:val="00D64DE2"/>
    <w:rsid w:val="00D70034"/>
    <w:rsid w:val="00D82E38"/>
    <w:rsid w:val="00D83C57"/>
    <w:rsid w:val="00DB2DD3"/>
    <w:rsid w:val="00DB3620"/>
    <w:rsid w:val="00DB5BEE"/>
    <w:rsid w:val="00DC05EB"/>
    <w:rsid w:val="00DC08C8"/>
    <w:rsid w:val="00DC60B6"/>
    <w:rsid w:val="00E12FC3"/>
    <w:rsid w:val="00E20B17"/>
    <w:rsid w:val="00E20D29"/>
    <w:rsid w:val="00E27FCC"/>
    <w:rsid w:val="00E31AA6"/>
    <w:rsid w:val="00E32837"/>
    <w:rsid w:val="00E34AB7"/>
    <w:rsid w:val="00E56C3E"/>
    <w:rsid w:val="00E708B0"/>
    <w:rsid w:val="00E74FFD"/>
    <w:rsid w:val="00E76DAD"/>
    <w:rsid w:val="00E81F02"/>
    <w:rsid w:val="00E833BE"/>
    <w:rsid w:val="00E87304"/>
    <w:rsid w:val="00E878AE"/>
    <w:rsid w:val="00E933CA"/>
    <w:rsid w:val="00E9785A"/>
    <w:rsid w:val="00EB2EA5"/>
    <w:rsid w:val="00ED5892"/>
    <w:rsid w:val="00EE0C68"/>
    <w:rsid w:val="00F11F77"/>
    <w:rsid w:val="00F153DB"/>
    <w:rsid w:val="00F2115B"/>
    <w:rsid w:val="00F214FA"/>
    <w:rsid w:val="00F30888"/>
    <w:rsid w:val="00F3119F"/>
    <w:rsid w:val="00F31F37"/>
    <w:rsid w:val="00F36A1C"/>
    <w:rsid w:val="00F47A20"/>
    <w:rsid w:val="00F5115B"/>
    <w:rsid w:val="00F5305B"/>
    <w:rsid w:val="00F56E53"/>
    <w:rsid w:val="00F57287"/>
    <w:rsid w:val="00F575B6"/>
    <w:rsid w:val="00F73C49"/>
    <w:rsid w:val="00F76FCB"/>
    <w:rsid w:val="00F80A08"/>
    <w:rsid w:val="00F84D98"/>
    <w:rsid w:val="00F85FEB"/>
    <w:rsid w:val="00FA036E"/>
    <w:rsid w:val="00FA0AF4"/>
    <w:rsid w:val="00FC6173"/>
    <w:rsid w:val="00FC782D"/>
    <w:rsid w:val="00FE14D9"/>
    <w:rsid w:val="00FF1D68"/>
    <w:rsid w:val="00FF2888"/>
    <w:rsid w:val="07E4B9A2"/>
    <w:rsid w:val="0D1B2739"/>
    <w:rsid w:val="1ABEC4C4"/>
    <w:rsid w:val="1BEF8276"/>
    <w:rsid w:val="1CA1F31A"/>
    <w:rsid w:val="1DB4258B"/>
    <w:rsid w:val="1F2B4186"/>
    <w:rsid w:val="1F69CB73"/>
    <w:rsid w:val="2041BE0A"/>
    <w:rsid w:val="20A42AA8"/>
    <w:rsid w:val="213063C0"/>
    <w:rsid w:val="213F8E42"/>
    <w:rsid w:val="23CC610D"/>
    <w:rsid w:val="25B15319"/>
    <w:rsid w:val="27C9BBF7"/>
    <w:rsid w:val="28243659"/>
    <w:rsid w:val="28B464B4"/>
    <w:rsid w:val="2A4D3E95"/>
    <w:rsid w:val="2C86C1D8"/>
    <w:rsid w:val="2E2CE6B1"/>
    <w:rsid w:val="318DB484"/>
    <w:rsid w:val="32B3977A"/>
    <w:rsid w:val="34838E1A"/>
    <w:rsid w:val="3575F7F0"/>
    <w:rsid w:val="36EC83C4"/>
    <w:rsid w:val="399A2D4F"/>
    <w:rsid w:val="3C66CD02"/>
    <w:rsid w:val="3ED0AA47"/>
    <w:rsid w:val="3F9120F3"/>
    <w:rsid w:val="4753EBC0"/>
    <w:rsid w:val="4824218A"/>
    <w:rsid w:val="4C261598"/>
    <w:rsid w:val="4C7F40D4"/>
    <w:rsid w:val="4E285733"/>
    <w:rsid w:val="4E826FA3"/>
    <w:rsid w:val="4F6D18B6"/>
    <w:rsid w:val="527BC9E7"/>
    <w:rsid w:val="5803D62C"/>
    <w:rsid w:val="584339C2"/>
    <w:rsid w:val="586EC4CB"/>
    <w:rsid w:val="59254978"/>
    <w:rsid w:val="5CFC45B7"/>
    <w:rsid w:val="5D936F39"/>
    <w:rsid w:val="5EB2550A"/>
    <w:rsid w:val="63EAC246"/>
    <w:rsid w:val="64DABBF1"/>
    <w:rsid w:val="6C068338"/>
    <w:rsid w:val="709445E9"/>
    <w:rsid w:val="70EA29E0"/>
    <w:rsid w:val="7740F2B0"/>
    <w:rsid w:val="78288500"/>
    <w:rsid w:val="7BC83D6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B74AF"/>
  <w15:chartTrackingRefBased/>
  <w15:docId w15:val="{C00DF659-5B27-49C3-829B-EBA8F7DB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803"/>
    <w:pPr>
      <w:spacing w:line="259" w:lineRule="auto"/>
    </w:pPr>
    <w:rPr>
      <w:rFonts w:ascii="TT Norms Pro" w:hAnsi="TT Norms Pro"/>
      <w:sz w:val="22"/>
      <w:szCs w:val="22"/>
    </w:rPr>
  </w:style>
  <w:style w:type="paragraph" w:styleId="Heading1">
    <w:name w:val="heading 1"/>
    <w:basedOn w:val="Normal"/>
    <w:next w:val="Normal"/>
    <w:link w:val="Heading1Char"/>
    <w:uiPriority w:val="9"/>
    <w:qFormat/>
    <w:rsid w:val="005E7E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E7E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E7E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7E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7E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7E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7E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7E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7E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E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E7E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E7E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7E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7E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7E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7E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7E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7E6B"/>
    <w:rPr>
      <w:rFonts w:eastAsiaTheme="majorEastAsia" w:cstheme="majorBidi"/>
      <w:color w:val="272727" w:themeColor="text1" w:themeTint="D8"/>
    </w:rPr>
  </w:style>
  <w:style w:type="paragraph" w:styleId="Title">
    <w:name w:val="Title"/>
    <w:basedOn w:val="Normal"/>
    <w:next w:val="Normal"/>
    <w:link w:val="TitleChar"/>
    <w:uiPriority w:val="10"/>
    <w:qFormat/>
    <w:rsid w:val="005E7E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7E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7E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7E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7E6B"/>
    <w:pPr>
      <w:spacing w:before="160"/>
      <w:jc w:val="center"/>
    </w:pPr>
    <w:rPr>
      <w:i/>
      <w:iCs/>
      <w:color w:val="404040" w:themeColor="text1" w:themeTint="BF"/>
    </w:rPr>
  </w:style>
  <w:style w:type="character" w:customStyle="1" w:styleId="QuoteChar">
    <w:name w:val="Quote Char"/>
    <w:basedOn w:val="DefaultParagraphFont"/>
    <w:link w:val="Quote"/>
    <w:uiPriority w:val="29"/>
    <w:rsid w:val="005E7E6B"/>
    <w:rPr>
      <w:i/>
      <w:iCs/>
      <w:color w:val="404040" w:themeColor="text1" w:themeTint="BF"/>
    </w:rPr>
  </w:style>
  <w:style w:type="paragraph" w:styleId="ListParagraph">
    <w:name w:val="List Paragraph"/>
    <w:basedOn w:val="Normal"/>
    <w:uiPriority w:val="34"/>
    <w:qFormat/>
    <w:rsid w:val="005E7E6B"/>
    <w:pPr>
      <w:ind w:left="720"/>
      <w:contextualSpacing/>
    </w:pPr>
  </w:style>
  <w:style w:type="character" w:styleId="IntenseEmphasis">
    <w:name w:val="Intense Emphasis"/>
    <w:basedOn w:val="DefaultParagraphFont"/>
    <w:uiPriority w:val="21"/>
    <w:qFormat/>
    <w:rsid w:val="005E7E6B"/>
    <w:rPr>
      <w:i/>
      <w:iCs/>
      <w:color w:val="0F4761" w:themeColor="accent1" w:themeShade="BF"/>
    </w:rPr>
  </w:style>
  <w:style w:type="paragraph" w:styleId="IntenseQuote">
    <w:name w:val="Intense Quote"/>
    <w:basedOn w:val="Normal"/>
    <w:next w:val="Normal"/>
    <w:link w:val="IntenseQuoteChar"/>
    <w:uiPriority w:val="30"/>
    <w:qFormat/>
    <w:rsid w:val="005E7E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7E6B"/>
    <w:rPr>
      <w:i/>
      <w:iCs/>
      <w:color w:val="0F4761" w:themeColor="accent1" w:themeShade="BF"/>
    </w:rPr>
  </w:style>
  <w:style w:type="character" w:styleId="IntenseReference">
    <w:name w:val="Intense Reference"/>
    <w:basedOn w:val="DefaultParagraphFont"/>
    <w:uiPriority w:val="32"/>
    <w:qFormat/>
    <w:rsid w:val="005E7E6B"/>
    <w:rPr>
      <w:b/>
      <w:bCs/>
      <w:smallCaps/>
      <w:color w:val="0F4761" w:themeColor="accent1" w:themeShade="BF"/>
      <w:spacing w:val="5"/>
    </w:rPr>
  </w:style>
  <w:style w:type="character" w:styleId="Hyperlink">
    <w:name w:val="Hyperlink"/>
    <w:basedOn w:val="DefaultParagraphFont"/>
    <w:uiPriority w:val="99"/>
    <w:unhideWhenUsed/>
    <w:rsid w:val="00E27FCC"/>
    <w:rPr>
      <w:color w:val="467886" w:themeColor="hyperlink"/>
      <w:u w:val="single"/>
    </w:rPr>
  </w:style>
  <w:style w:type="paragraph" w:styleId="Header">
    <w:name w:val="header"/>
    <w:basedOn w:val="Normal"/>
    <w:link w:val="HeaderChar"/>
    <w:uiPriority w:val="99"/>
    <w:unhideWhenUsed/>
    <w:rsid w:val="005E7E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E6B"/>
    <w:rPr>
      <w:rFonts w:ascii="TT Norms Pro" w:hAnsi="TT Norms Pro"/>
      <w:sz w:val="22"/>
      <w:szCs w:val="22"/>
    </w:rPr>
  </w:style>
  <w:style w:type="paragraph" w:styleId="Footer">
    <w:name w:val="footer"/>
    <w:basedOn w:val="Normal"/>
    <w:link w:val="FooterChar"/>
    <w:uiPriority w:val="99"/>
    <w:unhideWhenUsed/>
    <w:rsid w:val="006C2803"/>
    <w:pPr>
      <w:tabs>
        <w:tab w:val="center" w:pos="4513"/>
        <w:tab w:val="right" w:pos="9026"/>
      </w:tabs>
      <w:spacing w:after="0" w:line="240" w:lineRule="auto"/>
    </w:pPr>
    <w:rPr>
      <w:rFonts w:ascii="TT Norms Pro Light" w:hAnsi="TT Norms Pro Light"/>
      <w:sz w:val="20"/>
    </w:rPr>
  </w:style>
  <w:style w:type="character" w:customStyle="1" w:styleId="FooterChar">
    <w:name w:val="Footer Char"/>
    <w:basedOn w:val="DefaultParagraphFont"/>
    <w:link w:val="Footer"/>
    <w:uiPriority w:val="99"/>
    <w:rsid w:val="006C2803"/>
    <w:rPr>
      <w:rFonts w:ascii="TT Norms Pro Light" w:hAnsi="TT Norms Pro Light"/>
      <w:sz w:val="20"/>
      <w:szCs w:val="22"/>
    </w:rPr>
  </w:style>
  <w:style w:type="character" w:styleId="UnresolvedMention">
    <w:name w:val="Unresolved Mention"/>
    <w:basedOn w:val="DefaultParagraphFont"/>
    <w:uiPriority w:val="99"/>
    <w:semiHidden/>
    <w:unhideWhenUsed/>
    <w:rsid w:val="005E7E6B"/>
    <w:rPr>
      <w:color w:val="605E5C"/>
      <w:shd w:val="clear" w:color="auto" w:fill="E1DFDD"/>
    </w:rPr>
  </w:style>
  <w:style w:type="paragraph" w:styleId="FootnoteText">
    <w:name w:val="footnote text"/>
    <w:basedOn w:val="Normal"/>
    <w:link w:val="FootnoteTextChar"/>
    <w:uiPriority w:val="99"/>
    <w:unhideWhenUsed/>
    <w:rsid w:val="00E27FCC"/>
    <w:pPr>
      <w:spacing w:after="0" w:line="240" w:lineRule="auto"/>
    </w:pPr>
    <w:rPr>
      <w:rFonts w:ascii="TT Norms Pro Light" w:hAnsi="TT Norms Pro Light"/>
      <w:kern w:val="0"/>
      <w:sz w:val="20"/>
      <w:szCs w:val="20"/>
      <w14:ligatures w14:val="none"/>
    </w:rPr>
  </w:style>
  <w:style w:type="character" w:customStyle="1" w:styleId="FootnoteTextChar">
    <w:name w:val="Footnote Text Char"/>
    <w:basedOn w:val="DefaultParagraphFont"/>
    <w:link w:val="FootnoteText"/>
    <w:uiPriority w:val="99"/>
    <w:rsid w:val="00E27FCC"/>
    <w:rPr>
      <w:rFonts w:ascii="TT Norms Pro Light" w:hAnsi="TT Norms Pro Light"/>
      <w:kern w:val="0"/>
      <w:sz w:val="20"/>
      <w:szCs w:val="20"/>
      <w14:ligatures w14:val="none"/>
    </w:rPr>
  </w:style>
  <w:style w:type="character" w:styleId="FootnoteReference">
    <w:name w:val="footnote reference"/>
    <w:basedOn w:val="DefaultParagraphFont"/>
    <w:uiPriority w:val="99"/>
    <w:unhideWhenUsed/>
    <w:rsid w:val="00C65936"/>
    <w:rPr>
      <w:rFonts w:ascii="TT Norms Pro Light" w:hAnsi="TT Norms Pro Light"/>
      <w:vertAlign w:val="superscript"/>
    </w:rPr>
  </w:style>
  <w:style w:type="character" w:styleId="CommentReference">
    <w:name w:val="annotation reference"/>
    <w:basedOn w:val="DefaultParagraphFont"/>
    <w:uiPriority w:val="99"/>
    <w:semiHidden/>
    <w:unhideWhenUsed/>
    <w:rsid w:val="00C65936"/>
    <w:rPr>
      <w:sz w:val="16"/>
      <w:szCs w:val="16"/>
    </w:rPr>
  </w:style>
  <w:style w:type="paragraph" w:styleId="CommentText">
    <w:name w:val="annotation text"/>
    <w:basedOn w:val="Normal"/>
    <w:link w:val="CommentTextChar"/>
    <w:uiPriority w:val="99"/>
    <w:unhideWhenUsed/>
    <w:rsid w:val="00C65936"/>
    <w:pPr>
      <w:spacing w:line="240" w:lineRule="auto"/>
    </w:pPr>
    <w:rPr>
      <w:rFonts w:asciiTheme="minorHAnsi" w:hAnsiTheme="minorHAnsi"/>
      <w:kern w:val="0"/>
      <w:sz w:val="20"/>
      <w:szCs w:val="20"/>
      <w14:ligatures w14:val="none"/>
    </w:rPr>
  </w:style>
  <w:style w:type="character" w:customStyle="1" w:styleId="CommentTextChar">
    <w:name w:val="Comment Text Char"/>
    <w:basedOn w:val="DefaultParagraphFont"/>
    <w:link w:val="CommentText"/>
    <w:uiPriority w:val="99"/>
    <w:rsid w:val="00C65936"/>
    <w:rPr>
      <w:kern w:val="0"/>
      <w:sz w:val="20"/>
      <w:szCs w:val="20"/>
      <w14:ligatures w14:val="none"/>
    </w:rPr>
  </w:style>
  <w:style w:type="paragraph" w:styleId="Caption">
    <w:name w:val="caption"/>
    <w:basedOn w:val="Normal"/>
    <w:next w:val="Normal"/>
    <w:uiPriority w:val="35"/>
    <w:unhideWhenUsed/>
    <w:qFormat/>
    <w:rsid w:val="00C65936"/>
    <w:pPr>
      <w:spacing w:after="200" w:line="240" w:lineRule="auto"/>
    </w:pPr>
    <w:rPr>
      <w:rFonts w:asciiTheme="minorHAnsi" w:hAnsiTheme="minorHAnsi"/>
      <w:i/>
      <w:iCs/>
      <w:color w:val="0E2841" w:themeColor="text2"/>
      <w:kern w:val="0"/>
      <w:sz w:val="18"/>
      <w:szCs w:val="18"/>
      <w14:ligatures w14:val="none"/>
    </w:rPr>
  </w:style>
  <w:style w:type="paragraph" w:styleId="NoSpacing">
    <w:name w:val="No Spacing"/>
    <w:uiPriority w:val="1"/>
    <w:qFormat/>
    <w:rsid w:val="00C65936"/>
    <w:pPr>
      <w:spacing w:after="0" w:line="240" w:lineRule="auto"/>
    </w:pPr>
    <w:rPr>
      <w:kern w:val="0"/>
      <w:sz w:val="22"/>
      <w:szCs w:val="22"/>
      <w14:ligatures w14:val="none"/>
    </w:rPr>
  </w:style>
  <w:style w:type="character" w:styleId="FollowedHyperlink">
    <w:name w:val="FollowedHyperlink"/>
    <w:basedOn w:val="DefaultParagraphFont"/>
    <w:uiPriority w:val="99"/>
    <w:semiHidden/>
    <w:unhideWhenUsed/>
    <w:rsid w:val="00E31AA6"/>
    <w:rPr>
      <w:color w:val="96607D" w:themeColor="followedHyperlink"/>
      <w:u w:val="single"/>
    </w:rPr>
  </w:style>
  <w:style w:type="table" w:styleId="TableGrid">
    <w:name w:val="Table Grid"/>
    <w:basedOn w:val="TableNormal"/>
    <w:uiPriority w:val="59"/>
    <w:rsid w:val="00802C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802C87"/>
    <w:pPr>
      <w:spacing w:after="0" w:line="240" w:lineRule="auto"/>
    </w:pPr>
    <w:rPr>
      <w:rFonts w:ascii="TT Norms Pro" w:hAnsi="TT Norms Pr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319973">
      <w:bodyDiv w:val="1"/>
      <w:marLeft w:val="0"/>
      <w:marRight w:val="0"/>
      <w:marTop w:val="0"/>
      <w:marBottom w:val="0"/>
      <w:divBdr>
        <w:top w:val="none" w:sz="0" w:space="0" w:color="auto"/>
        <w:left w:val="none" w:sz="0" w:space="0" w:color="auto"/>
        <w:bottom w:val="none" w:sz="0" w:space="0" w:color="auto"/>
        <w:right w:val="none" w:sz="0" w:space="0" w:color="auto"/>
      </w:divBdr>
    </w:div>
    <w:div w:id="1385641209">
      <w:bodyDiv w:val="1"/>
      <w:marLeft w:val="0"/>
      <w:marRight w:val="0"/>
      <w:marTop w:val="0"/>
      <w:marBottom w:val="0"/>
      <w:divBdr>
        <w:top w:val="none" w:sz="0" w:space="0" w:color="auto"/>
        <w:left w:val="none" w:sz="0" w:space="0" w:color="auto"/>
        <w:bottom w:val="none" w:sz="0" w:space="0" w:color="auto"/>
        <w:right w:val="none" w:sz="0" w:space="0" w:color="auto"/>
      </w:divBdr>
      <w:divsChild>
        <w:div w:id="590165715">
          <w:marLeft w:val="0"/>
          <w:marRight w:val="0"/>
          <w:marTop w:val="0"/>
          <w:marBottom w:val="0"/>
          <w:divBdr>
            <w:top w:val="none" w:sz="0" w:space="0" w:color="auto"/>
            <w:left w:val="none" w:sz="0" w:space="0" w:color="auto"/>
            <w:bottom w:val="none" w:sz="0" w:space="0" w:color="auto"/>
            <w:right w:val="none" w:sz="0" w:space="0" w:color="auto"/>
          </w:divBdr>
          <w:divsChild>
            <w:div w:id="1756854395">
              <w:marLeft w:val="0"/>
              <w:marRight w:val="0"/>
              <w:marTop w:val="0"/>
              <w:marBottom w:val="0"/>
              <w:divBdr>
                <w:top w:val="none" w:sz="0" w:space="0" w:color="auto"/>
                <w:left w:val="none" w:sz="0" w:space="0" w:color="auto"/>
                <w:bottom w:val="none" w:sz="0" w:space="0" w:color="auto"/>
                <w:right w:val="none" w:sz="0" w:space="0" w:color="auto"/>
              </w:divBdr>
              <w:divsChild>
                <w:div w:id="64227461">
                  <w:marLeft w:val="0"/>
                  <w:marRight w:val="0"/>
                  <w:marTop w:val="0"/>
                  <w:marBottom w:val="0"/>
                  <w:divBdr>
                    <w:top w:val="none" w:sz="0" w:space="0" w:color="auto"/>
                    <w:left w:val="none" w:sz="0" w:space="0" w:color="auto"/>
                    <w:bottom w:val="none" w:sz="0" w:space="0" w:color="auto"/>
                    <w:right w:val="none" w:sz="0" w:space="0" w:color="auto"/>
                  </w:divBdr>
                  <w:divsChild>
                    <w:div w:id="201686">
                      <w:marLeft w:val="0"/>
                      <w:marRight w:val="0"/>
                      <w:marTop w:val="0"/>
                      <w:marBottom w:val="0"/>
                      <w:divBdr>
                        <w:top w:val="none" w:sz="0" w:space="0" w:color="auto"/>
                        <w:left w:val="none" w:sz="0" w:space="0" w:color="auto"/>
                        <w:bottom w:val="none" w:sz="0" w:space="0" w:color="auto"/>
                        <w:right w:val="none" w:sz="0" w:space="0" w:color="auto"/>
                      </w:divBdr>
                      <w:divsChild>
                        <w:div w:id="2031832119">
                          <w:marLeft w:val="0"/>
                          <w:marRight w:val="0"/>
                          <w:marTop w:val="0"/>
                          <w:marBottom w:val="0"/>
                          <w:divBdr>
                            <w:top w:val="none" w:sz="0" w:space="0" w:color="auto"/>
                            <w:left w:val="none" w:sz="0" w:space="0" w:color="auto"/>
                            <w:bottom w:val="none" w:sz="0" w:space="0" w:color="auto"/>
                            <w:right w:val="none" w:sz="0" w:space="0" w:color="auto"/>
                          </w:divBdr>
                          <w:divsChild>
                            <w:div w:id="19308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144188">
      <w:bodyDiv w:val="1"/>
      <w:marLeft w:val="0"/>
      <w:marRight w:val="0"/>
      <w:marTop w:val="0"/>
      <w:marBottom w:val="0"/>
      <w:divBdr>
        <w:top w:val="none" w:sz="0" w:space="0" w:color="auto"/>
        <w:left w:val="none" w:sz="0" w:space="0" w:color="auto"/>
        <w:bottom w:val="none" w:sz="0" w:space="0" w:color="auto"/>
        <w:right w:val="none" w:sz="0" w:space="0" w:color="auto"/>
      </w:divBdr>
      <w:divsChild>
        <w:div w:id="294943895">
          <w:marLeft w:val="0"/>
          <w:marRight w:val="0"/>
          <w:marTop w:val="0"/>
          <w:marBottom w:val="0"/>
          <w:divBdr>
            <w:top w:val="none" w:sz="0" w:space="0" w:color="auto"/>
            <w:left w:val="none" w:sz="0" w:space="0" w:color="auto"/>
            <w:bottom w:val="none" w:sz="0" w:space="0" w:color="auto"/>
            <w:right w:val="none" w:sz="0" w:space="0" w:color="auto"/>
          </w:divBdr>
          <w:divsChild>
            <w:div w:id="904876195">
              <w:marLeft w:val="0"/>
              <w:marRight w:val="0"/>
              <w:marTop w:val="0"/>
              <w:marBottom w:val="0"/>
              <w:divBdr>
                <w:top w:val="none" w:sz="0" w:space="0" w:color="auto"/>
                <w:left w:val="none" w:sz="0" w:space="0" w:color="auto"/>
                <w:bottom w:val="none" w:sz="0" w:space="0" w:color="auto"/>
                <w:right w:val="none" w:sz="0" w:space="0" w:color="auto"/>
              </w:divBdr>
              <w:divsChild>
                <w:div w:id="1443305281">
                  <w:marLeft w:val="0"/>
                  <w:marRight w:val="0"/>
                  <w:marTop w:val="0"/>
                  <w:marBottom w:val="0"/>
                  <w:divBdr>
                    <w:top w:val="none" w:sz="0" w:space="0" w:color="auto"/>
                    <w:left w:val="none" w:sz="0" w:space="0" w:color="auto"/>
                    <w:bottom w:val="none" w:sz="0" w:space="0" w:color="auto"/>
                    <w:right w:val="none" w:sz="0" w:space="0" w:color="auto"/>
                  </w:divBdr>
                  <w:divsChild>
                    <w:div w:id="1722286936">
                      <w:marLeft w:val="0"/>
                      <w:marRight w:val="0"/>
                      <w:marTop w:val="0"/>
                      <w:marBottom w:val="0"/>
                      <w:divBdr>
                        <w:top w:val="none" w:sz="0" w:space="0" w:color="auto"/>
                        <w:left w:val="none" w:sz="0" w:space="0" w:color="auto"/>
                        <w:bottom w:val="none" w:sz="0" w:space="0" w:color="auto"/>
                        <w:right w:val="none" w:sz="0" w:space="0" w:color="auto"/>
                      </w:divBdr>
                      <w:divsChild>
                        <w:div w:id="1647203650">
                          <w:marLeft w:val="0"/>
                          <w:marRight w:val="0"/>
                          <w:marTop w:val="0"/>
                          <w:marBottom w:val="0"/>
                          <w:divBdr>
                            <w:top w:val="none" w:sz="0" w:space="0" w:color="auto"/>
                            <w:left w:val="none" w:sz="0" w:space="0" w:color="auto"/>
                            <w:bottom w:val="none" w:sz="0" w:space="0" w:color="auto"/>
                            <w:right w:val="none" w:sz="0" w:space="0" w:color="auto"/>
                          </w:divBdr>
                          <w:divsChild>
                            <w:div w:id="92734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58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chard.hb@mcsfoundation.org.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cscertified.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fgem.gov.uk/consultation/consumer-consent-solution-consultatio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cb9b8b-803b-4490-b567-e65a3085b720">
      <Terms xmlns="http://schemas.microsoft.com/office/infopath/2007/PartnerControls"/>
    </lcf76f155ced4ddcb4097134ff3c332f>
    <TaxCatchAll xmlns="038f6385-163d-4837-a2ce-e161dcb09188"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fa24bdb57242fee6c5cff5358876d025">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4b1e923e2846548a0c8efc03e0dbb0c2"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97537-FD3B-47A6-BEDD-AD31263F3193}">
  <ds:schemaRefs>
    <ds:schemaRef ds:uri="http://schemas.microsoft.com/sharepoint/v3/contenttype/forms"/>
  </ds:schemaRefs>
</ds:datastoreItem>
</file>

<file path=customXml/itemProps2.xml><?xml version="1.0" encoding="utf-8"?>
<ds:datastoreItem xmlns:ds="http://schemas.openxmlformats.org/officeDocument/2006/customXml" ds:itemID="{8B896336-B099-41D5-AA82-A9DED73050E5}">
  <ds:schemaRefs>
    <ds:schemaRef ds:uri="http://schemas.openxmlformats.org/officeDocument/2006/bibliography"/>
  </ds:schemaRefs>
</ds:datastoreItem>
</file>

<file path=customXml/itemProps3.xml><?xml version="1.0" encoding="utf-8"?>
<ds:datastoreItem xmlns:ds="http://schemas.openxmlformats.org/officeDocument/2006/customXml" ds:itemID="{BC5B2424-A44B-412B-91EF-713E08FD0B33}">
  <ds:schemaRefs>
    <ds:schemaRef ds:uri="http://schemas.microsoft.com/office/2006/metadata/properties"/>
    <ds:schemaRef ds:uri="http://schemas.microsoft.com/office/infopath/2007/PartnerControls"/>
    <ds:schemaRef ds:uri="0922d05b-df38-4894-a12c-2dac5c2ee906"/>
    <ds:schemaRef ds:uri="71332f56-4512-4dea-9c1a-75d726eb1faf"/>
    <ds:schemaRef ds:uri="b6cb9b8b-803b-4490-b567-e65a3085b720"/>
    <ds:schemaRef ds:uri="038f6385-163d-4837-a2ce-e161dcb09188"/>
    <ds:schemaRef ds:uri="http://schemas.microsoft.com/sharepoint/v3"/>
  </ds:schemaRefs>
</ds:datastoreItem>
</file>

<file path=customXml/itemProps4.xml><?xml version="1.0" encoding="utf-8"?>
<ds:datastoreItem xmlns:ds="http://schemas.openxmlformats.org/officeDocument/2006/customXml" ds:itemID="{BA55B16C-CC61-4D51-B5FE-2B61FA221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752</Words>
  <Characters>4287</Characters>
  <Application>Microsoft Office Word</Application>
  <DocSecurity>0</DocSecurity>
  <Lines>35</Lines>
  <Paragraphs>10</Paragraphs>
  <ScaleCrop>false</ScaleCrop>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Wakelin</dc:creator>
  <cp:keywords/>
  <dc:description/>
  <cp:lastModifiedBy>Tom Lewis</cp:lastModifiedBy>
  <cp:revision>278</cp:revision>
  <dcterms:created xsi:type="dcterms:W3CDTF">2024-10-07T13:04:00Z</dcterms:created>
  <dcterms:modified xsi:type="dcterms:W3CDTF">2024-10-07T13:04:00Z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MediaServiceImageTags">
    <vt:lpwstr/>
  </property>
  <property fmtid="{D5CDD505-2E9C-101B-9397-08002B2CF9AE}" pid="4" name="ClassificationContentMarkingFooterShapeIds">
    <vt:lpwstr>79c567cf,668b5414,abc4226</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2024-10-07T13:04:32Z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ed8d0029-d6b5-43a9-976d-a318084b1de8</vt:lpwstr>
  </property>
  <property fmtid="{D5CDD505-2E9C-101B-9397-08002B2CF9AE}" pid="13" name="MSIP_Label_38144ccb-b10a-4c0f-b070-7a3b00ac7463_ContentBits">
    <vt:lpwstr>2</vt:lpwstr>
  </property>
</Properties>
</file>