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B6D7E2" w14:textId="676E0EFB" w:rsidR="009F1645" w:rsidRPr="006A4158" w:rsidRDefault="009F1645">
      <w:pPr>
        <w:rPr>
          <w:b/>
          <w:bCs/>
          <w:sz w:val="28"/>
          <w:szCs w:val="28"/>
        </w:rPr>
      </w:pPr>
      <w:r w:rsidRPr="006A4158">
        <w:rPr>
          <w:b/>
          <w:bCs/>
          <w:sz w:val="28"/>
          <w:szCs w:val="28"/>
        </w:rPr>
        <w:t xml:space="preserve">Ofgem </w:t>
      </w:r>
      <w:r w:rsidR="008626CA" w:rsidRPr="006A4158">
        <w:rPr>
          <w:b/>
          <w:bCs/>
          <w:sz w:val="28"/>
          <w:szCs w:val="28"/>
        </w:rPr>
        <w:t>RIIO-3 Team</w:t>
      </w:r>
    </w:p>
    <w:p w14:paraId="1782E07F" w14:textId="0F03E378" w:rsidR="008626CA" w:rsidRPr="006A4158" w:rsidRDefault="00D25CED">
      <w:pPr>
        <w:rPr>
          <w:sz w:val="28"/>
          <w:szCs w:val="28"/>
        </w:rPr>
      </w:pPr>
      <w:hyperlink r:id="rId11" w:history="1">
        <w:r w:rsidR="00410EC8" w:rsidRPr="006A4158">
          <w:rPr>
            <w:rStyle w:val="Hyperlink"/>
            <w:sz w:val="28"/>
            <w:szCs w:val="28"/>
          </w:rPr>
          <w:t>RIIO3@ofgem.gov.uk</w:t>
        </w:r>
      </w:hyperlink>
    </w:p>
    <w:p w14:paraId="78F674ED" w14:textId="77777777" w:rsidR="00410EC8" w:rsidRPr="006A4158" w:rsidRDefault="00410EC8">
      <w:pPr>
        <w:rPr>
          <w:sz w:val="28"/>
          <w:szCs w:val="28"/>
        </w:rPr>
      </w:pPr>
    </w:p>
    <w:p w14:paraId="2A614DD2" w14:textId="44D905FE" w:rsidR="0059775D" w:rsidRPr="006A4158" w:rsidRDefault="00B1669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Greater London Authority (</w:t>
      </w:r>
      <w:r w:rsidRPr="006A4158">
        <w:rPr>
          <w:b/>
          <w:bCs/>
          <w:sz w:val="28"/>
          <w:szCs w:val="28"/>
        </w:rPr>
        <w:t>GLA</w:t>
      </w:r>
      <w:r>
        <w:rPr>
          <w:b/>
          <w:bCs/>
          <w:sz w:val="28"/>
          <w:szCs w:val="28"/>
        </w:rPr>
        <w:t>)</w:t>
      </w:r>
      <w:r w:rsidRPr="006A4158">
        <w:rPr>
          <w:b/>
          <w:bCs/>
          <w:sz w:val="28"/>
          <w:szCs w:val="28"/>
        </w:rPr>
        <w:t xml:space="preserve"> Response </w:t>
      </w:r>
      <w:r>
        <w:rPr>
          <w:b/>
          <w:bCs/>
          <w:sz w:val="28"/>
          <w:szCs w:val="28"/>
        </w:rPr>
        <w:t xml:space="preserve">to Ofgem’s </w:t>
      </w:r>
      <w:r w:rsidR="00ED7E20" w:rsidRPr="006A4158">
        <w:rPr>
          <w:b/>
          <w:bCs/>
          <w:sz w:val="28"/>
          <w:szCs w:val="28"/>
        </w:rPr>
        <w:t>Call for Evidence on the Electricity Transmission, Gas Transmission and Gas Distribution Business Plans for RIIO-3</w:t>
      </w:r>
    </w:p>
    <w:p w14:paraId="09F9A5E9" w14:textId="538C82DE" w:rsidR="00283056" w:rsidRPr="006E4D4E" w:rsidRDefault="00482064">
      <w:pPr>
        <w:rPr>
          <w:sz w:val="24"/>
          <w:szCs w:val="24"/>
        </w:rPr>
      </w:pPr>
      <w:r w:rsidRPr="006E4D4E">
        <w:rPr>
          <w:sz w:val="24"/>
          <w:szCs w:val="24"/>
        </w:rPr>
        <w:t xml:space="preserve">We welcome </w:t>
      </w:r>
      <w:r w:rsidR="00F30264">
        <w:rPr>
          <w:sz w:val="24"/>
          <w:szCs w:val="24"/>
        </w:rPr>
        <w:t>the</w:t>
      </w:r>
      <w:r w:rsidRPr="006E4D4E">
        <w:rPr>
          <w:sz w:val="24"/>
          <w:szCs w:val="24"/>
        </w:rPr>
        <w:t xml:space="preserve"> opportunity to provide feedback on the Electricity Transmission, Gas Transmission, and Gas Distribution Business Plans for RIIO-3.</w:t>
      </w:r>
      <w:r w:rsidR="001621F2" w:rsidRPr="006E4D4E">
        <w:rPr>
          <w:sz w:val="24"/>
          <w:szCs w:val="24"/>
        </w:rPr>
        <w:t xml:space="preserve"> </w:t>
      </w:r>
      <w:r w:rsidR="00283056" w:rsidRPr="006E4D4E">
        <w:rPr>
          <w:sz w:val="24"/>
          <w:szCs w:val="24"/>
        </w:rPr>
        <w:t>Greater London’s key priorities remain the provision of safe and affordable housing</w:t>
      </w:r>
      <w:r w:rsidR="00ED6952" w:rsidRPr="006E4D4E">
        <w:rPr>
          <w:sz w:val="24"/>
          <w:szCs w:val="24"/>
        </w:rPr>
        <w:t>,</w:t>
      </w:r>
      <w:r w:rsidR="00283056" w:rsidRPr="006E4D4E">
        <w:rPr>
          <w:sz w:val="24"/>
          <w:szCs w:val="24"/>
        </w:rPr>
        <w:t xml:space="preserve"> achieving net zero by 2030</w:t>
      </w:r>
      <w:r w:rsidR="00ED6952" w:rsidRPr="006E4D4E">
        <w:rPr>
          <w:sz w:val="24"/>
          <w:szCs w:val="24"/>
        </w:rPr>
        <w:t>,</w:t>
      </w:r>
      <w:r w:rsidR="00283056" w:rsidRPr="006E4D4E">
        <w:rPr>
          <w:sz w:val="24"/>
          <w:szCs w:val="24"/>
        </w:rPr>
        <w:t xml:space="preserve"> while strengthening climate resilience. Ensuring London’s infrastructure networks are fit for the future is critical to the delivery of these priorities.</w:t>
      </w:r>
    </w:p>
    <w:p w14:paraId="430CDEB6" w14:textId="72429C6C" w:rsidR="00CC0F5A" w:rsidRPr="006E4D4E" w:rsidRDefault="00585881">
      <w:pPr>
        <w:rPr>
          <w:sz w:val="24"/>
          <w:szCs w:val="24"/>
        </w:rPr>
      </w:pPr>
      <w:r w:rsidRPr="006E4D4E">
        <w:rPr>
          <w:sz w:val="24"/>
          <w:szCs w:val="24"/>
        </w:rPr>
        <w:t xml:space="preserve">We recognise the shared ambition across the </w:t>
      </w:r>
      <w:r w:rsidR="002B0242" w:rsidRPr="006E4D4E">
        <w:rPr>
          <w:sz w:val="24"/>
          <w:szCs w:val="24"/>
        </w:rPr>
        <w:t>B</w:t>
      </w:r>
      <w:r w:rsidRPr="006E4D4E">
        <w:rPr>
          <w:sz w:val="24"/>
          <w:szCs w:val="24"/>
        </w:rPr>
        <w:t xml:space="preserve">usiness </w:t>
      </w:r>
      <w:r w:rsidR="002B0242" w:rsidRPr="006E4D4E">
        <w:rPr>
          <w:sz w:val="24"/>
          <w:szCs w:val="24"/>
        </w:rPr>
        <w:t>P</w:t>
      </w:r>
      <w:r w:rsidRPr="006E4D4E">
        <w:rPr>
          <w:sz w:val="24"/>
          <w:szCs w:val="24"/>
        </w:rPr>
        <w:t xml:space="preserve">lans to ensure the infrastructure is in place to support the transformation of our energy system, </w:t>
      </w:r>
      <w:r w:rsidR="00735291" w:rsidRPr="006E4D4E">
        <w:rPr>
          <w:sz w:val="24"/>
          <w:szCs w:val="24"/>
        </w:rPr>
        <w:t>to</w:t>
      </w:r>
      <w:r w:rsidRPr="006E4D4E">
        <w:rPr>
          <w:sz w:val="24"/>
          <w:szCs w:val="24"/>
        </w:rPr>
        <w:t xml:space="preserve"> </w:t>
      </w:r>
      <w:r w:rsidR="002B0242" w:rsidRPr="006E4D4E">
        <w:rPr>
          <w:sz w:val="24"/>
          <w:szCs w:val="24"/>
        </w:rPr>
        <w:t>keep</w:t>
      </w:r>
      <w:r w:rsidRPr="006E4D4E">
        <w:rPr>
          <w:sz w:val="24"/>
          <w:szCs w:val="24"/>
        </w:rPr>
        <w:t xml:space="preserve"> the costs of infrastructure development as low as possible</w:t>
      </w:r>
      <w:r w:rsidR="002B0242" w:rsidRPr="006E4D4E">
        <w:rPr>
          <w:sz w:val="24"/>
          <w:szCs w:val="24"/>
        </w:rPr>
        <w:t xml:space="preserve">, </w:t>
      </w:r>
      <w:r w:rsidRPr="006E4D4E">
        <w:rPr>
          <w:sz w:val="24"/>
          <w:szCs w:val="24"/>
        </w:rPr>
        <w:t xml:space="preserve">while </w:t>
      </w:r>
      <w:r w:rsidR="00735291" w:rsidRPr="006E4D4E">
        <w:rPr>
          <w:sz w:val="24"/>
          <w:szCs w:val="24"/>
        </w:rPr>
        <w:t xml:space="preserve">supporting </w:t>
      </w:r>
      <w:r w:rsidRPr="006E4D4E">
        <w:rPr>
          <w:sz w:val="24"/>
          <w:szCs w:val="24"/>
        </w:rPr>
        <w:t>sustainable economic growth.</w:t>
      </w:r>
    </w:p>
    <w:p w14:paraId="54A77AF3" w14:textId="77777777" w:rsidR="00585881" w:rsidRPr="006E4D4E" w:rsidRDefault="00585881">
      <w:pPr>
        <w:rPr>
          <w:sz w:val="24"/>
          <w:szCs w:val="24"/>
        </w:rPr>
      </w:pPr>
    </w:p>
    <w:p w14:paraId="104D52BB" w14:textId="20CDA801" w:rsidR="0059775D" w:rsidRPr="006E4D4E" w:rsidRDefault="00283056">
      <w:pPr>
        <w:rPr>
          <w:sz w:val="24"/>
          <w:szCs w:val="24"/>
          <w:u w:val="single"/>
        </w:rPr>
      </w:pPr>
      <w:r w:rsidRPr="006E4D4E">
        <w:rPr>
          <w:sz w:val="24"/>
          <w:szCs w:val="24"/>
          <w:u w:val="single"/>
        </w:rPr>
        <w:t xml:space="preserve">National Grid </w:t>
      </w:r>
      <w:r w:rsidR="00843C08" w:rsidRPr="006E4D4E">
        <w:rPr>
          <w:sz w:val="24"/>
          <w:szCs w:val="24"/>
          <w:u w:val="single"/>
        </w:rPr>
        <w:t>Electricity Transmission (NGET)</w:t>
      </w:r>
      <w:r w:rsidR="00F70D17" w:rsidRPr="006E4D4E">
        <w:rPr>
          <w:sz w:val="24"/>
          <w:szCs w:val="24"/>
          <w:u w:val="single"/>
        </w:rPr>
        <w:t xml:space="preserve"> RIIO-T3 Business Plan</w:t>
      </w:r>
    </w:p>
    <w:p w14:paraId="5673176F" w14:textId="576FDF91" w:rsidR="00336E6A" w:rsidRPr="006E4D4E" w:rsidRDefault="0030497C">
      <w:pPr>
        <w:rPr>
          <w:sz w:val="24"/>
          <w:szCs w:val="24"/>
        </w:rPr>
      </w:pPr>
      <w:r w:rsidRPr="006E4D4E">
        <w:rPr>
          <w:sz w:val="24"/>
          <w:szCs w:val="24"/>
        </w:rPr>
        <w:t xml:space="preserve">We welcome NGET’s continued commitment to ensuring the transmission network reflects Greater London’s infrastructure priorities. </w:t>
      </w:r>
      <w:r w:rsidR="007B3F87" w:rsidRPr="006E4D4E">
        <w:rPr>
          <w:sz w:val="24"/>
          <w:szCs w:val="24"/>
        </w:rPr>
        <w:t xml:space="preserve">We acknowledge </w:t>
      </w:r>
      <w:r w:rsidR="00BA11C4" w:rsidRPr="006E4D4E">
        <w:rPr>
          <w:sz w:val="24"/>
          <w:szCs w:val="24"/>
        </w:rPr>
        <w:t xml:space="preserve">NGET’s characterisation of the main drivers of the next price control period. </w:t>
      </w:r>
      <w:r w:rsidR="00192590" w:rsidRPr="006E4D4E">
        <w:rPr>
          <w:sz w:val="24"/>
          <w:szCs w:val="24"/>
        </w:rPr>
        <w:t xml:space="preserve">This includes </w:t>
      </w:r>
      <w:r w:rsidR="00E401DB" w:rsidRPr="006E4D4E">
        <w:rPr>
          <w:sz w:val="24"/>
          <w:szCs w:val="24"/>
        </w:rPr>
        <w:t>the pace of transition towards net zero,</w:t>
      </w:r>
      <w:r w:rsidR="00003B19" w:rsidRPr="006E4D4E">
        <w:rPr>
          <w:sz w:val="24"/>
          <w:szCs w:val="24"/>
        </w:rPr>
        <w:t xml:space="preserve"> the significant step change in investment needed to deliver this, and the critical need to accelerate</w:t>
      </w:r>
      <w:r w:rsidR="00447CB4" w:rsidRPr="006E4D4E">
        <w:rPr>
          <w:sz w:val="24"/>
          <w:szCs w:val="24"/>
        </w:rPr>
        <w:t xml:space="preserve"> customer connections while ensuring more stable energy bills.</w:t>
      </w:r>
    </w:p>
    <w:p w14:paraId="66DBC5D1" w14:textId="75334740" w:rsidR="79D520F5" w:rsidRPr="006E4D4E" w:rsidRDefault="79D520F5">
      <w:pPr>
        <w:rPr>
          <w:sz w:val="24"/>
          <w:szCs w:val="24"/>
        </w:rPr>
      </w:pPr>
    </w:p>
    <w:p w14:paraId="6FC4D6C0" w14:textId="43A22FF0" w:rsidR="00F62617" w:rsidRPr="006E4D4E" w:rsidRDefault="00F62617" w:rsidP="79D520F5">
      <w:pPr>
        <w:rPr>
          <w:rFonts w:eastAsiaTheme="minorEastAsia"/>
          <w:i/>
          <w:iCs/>
          <w:sz w:val="24"/>
          <w:szCs w:val="24"/>
        </w:rPr>
      </w:pPr>
      <w:r w:rsidRPr="006E4D4E">
        <w:rPr>
          <w:i/>
          <w:iCs/>
          <w:sz w:val="24"/>
          <w:szCs w:val="24"/>
        </w:rPr>
        <w:t>London</w:t>
      </w:r>
      <w:r w:rsidR="00C6F155" w:rsidRPr="006E4D4E">
        <w:rPr>
          <w:i/>
          <w:iCs/>
          <w:sz w:val="24"/>
          <w:szCs w:val="24"/>
        </w:rPr>
        <w:t>-</w:t>
      </w:r>
      <w:r w:rsidRPr="006E4D4E">
        <w:rPr>
          <w:i/>
          <w:iCs/>
          <w:sz w:val="24"/>
          <w:szCs w:val="24"/>
        </w:rPr>
        <w:t>focused RIIO-T3 Plan</w:t>
      </w:r>
    </w:p>
    <w:p w14:paraId="36129AD5" w14:textId="114FA062" w:rsidR="00C83C76" w:rsidRPr="006E4D4E" w:rsidRDefault="003572B2">
      <w:pPr>
        <w:rPr>
          <w:sz w:val="24"/>
          <w:szCs w:val="24"/>
        </w:rPr>
      </w:pPr>
      <w:r w:rsidRPr="006E4D4E">
        <w:rPr>
          <w:sz w:val="24"/>
          <w:szCs w:val="24"/>
        </w:rPr>
        <w:t>NGET’s regionally</w:t>
      </w:r>
      <w:r w:rsidR="00F91832" w:rsidRPr="006E4D4E">
        <w:rPr>
          <w:sz w:val="24"/>
          <w:szCs w:val="24"/>
        </w:rPr>
        <w:t xml:space="preserve"> </w:t>
      </w:r>
      <w:r w:rsidRPr="006E4D4E">
        <w:rPr>
          <w:sz w:val="24"/>
          <w:szCs w:val="24"/>
        </w:rPr>
        <w:t xml:space="preserve">focused TIIO-T3 plan for London </w:t>
      </w:r>
      <w:r w:rsidR="00CA1180" w:rsidRPr="006E4D4E">
        <w:rPr>
          <w:sz w:val="24"/>
          <w:szCs w:val="24"/>
        </w:rPr>
        <w:t>demonstrates a significant and ambitious plan for network investment o</w:t>
      </w:r>
      <w:r w:rsidR="00C6773B" w:rsidRPr="006E4D4E">
        <w:rPr>
          <w:sz w:val="24"/>
          <w:szCs w:val="24"/>
        </w:rPr>
        <w:t>ver</w:t>
      </w:r>
      <w:r w:rsidR="00CA1180" w:rsidRPr="006E4D4E">
        <w:rPr>
          <w:sz w:val="24"/>
          <w:szCs w:val="24"/>
        </w:rPr>
        <w:t xml:space="preserve"> the price control period.</w:t>
      </w:r>
      <w:r w:rsidR="00303FCC" w:rsidRPr="006E4D4E">
        <w:rPr>
          <w:sz w:val="24"/>
          <w:szCs w:val="24"/>
        </w:rPr>
        <w:t xml:space="preserve"> </w:t>
      </w:r>
      <w:r w:rsidR="00C10B0C" w:rsidRPr="006E4D4E">
        <w:rPr>
          <w:sz w:val="24"/>
          <w:szCs w:val="24"/>
        </w:rPr>
        <w:t>However, we would wish to see further clarity as to how the propos</w:t>
      </w:r>
      <w:r w:rsidR="00196F2B" w:rsidRPr="006E4D4E">
        <w:rPr>
          <w:sz w:val="24"/>
          <w:szCs w:val="24"/>
        </w:rPr>
        <w:t xml:space="preserve">ed investments would support accelerated resolution </w:t>
      </w:r>
      <w:r w:rsidR="00A12AB6">
        <w:rPr>
          <w:sz w:val="24"/>
          <w:szCs w:val="24"/>
        </w:rPr>
        <w:t xml:space="preserve">to network upgrades </w:t>
      </w:r>
      <w:r w:rsidR="00960B03">
        <w:rPr>
          <w:sz w:val="24"/>
          <w:szCs w:val="24"/>
        </w:rPr>
        <w:t>where demand connections</w:t>
      </w:r>
      <w:r w:rsidR="005F5D26">
        <w:rPr>
          <w:sz w:val="24"/>
          <w:szCs w:val="24"/>
        </w:rPr>
        <w:t xml:space="preserve"> at the distribution level</w:t>
      </w:r>
      <w:r w:rsidR="00960B03">
        <w:rPr>
          <w:sz w:val="24"/>
          <w:szCs w:val="24"/>
        </w:rPr>
        <w:t xml:space="preserve"> are</w:t>
      </w:r>
      <w:r w:rsidR="00A12AB6">
        <w:rPr>
          <w:sz w:val="24"/>
          <w:szCs w:val="24"/>
        </w:rPr>
        <w:t xml:space="preserve"> currently</w:t>
      </w:r>
      <w:r w:rsidR="00960B03">
        <w:rPr>
          <w:sz w:val="24"/>
          <w:szCs w:val="24"/>
        </w:rPr>
        <w:t xml:space="preserve"> held up by a lack of capacity on the transmission </w:t>
      </w:r>
      <w:r w:rsidR="005F5D26">
        <w:rPr>
          <w:sz w:val="24"/>
          <w:szCs w:val="24"/>
        </w:rPr>
        <w:t>network</w:t>
      </w:r>
      <w:r w:rsidR="00641A07">
        <w:rPr>
          <w:sz w:val="24"/>
          <w:szCs w:val="24"/>
        </w:rPr>
        <w:t>. A key</w:t>
      </w:r>
      <w:r w:rsidR="005F5D26">
        <w:rPr>
          <w:sz w:val="24"/>
          <w:szCs w:val="24"/>
        </w:rPr>
        <w:t xml:space="preserve"> example</w:t>
      </w:r>
      <w:r w:rsidR="00641A07">
        <w:rPr>
          <w:sz w:val="24"/>
          <w:szCs w:val="24"/>
        </w:rPr>
        <w:t xml:space="preserve"> of this would be the</w:t>
      </w:r>
      <w:r w:rsidR="00196F2B" w:rsidRPr="006E4D4E">
        <w:rPr>
          <w:sz w:val="24"/>
          <w:szCs w:val="24"/>
        </w:rPr>
        <w:t xml:space="preserve"> on</w:t>
      </w:r>
      <w:r w:rsidR="006432F9" w:rsidRPr="006E4D4E">
        <w:rPr>
          <w:sz w:val="24"/>
          <w:szCs w:val="24"/>
        </w:rPr>
        <w:t>-going electricity capacity constraints in west London.</w:t>
      </w:r>
    </w:p>
    <w:p w14:paraId="411F7EC7" w14:textId="57AD93D9" w:rsidR="006432F9" w:rsidRPr="006E4D4E" w:rsidRDefault="00FE0FD5">
      <w:pPr>
        <w:rPr>
          <w:sz w:val="24"/>
          <w:szCs w:val="24"/>
        </w:rPr>
      </w:pPr>
      <w:r w:rsidRPr="006E4D4E">
        <w:rPr>
          <w:sz w:val="24"/>
          <w:szCs w:val="24"/>
        </w:rPr>
        <w:t>In Summer 2022 the GLA was made aware of capacity constraints fac</w:t>
      </w:r>
      <w:r w:rsidR="0016787E" w:rsidRPr="006E4D4E">
        <w:rPr>
          <w:sz w:val="24"/>
          <w:szCs w:val="24"/>
        </w:rPr>
        <w:t>ing</w:t>
      </w:r>
      <w:r w:rsidRPr="006E4D4E">
        <w:rPr>
          <w:sz w:val="24"/>
          <w:szCs w:val="24"/>
        </w:rPr>
        <w:t xml:space="preserve"> three </w:t>
      </w:r>
      <w:r w:rsidR="004E062F">
        <w:rPr>
          <w:sz w:val="24"/>
          <w:szCs w:val="24"/>
        </w:rPr>
        <w:t>w</w:t>
      </w:r>
      <w:r w:rsidRPr="006E4D4E">
        <w:rPr>
          <w:sz w:val="24"/>
          <w:szCs w:val="24"/>
        </w:rPr>
        <w:t>est London boroughs – Ealing, Hillingdon</w:t>
      </w:r>
      <w:r w:rsidR="00E0125A">
        <w:rPr>
          <w:sz w:val="24"/>
          <w:szCs w:val="24"/>
        </w:rPr>
        <w:t>,</w:t>
      </w:r>
      <w:r w:rsidRPr="006E4D4E">
        <w:rPr>
          <w:sz w:val="24"/>
          <w:szCs w:val="24"/>
        </w:rPr>
        <w:t xml:space="preserve"> and Hounslow. Developers reported receiving </w:t>
      </w:r>
      <w:r w:rsidR="00991224" w:rsidRPr="006E4D4E">
        <w:rPr>
          <w:sz w:val="24"/>
          <w:szCs w:val="24"/>
        </w:rPr>
        <w:t xml:space="preserve">quotes with connection dates </w:t>
      </w:r>
      <w:r w:rsidR="00E75EED" w:rsidRPr="006E4D4E">
        <w:rPr>
          <w:sz w:val="24"/>
          <w:szCs w:val="24"/>
        </w:rPr>
        <w:t>up to</w:t>
      </w:r>
      <w:r w:rsidR="00991224" w:rsidRPr="006E4D4E">
        <w:rPr>
          <w:sz w:val="24"/>
          <w:szCs w:val="24"/>
        </w:rPr>
        <w:t xml:space="preserve"> 2037. A rapid influx of development proposals from large demand customers (</w:t>
      </w:r>
      <w:r w:rsidR="002744B3" w:rsidRPr="006E4D4E">
        <w:rPr>
          <w:sz w:val="24"/>
          <w:szCs w:val="24"/>
        </w:rPr>
        <w:t>particularly</w:t>
      </w:r>
      <w:r w:rsidR="00991224" w:rsidRPr="006E4D4E">
        <w:rPr>
          <w:sz w:val="24"/>
          <w:szCs w:val="24"/>
        </w:rPr>
        <w:t xml:space="preserve"> data centres) had created capacity constraints on both the distribution and transmission networks in the region. This has </w:t>
      </w:r>
      <w:r w:rsidR="00991224" w:rsidRPr="006E4D4E">
        <w:rPr>
          <w:sz w:val="24"/>
          <w:szCs w:val="24"/>
        </w:rPr>
        <w:lastRenderedPageBreak/>
        <w:t xml:space="preserve">had the effect of absorbing most of the remaining electricity capacity in the west London area for the remainder of the decade. </w:t>
      </w:r>
    </w:p>
    <w:p w14:paraId="6DF6C375" w14:textId="19E1F5BA" w:rsidR="00597B1D" w:rsidRPr="006E4D4E" w:rsidRDefault="00561A1C">
      <w:pPr>
        <w:rPr>
          <w:sz w:val="24"/>
          <w:szCs w:val="24"/>
        </w:rPr>
      </w:pPr>
      <w:r w:rsidRPr="006E4D4E">
        <w:rPr>
          <w:sz w:val="24"/>
          <w:szCs w:val="24"/>
        </w:rPr>
        <w:t xml:space="preserve">Since the issue arose in 2022, the GLA has worked with SSEN, NGET, NESO, UKPN and affected developers and boroughs to pursue a suite of solutions to mitigate </w:t>
      </w:r>
      <w:r w:rsidR="00ED6618" w:rsidRPr="006E4D4E">
        <w:rPr>
          <w:sz w:val="24"/>
          <w:szCs w:val="24"/>
        </w:rPr>
        <w:t>these issues</w:t>
      </w:r>
      <w:r w:rsidRPr="006E4D4E">
        <w:rPr>
          <w:sz w:val="24"/>
          <w:szCs w:val="24"/>
        </w:rPr>
        <w:t xml:space="preserve">. </w:t>
      </w:r>
      <w:r w:rsidR="00ED6618" w:rsidRPr="006E4D4E">
        <w:rPr>
          <w:sz w:val="24"/>
          <w:szCs w:val="24"/>
        </w:rPr>
        <w:t>T</w:t>
      </w:r>
      <w:r w:rsidRPr="006E4D4E">
        <w:rPr>
          <w:sz w:val="24"/>
          <w:szCs w:val="24"/>
        </w:rPr>
        <w:t>hese solutions have helped</w:t>
      </w:r>
      <w:r w:rsidR="00ED6618" w:rsidRPr="006E4D4E">
        <w:rPr>
          <w:sz w:val="24"/>
          <w:szCs w:val="24"/>
        </w:rPr>
        <w:t xml:space="preserve"> to free up capacity in the area in the short term, allowing many stalled housing developments to move forward. </w:t>
      </w:r>
      <w:r w:rsidR="00CA5599" w:rsidRPr="006E4D4E">
        <w:rPr>
          <w:sz w:val="24"/>
          <w:szCs w:val="24"/>
        </w:rPr>
        <w:t xml:space="preserve">While we recognise that </w:t>
      </w:r>
      <w:r w:rsidR="00B74461" w:rsidRPr="006E4D4E">
        <w:rPr>
          <w:sz w:val="24"/>
          <w:szCs w:val="24"/>
        </w:rPr>
        <w:t>significant reforms to the connection process are currently being progressed</w:t>
      </w:r>
      <w:r w:rsidR="00ED6618" w:rsidRPr="006E4D4E">
        <w:rPr>
          <w:sz w:val="24"/>
          <w:szCs w:val="24"/>
        </w:rPr>
        <w:t xml:space="preserve">, it remains the </w:t>
      </w:r>
      <w:r w:rsidR="00155232" w:rsidRPr="006E4D4E">
        <w:rPr>
          <w:sz w:val="24"/>
          <w:szCs w:val="24"/>
        </w:rPr>
        <w:t xml:space="preserve">GLA’s view that accelerated network investment </w:t>
      </w:r>
      <w:r w:rsidR="00B74461" w:rsidRPr="006E4D4E">
        <w:rPr>
          <w:sz w:val="24"/>
          <w:szCs w:val="24"/>
        </w:rPr>
        <w:t>is needed</w:t>
      </w:r>
      <w:r w:rsidR="00155232" w:rsidRPr="006E4D4E">
        <w:rPr>
          <w:sz w:val="24"/>
          <w:szCs w:val="24"/>
        </w:rPr>
        <w:t xml:space="preserve"> to increase capacity at both transmission and distribution level</w:t>
      </w:r>
      <w:r w:rsidR="00DD5880" w:rsidRPr="006E4D4E">
        <w:rPr>
          <w:sz w:val="24"/>
          <w:szCs w:val="24"/>
        </w:rPr>
        <w:t>.</w:t>
      </w:r>
    </w:p>
    <w:p w14:paraId="4CDB21DA" w14:textId="01715887" w:rsidR="00DD5880" w:rsidRPr="006E4D4E" w:rsidRDefault="00DD5880">
      <w:pPr>
        <w:rPr>
          <w:sz w:val="24"/>
          <w:szCs w:val="24"/>
        </w:rPr>
      </w:pPr>
      <w:r w:rsidRPr="006E4D4E">
        <w:rPr>
          <w:sz w:val="24"/>
          <w:szCs w:val="24"/>
        </w:rPr>
        <w:t xml:space="preserve">While NGET has committed to </w:t>
      </w:r>
      <w:r w:rsidR="005B0F76" w:rsidRPr="006E4D4E">
        <w:rPr>
          <w:sz w:val="24"/>
          <w:szCs w:val="24"/>
        </w:rPr>
        <w:t xml:space="preserve">upgrading the transmission network to support the increased electricity demand in the </w:t>
      </w:r>
      <w:r w:rsidR="00566FD9">
        <w:rPr>
          <w:sz w:val="24"/>
          <w:szCs w:val="24"/>
        </w:rPr>
        <w:t xml:space="preserve">west London </w:t>
      </w:r>
      <w:r w:rsidR="005B0F76" w:rsidRPr="006E4D4E">
        <w:rPr>
          <w:sz w:val="24"/>
          <w:szCs w:val="24"/>
        </w:rPr>
        <w:t>region, these upgrades will take many years to complete. The current timeframe provided us by NGET</w:t>
      </w:r>
      <w:r w:rsidR="000D6F1A" w:rsidRPr="006E4D4E">
        <w:rPr>
          <w:sz w:val="24"/>
          <w:szCs w:val="24"/>
        </w:rPr>
        <w:t xml:space="preserve">, </w:t>
      </w:r>
      <w:r w:rsidR="0C3ECD70" w:rsidRPr="006E4D4E">
        <w:rPr>
          <w:sz w:val="24"/>
          <w:szCs w:val="24"/>
        </w:rPr>
        <w:t>to inform</w:t>
      </w:r>
      <w:r w:rsidR="000D6F1A" w:rsidRPr="006E4D4E">
        <w:rPr>
          <w:sz w:val="24"/>
          <w:szCs w:val="24"/>
        </w:rPr>
        <w:t xml:space="preserve"> our regular </w:t>
      </w:r>
      <w:r w:rsidR="008C732D" w:rsidRPr="006E4D4E">
        <w:rPr>
          <w:sz w:val="24"/>
          <w:szCs w:val="24"/>
        </w:rPr>
        <w:t>update documents</w:t>
      </w:r>
      <w:r w:rsidR="35D01331" w:rsidRPr="006E4D4E">
        <w:rPr>
          <w:sz w:val="24"/>
          <w:szCs w:val="24"/>
        </w:rPr>
        <w:t xml:space="preserve"> to stakeholders on the progress made toward resolving these constraints</w:t>
      </w:r>
      <w:r w:rsidR="008C732D" w:rsidRPr="006E4D4E">
        <w:rPr>
          <w:sz w:val="24"/>
          <w:szCs w:val="24"/>
        </w:rPr>
        <w:t>,</w:t>
      </w:r>
      <w:r w:rsidR="005B0F76" w:rsidRPr="006E4D4E">
        <w:rPr>
          <w:sz w:val="24"/>
          <w:szCs w:val="24"/>
        </w:rPr>
        <w:t xml:space="preserve"> </w:t>
      </w:r>
      <w:r w:rsidR="00A67476" w:rsidRPr="006E4D4E">
        <w:rPr>
          <w:sz w:val="24"/>
          <w:szCs w:val="24"/>
        </w:rPr>
        <w:t xml:space="preserve">shows that </w:t>
      </w:r>
      <w:r w:rsidR="3DAFFEC3" w:rsidRPr="006E4D4E">
        <w:rPr>
          <w:sz w:val="24"/>
          <w:szCs w:val="24"/>
        </w:rPr>
        <w:t>the</w:t>
      </w:r>
      <w:r w:rsidR="004A51A8" w:rsidRPr="006E4D4E">
        <w:rPr>
          <w:sz w:val="24"/>
          <w:szCs w:val="24"/>
        </w:rPr>
        <w:t xml:space="preserve"> required</w:t>
      </w:r>
      <w:r w:rsidR="3DAFFEC3" w:rsidRPr="006E4D4E">
        <w:rPr>
          <w:sz w:val="24"/>
          <w:szCs w:val="24"/>
        </w:rPr>
        <w:t xml:space="preserve"> </w:t>
      </w:r>
      <w:r w:rsidR="00A67476" w:rsidRPr="006E4D4E">
        <w:rPr>
          <w:sz w:val="24"/>
          <w:szCs w:val="24"/>
        </w:rPr>
        <w:t xml:space="preserve">transmission upgrades will not be complete until 2037. </w:t>
      </w:r>
      <w:r w:rsidR="004669F9" w:rsidRPr="006E4D4E">
        <w:rPr>
          <w:sz w:val="24"/>
          <w:szCs w:val="24"/>
        </w:rPr>
        <w:t xml:space="preserve">We wish to reiterate the need to accelerate these upgrades </w:t>
      </w:r>
      <w:r w:rsidR="009726A8" w:rsidRPr="006E4D4E">
        <w:rPr>
          <w:sz w:val="24"/>
          <w:szCs w:val="24"/>
        </w:rPr>
        <w:t>and</w:t>
      </w:r>
      <w:r w:rsidR="2233CB2B" w:rsidRPr="006E4D4E">
        <w:rPr>
          <w:sz w:val="24"/>
          <w:szCs w:val="24"/>
        </w:rPr>
        <w:t xml:space="preserve"> grid reinforcement</w:t>
      </w:r>
      <w:r w:rsidR="004669F9" w:rsidRPr="006E4D4E">
        <w:rPr>
          <w:sz w:val="24"/>
          <w:szCs w:val="24"/>
        </w:rPr>
        <w:t xml:space="preserve"> </w:t>
      </w:r>
      <w:r w:rsidR="096DB28C" w:rsidRPr="006E4D4E">
        <w:rPr>
          <w:sz w:val="24"/>
          <w:szCs w:val="24"/>
        </w:rPr>
        <w:t xml:space="preserve">works required to </w:t>
      </w:r>
      <w:r w:rsidR="2536ABCB" w:rsidRPr="006E4D4E">
        <w:rPr>
          <w:sz w:val="24"/>
          <w:szCs w:val="24"/>
        </w:rPr>
        <w:t xml:space="preserve">enable </w:t>
      </w:r>
      <w:r w:rsidR="004669F9" w:rsidRPr="006E4D4E">
        <w:rPr>
          <w:sz w:val="24"/>
          <w:szCs w:val="24"/>
        </w:rPr>
        <w:t>the timely delivery of affordable housing, unlock economic growth, and support decarbonisation in the affected areas of west London.</w:t>
      </w:r>
    </w:p>
    <w:p w14:paraId="5D604AD1" w14:textId="50AF1602" w:rsidR="00835C33" w:rsidRPr="006E4D4E" w:rsidRDefault="004669F9">
      <w:pPr>
        <w:rPr>
          <w:sz w:val="24"/>
          <w:szCs w:val="24"/>
        </w:rPr>
      </w:pPr>
      <w:r w:rsidRPr="006E4D4E">
        <w:rPr>
          <w:sz w:val="24"/>
          <w:szCs w:val="24"/>
        </w:rPr>
        <w:t xml:space="preserve">We </w:t>
      </w:r>
      <w:r w:rsidR="00FB08B7" w:rsidRPr="006E4D4E">
        <w:rPr>
          <w:sz w:val="24"/>
          <w:szCs w:val="24"/>
        </w:rPr>
        <w:t>note</w:t>
      </w:r>
      <w:r w:rsidRPr="006E4D4E">
        <w:rPr>
          <w:sz w:val="24"/>
          <w:szCs w:val="24"/>
        </w:rPr>
        <w:t xml:space="preserve"> </w:t>
      </w:r>
      <w:r w:rsidR="00491A43" w:rsidRPr="006E4D4E">
        <w:rPr>
          <w:sz w:val="24"/>
          <w:szCs w:val="24"/>
        </w:rPr>
        <w:t xml:space="preserve">the significant future demand on London’s transmission network </w:t>
      </w:r>
      <w:r w:rsidR="009E3BB4" w:rsidRPr="006E4D4E">
        <w:rPr>
          <w:sz w:val="24"/>
          <w:szCs w:val="24"/>
        </w:rPr>
        <w:t xml:space="preserve">expected from </w:t>
      </w:r>
      <w:r w:rsidR="00491A43" w:rsidRPr="006E4D4E">
        <w:rPr>
          <w:sz w:val="24"/>
          <w:szCs w:val="24"/>
        </w:rPr>
        <w:t>data centres and other major energy users</w:t>
      </w:r>
      <w:r w:rsidR="009E3BB4" w:rsidRPr="006E4D4E">
        <w:rPr>
          <w:sz w:val="24"/>
          <w:szCs w:val="24"/>
        </w:rPr>
        <w:t xml:space="preserve"> over the next price control period.</w:t>
      </w:r>
      <w:r w:rsidR="00FB08B7" w:rsidRPr="006E4D4E">
        <w:rPr>
          <w:sz w:val="24"/>
          <w:szCs w:val="24"/>
        </w:rPr>
        <w:t xml:space="preserve"> </w:t>
      </w:r>
      <w:r w:rsidR="003764E7" w:rsidRPr="006E4D4E">
        <w:rPr>
          <w:sz w:val="24"/>
          <w:szCs w:val="24"/>
        </w:rPr>
        <w:t xml:space="preserve">London is a </w:t>
      </w:r>
      <w:r w:rsidR="00BD30E4" w:rsidRPr="006E4D4E">
        <w:rPr>
          <w:sz w:val="24"/>
          <w:szCs w:val="24"/>
        </w:rPr>
        <w:t xml:space="preserve">European leader in data centre development, providing world-leading infrastructure that hosts our growing digital sectors. However, </w:t>
      </w:r>
      <w:r w:rsidR="001B06AF" w:rsidRPr="006E4D4E">
        <w:rPr>
          <w:sz w:val="24"/>
          <w:szCs w:val="24"/>
        </w:rPr>
        <w:t>as noted</w:t>
      </w:r>
      <w:r w:rsidR="009E08A4" w:rsidRPr="006E4D4E">
        <w:rPr>
          <w:sz w:val="24"/>
          <w:szCs w:val="24"/>
        </w:rPr>
        <w:t xml:space="preserve"> with the example of the west London capacity constraints, </w:t>
      </w:r>
      <w:r w:rsidR="00BD30E4" w:rsidRPr="006E4D4E">
        <w:rPr>
          <w:sz w:val="24"/>
          <w:szCs w:val="24"/>
        </w:rPr>
        <w:t>we are aware of the risks t</w:t>
      </w:r>
      <w:r w:rsidR="001B06AF" w:rsidRPr="006E4D4E">
        <w:rPr>
          <w:sz w:val="24"/>
          <w:szCs w:val="24"/>
        </w:rPr>
        <w:t>hat the sudden and unexpected growth in major energy users such as data centres can have on</w:t>
      </w:r>
      <w:r w:rsidR="004C16F0" w:rsidRPr="006E4D4E">
        <w:rPr>
          <w:sz w:val="24"/>
          <w:szCs w:val="24"/>
        </w:rPr>
        <w:t xml:space="preserve"> available</w:t>
      </w:r>
      <w:r w:rsidR="001B06AF" w:rsidRPr="006E4D4E">
        <w:rPr>
          <w:sz w:val="24"/>
          <w:szCs w:val="24"/>
        </w:rPr>
        <w:t xml:space="preserve"> capacity to support</w:t>
      </w:r>
      <w:r w:rsidR="009E08A4" w:rsidRPr="006E4D4E">
        <w:rPr>
          <w:sz w:val="24"/>
          <w:szCs w:val="24"/>
        </w:rPr>
        <w:t xml:space="preserve"> broader growth priorities including housing delivery.</w:t>
      </w:r>
      <w:r w:rsidR="00BE3ECE" w:rsidRPr="006E4D4E">
        <w:rPr>
          <w:sz w:val="24"/>
          <w:szCs w:val="24"/>
        </w:rPr>
        <w:t xml:space="preserve"> </w:t>
      </w:r>
      <w:r w:rsidR="003945BC" w:rsidRPr="006E4D4E">
        <w:rPr>
          <w:sz w:val="24"/>
          <w:szCs w:val="24"/>
        </w:rPr>
        <w:t xml:space="preserve">It is therefore critical that </w:t>
      </w:r>
      <w:r w:rsidR="0080670C" w:rsidRPr="006E4D4E">
        <w:rPr>
          <w:sz w:val="24"/>
          <w:szCs w:val="24"/>
        </w:rPr>
        <w:t xml:space="preserve">the Business Plan robustly forecasts data centre growth </w:t>
      </w:r>
      <w:r w:rsidR="007F0BF4" w:rsidRPr="006E4D4E">
        <w:rPr>
          <w:sz w:val="24"/>
          <w:szCs w:val="24"/>
        </w:rPr>
        <w:t xml:space="preserve">and provides the flexibility to respond at pace to prevent any further </w:t>
      </w:r>
      <w:r w:rsidR="00D144C9" w:rsidRPr="006E4D4E">
        <w:rPr>
          <w:sz w:val="24"/>
          <w:szCs w:val="24"/>
        </w:rPr>
        <w:t xml:space="preserve">future </w:t>
      </w:r>
      <w:r w:rsidR="007F0BF4" w:rsidRPr="006E4D4E">
        <w:rPr>
          <w:sz w:val="24"/>
          <w:szCs w:val="24"/>
        </w:rPr>
        <w:t>capacity constraints in London.</w:t>
      </w:r>
    </w:p>
    <w:p w14:paraId="2AB7DFD8" w14:textId="371CCD1D" w:rsidR="00DB5F5B" w:rsidRPr="006E4D4E" w:rsidRDefault="002725A3">
      <w:pPr>
        <w:rPr>
          <w:sz w:val="24"/>
          <w:szCs w:val="24"/>
        </w:rPr>
      </w:pPr>
      <w:r w:rsidRPr="006E4D4E">
        <w:rPr>
          <w:sz w:val="24"/>
          <w:szCs w:val="24"/>
        </w:rPr>
        <w:t>The GLA</w:t>
      </w:r>
      <w:r w:rsidR="00835C33" w:rsidRPr="006E4D4E">
        <w:rPr>
          <w:sz w:val="24"/>
          <w:szCs w:val="24"/>
        </w:rPr>
        <w:t xml:space="preserve"> </w:t>
      </w:r>
      <w:r w:rsidRPr="006E4D4E">
        <w:rPr>
          <w:sz w:val="24"/>
          <w:szCs w:val="24"/>
        </w:rPr>
        <w:t>would caveat</w:t>
      </w:r>
      <w:r w:rsidR="00FF0DA1" w:rsidRPr="006E4D4E">
        <w:rPr>
          <w:sz w:val="24"/>
          <w:szCs w:val="24"/>
        </w:rPr>
        <w:t xml:space="preserve"> </w:t>
      </w:r>
      <w:r w:rsidR="00835C33" w:rsidRPr="006E4D4E">
        <w:rPr>
          <w:sz w:val="24"/>
          <w:szCs w:val="24"/>
        </w:rPr>
        <w:t>the Business Plan</w:t>
      </w:r>
      <w:r w:rsidR="00FF0DA1" w:rsidRPr="006E4D4E">
        <w:rPr>
          <w:sz w:val="24"/>
          <w:szCs w:val="24"/>
        </w:rPr>
        <w:t>’s characterisation</w:t>
      </w:r>
      <w:r w:rsidR="00835C33" w:rsidRPr="006E4D4E">
        <w:rPr>
          <w:sz w:val="24"/>
          <w:szCs w:val="24"/>
        </w:rPr>
        <w:t xml:space="preserve"> that London does not have the space for large-scale renewable energy generation projects. </w:t>
      </w:r>
      <w:r w:rsidR="00913973">
        <w:rPr>
          <w:sz w:val="24"/>
          <w:szCs w:val="24"/>
        </w:rPr>
        <w:t xml:space="preserve">The GLA’s London Solar Opportunity Map </w:t>
      </w:r>
      <w:r w:rsidR="00C30E73" w:rsidRPr="006E4D4E">
        <w:rPr>
          <w:sz w:val="24"/>
          <w:szCs w:val="24"/>
        </w:rPr>
        <w:t>estimate</w:t>
      </w:r>
      <w:r w:rsidR="00913973">
        <w:rPr>
          <w:sz w:val="24"/>
          <w:szCs w:val="24"/>
        </w:rPr>
        <w:t>s</w:t>
      </w:r>
      <w:r w:rsidR="00C93A99" w:rsidRPr="006E4D4E">
        <w:rPr>
          <w:sz w:val="24"/>
          <w:szCs w:val="24"/>
        </w:rPr>
        <w:t xml:space="preserve"> that</w:t>
      </w:r>
      <w:r w:rsidR="00C30E73" w:rsidRPr="006E4D4E">
        <w:rPr>
          <w:sz w:val="24"/>
          <w:szCs w:val="24"/>
        </w:rPr>
        <w:t xml:space="preserve"> there </w:t>
      </w:r>
      <w:r w:rsidR="00C93A99" w:rsidRPr="006E4D4E">
        <w:rPr>
          <w:sz w:val="24"/>
          <w:szCs w:val="24"/>
        </w:rPr>
        <w:t>are</w:t>
      </w:r>
      <w:r w:rsidR="00C30E73" w:rsidRPr="006E4D4E">
        <w:rPr>
          <w:sz w:val="24"/>
          <w:szCs w:val="24"/>
        </w:rPr>
        <w:t xml:space="preserve"> over 1.8 million buildings with the potential for solar PV roof installations in London. The Mayor has established a target of having 1GW of solar capacity in place by 2030. </w:t>
      </w:r>
      <w:r w:rsidR="00FF0DA1" w:rsidRPr="006E4D4E">
        <w:rPr>
          <w:sz w:val="24"/>
          <w:szCs w:val="24"/>
        </w:rPr>
        <w:t>We would therefore wish to ensure that this provision is appropriately considered within the Business Plan.</w:t>
      </w:r>
    </w:p>
    <w:p w14:paraId="5A13CBAD" w14:textId="68DD1B0D" w:rsidR="00DB5F5B" w:rsidRPr="006E4D4E" w:rsidRDefault="00C93A99">
      <w:pPr>
        <w:rPr>
          <w:sz w:val="24"/>
          <w:szCs w:val="24"/>
        </w:rPr>
      </w:pPr>
      <w:r w:rsidRPr="006E4D4E">
        <w:rPr>
          <w:sz w:val="24"/>
          <w:szCs w:val="24"/>
        </w:rPr>
        <w:t>We welcome the Business Plan’s commitment to working with</w:t>
      </w:r>
      <w:r w:rsidR="00114933" w:rsidRPr="006E4D4E">
        <w:rPr>
          <w:sz w:val="24"/>
          <w:szCs w:val="24"/>
        </w:rPr>
        <w:t xml:space="preserve"> local partners, including London boroughs, on the proposed upgrade and re-size of the Barking substation</w:t>
      </w:r>
      <w:r w:rsidR="005C7A9C" w:rsidRPr="006E4D4E">
        <w:rPr>
          <w:sz w:val="24"/>
          <w:szCs w:val="24"/>
        </w:rPr>
        <w:t xml:space="preserve">. We welcome NGET’s </w:t>
      </w:r>
      <w:r w:rsidR="000279B7" w:rsidRPr="006E4D4E">
        <w:rPr>
          <w:sz w:val="24"/>
          <w:szCs w:val="24"/>
        </w:rPr>
        <w:t xml:space="preserve">early and continued </w:t>
      </w:r>
      <w:r w:rsidR="005C7A9C" w:rsidRPr="006E4D4E">
        <w:rPr>
          <w:sz w:val="24"/>
          <w:szCs w:val="24"/>
        </w:rPr>
        <w:t xml:space="preserve">collaboration in ensuring these proposals protect land earmarked </w:t>
      </w:r>
      <w:r w:rsidR="00484EC6" w:rsidRPr="006E4D4E">
        <w:rPr>
          <w:sz w:val="24"/>
          <w:szCs w:val="24"/>
        </w:rPr>
        <w:t>within the London Riverside Opportunity Area</w:t>
      </w:r>
      <w:r w:rsidR="00645009" w:rsidRPr="006E4D4E">
        <w:rPr>
          <w:sz w:val="24"/>
          <w:szCs w:val="24"/>
        </w:rPr>
        <w:t xml:space="preserve"> for the delivery of new homes.</w:t>
      </w:r>
      <w:r w:rsidR="00DC72C1" w:rsidRPr="006E4D4E">
        <w:rPr>
          <w:sz w:val="24"/>
          <w:szCs w:val="24"/>
        </w:rPr>
        <w:t xml:space="preserve"> </w:t>
      </w:r>
      <w:r w:rsidR="000279B7" w:rsidRPr="006E4D4E">
        <w:rPr>
          <w:sz w:val="24"/>
          <w:szCs w:val="24"/>
        </w:rPr>
        <w:t>W</w:t>
      </w:r>
      <w:r w:rsidR="00B556C4" w:rsidRPr="006E4D4E">
        <w:rPr>
          <w:sz w:val="24"/>
          <w:szCs w:val="24"/>
        </w:rPr>
        <w:t>e wish to see further similar and early engagement with NGET on the Business Plan’s other proposed investments to help support holistic solutions to infrastructure delivery</w:t>
      </w:r>
      <w:r w:rsidR="0067174D" w:rsidRPr="006E4D4E">
        <w:rPr>
          <w:sz w:val="24"/>
          <w:szCs w:val="24"/>
        </w:rPr>
        <w:t>.</w:t>
      </w:r>
      <w:r w:rsidR="00DC72C1" w:rsidRPr="006E4D4E">
        <w:rPr>
          <w:sz w:val="24"/>
          <w:szCs w:val="24"/>
        </w:rPr>
        <w:t xml:space="preserve"> </w:t>
      </w:r>
    </w:p>
    <w:p w14:paraId="50306B12" w14:textId="7E687FEA" w:rsidR="79D520F5" w:rsidRPr="006E4D4E" w:rsidRDefault="79D520F5">
      <w:pPr>
        <w:rPr>
          <w:sz w:val="24"/>
          <w:szCs w:val="24"/>
        </w:rPr>
      </w:pPr>
    </w:p>
    <w:p w14:paraId="32E17596" w14:textId="21CD7A57" w:rsidR="00BA11C4" w:rsidRPr="006E4D4E" w:rsidRDefault="00B77BA0">
      <w:pPr>
        <w:rPr>
          <w:i/>
          <w:iCs/>
          <w:sz w:val="24"/>
          <w:szCs w:val="24"/>
        </w:rPr>
      </w:pPr>
      <w:r w:rsidRPr="006E4D4E">
        <w:rPr>
          <w:i/>
          <w:iCs/>
          <w:sz w:val="24"/>
          <w:szCs w:val="24"/>
        </w:rPr>
        <w:lastRenderedPageBreak/>
        <w:t>Consumer Outcome: Infrastructure fit for a l</w:t>
      </w:r>
      <w:r w:rsidR="00F62617" w:rsidRPr="006E4D4E">
        <w:rPr>
          <w:i/>
          <w:iCs/>
          <w:sz w:val="24"/>
          <w:szCs w:val="24"/>
        </w:rPr>
        <w:t>ow-cost transition</w:t>
      </w:r>
      <w:r w:rsidRPr="006E4D4E">
        <w:rPr>
          <w:i/>
          <w:iCs/>
          <w:sz w:val="24"/>
          <w:szCs w:val="24"/>
        </w:rPr>
        <w:t xml:space="preserve"> to net zero</w:t>
      </w:r>
    </w:p>
    <w:p w14:paraId="73D7E26D" w14:textId="5FDF8160" w:rsidR="00BA11C4" w:rsidRPr="006E4D4E" w:rsidRDefault="002A18EC">
      <w:pPr>
        <w:rPr>
          <w:sz w:val="24"/>
          <w:szCs w:val="24"/>
        </w:rPr>
      </w:pPr>
      <w:r w:rsidRPr="006E4D4E">
        <w:rPr>
          <w:sz w:val="24"/>
          <w:szCs w:val="24"/>
        </w:rPr>
        <w:t xml:space="preserve">The GLA </w:t>
      </w:r>
      <w:r w:rsidR="00AE21CE" w:rsidRPr="006E4D4E">
        <w:rPr>
          <w:sz w:val="24"/>
          <w:szCs w:val="24"/>
        </w:rPr>
        <w:t>support</w:t>
      </w:r>
      <w:r w:rsidR="00607164" w:rsidRPr="006E4D4E">
        <w:rPr>
          <w:sz w:val="24"/>
          <w:szCs w:val="24"/>
        </w:rPr>
        <w:t>s</w:t>
      </w:r>
      <w:r w:rsidR="00AE21CE" w:rsidRPr="006E4D4E">
        <w:rPr>
          <w:sz w:val="24"/>
          <w:szCs w:val="24"/>
        </w:rPr>
        <w:t xml:space="preserve"> NGET’s objective</w:t>
      </w:r>
      <w:r w:rsidR="009758B0" w:rsidRPr="006E4D4E">
        <w:rPr>
          <w:sz w:val="24"/>
          <w:szCs w:val="24"/>
        </w:rPr>
        <w:t xml:space="preserve"> to invest at pace and scale to deliver a step change in capacity across the transmission system. </w:t>
      </w:r>
      <w:r w:rsidR="00D51C22" w:rsidRPr="006E4D4E">
        <w:rPr>
          <w:sz w:val="24"/>
          <w:szCs w:val="24"/>
        </w:rPr>
        <w:t>The emphasis on future-proofing the network with strategic capacity and flexibility for the longer term is also welcomed.</w:t>
      </w:r>
    </w:p>
    <w:p w14:paraId="65102BE9" w14:textId="0EA45580" w:rsidR="00754B4F" w:rsidRPr="006E4D4E" w:rsidRDefault="00E4004E">
      <w:pPr>
        <w:rPr>
          <w:sz w:val="24"/>
          <w:szCs w:val="24"/>
        </w:rPr>
      </w:pPr>
      <w:r w:rsidRPr="006E4D4E">
        <w:rPr>
          <w:sz w:val="24"/>
          <w:szCs w:val="24"/>
        </w:rPr>
        <w:t xml:space="preserve">The </w:t>
      </w:r>
      <w:r w:rsidR="00922CEE" w:rsidRPr="006E4D4E">
        <w:rPr>
          <w:sz w:val="24"/>
          <w:szCs w:val="24"/>
        </w:rPr>
        <w:t>need to</w:t>
      </w:r>
      <w:r w:rsidR="00132B57" w:rsidRPr="006E4D4E">
        <w:rPr>
          <w:sz w:val="24"/>
          <w:szCs w:val="24"/>
        </w:rPr>
        <w:t xml:space="preserve"> further accelerate connections for customers</w:t>
      </w:r>
      <w:r w:rsidR="00922CEE" w:rsidRPr="006E4D4E">
        <w:rPr>
          <w:sz w:val="24"/>
          <w:szCs w:val="24"/>
        </w:rPr>
        <w:t xml:space="preserve"> is critical to ensuring London’s growth and decarbonisation, and we support the primacy of this objective within </w:t>
      </w:r>
      <w:r w:rsidR="002E6805">
        <w:rPr>
          <w:sz w:val="24"/>
          <w:szCs w:val="24"/>
        </w:rPr>
        <w:t>the</w:t>
      </w:r>
      <w:r w:rsidR="00922CEE" w:rsidRPr="006E4D4E">
        <w:rPr>
          <w:sz w:val="24"/>
          <w:szCs w:val="24"/>
        </w:rPr>
        <w:t xml:space="preserve"> </w:t>
      </w:r>
      <w:r w:rsidR="002E6805">
        <w:rPr>
          <w:sz w:val="24"/>
          <w:szCs w:val="24"/>
        </w:rPr>
        <w:t>B</w:t>
      </w:r>
      <w:r w:rsidR="00922CEE" w:rsidRPr="006E4D4E">
        <w:rPr>
          <w:sz w:val="24"/>
          <w:szCs w:val="24"/>
        </w:rPr>
        <w:t xml:space="preserve">usiness </w:t>
      </w:r>
      <w:r w:rsidR="002E6805">
        <w:rPr>
          <w:sz w:val="24"/>
          <w:szCs w:val="24"/>
        </w:rPr>
        <w:t>P</w:t>
      </w:r>
      <w:r w:rsidR="00922CEE" w:rsidRPr="006E4D4E">
        <w:rPr>
          <w:sz w:val="24"/>
          <w:szCs w:val="24"/>
        </w:rPr>
        <w:t>lan</w:t>
      </w:r>
      <w:r w:rsidR="00132B57" w:rsidRPr="006E4D4E">
        <w:rPr>
          <w:sz w:val="24"/>
          <w:szCs w:val="24"/>
        </w:rPr>
        <w:t xml:space="preserve">. </w:t>
      </w:r>
      <w:r w:rsidR="001744BC" w:rsidRPr="006E4D4E">
        <w:rPr>
          <w:sz w:val="24"/>
          <w:szCs w:val="24"/>
        </w:rPr>
        <w:t>It is noted that the commitments emphasis</w:t>
      </w:r>
      <w:r w:rsidR="00D63C6C" w:rsidRPr="006E4D4E">
        <w:rPr>
          <w:sz w:val="24"/>
          <w:szCs w:val="24"/>
        </w:rPr>
        <w:t>e</w:t>
      </w:r>
      <w:r w:rsidR="001744BC" w:rsidRPr="006E4D4E">
        <w:rPr>
          <w:sz w:val="24"/>
          <w:szCs w:val="24"/>
        </w:rPr>
        <w:t xml:space="preserve"> support to the Government’s new Growth Driving Sectors. </w:t>
      </w:r>
      <w:r w:rsidR="00A90405" w:rsidRPr="006E4D4E">
        <w:rPr>
          <w:sz w:val="24"/>
          <w:szCs w:val="24"/>
        </w:rPr>
        <w:t>However</w:t>
      </w:r>
      <w:r w:rsidR="00D63C6C" w:rsidRPr="006E4D4E">
        <w:rPr>
          <w:sz w:val="24"/>
          <w:szCs w:val="24"/>
        </w:rPr>
        <w:t>,</w:t>
      </w:r>
      <w:r w:rsidR="00A90405" w:rsidRPr="006E4D4E">
        <w:rPr>
          <w:sz w:val="24"/>
          <w:szCs w:val="24"/>
        </w:rPr>
        <w:t xml:space="preserve"> </w:t>
      </w:r>
      <w:r w:rsidR="001744BC" w:rsidRPr="006E4D4E">
        <w:rPr>
          <w:sz w:val="24"/>
          <w:szCs w:val="24"/>
        </w:rPr>
        <w:t xml:space="preserve">we would wish to reiterate the need to </w:t>
      </w:r>
      <w:r w:rsidR="00767107" w:rsidRPr="006E4D4E">
        <w:rPr>
          <w:sz w:val="24"/>
          <w:szCs w:val="24"/>
        </w:rPr>
        <w:t xml:space="preserve">see </w:t>
      </w:r>
      <w:r w:rsidR="001200AE" w:rsidRPr="006E4D4E">
        <w:rPr>
          <w:sz w:val="24"/>
          <w:szCs w:val="24"/>
        </w:rPr>
        <w:t xml:space="preserve">clearer commitments to accelerating </w:t>
      </w:r>
      <w:r w:rsidR="00D63C6C" w:rsidRPr="006E4D4E">
        <w:rPr>
          <w:sz w:val="24"/>
          <w:szCs w:val="24"/>
        </w:rPr>
        <w:t xml:space="preserve">transmission reinforcements </w:t>
      </w:r>
      <w:r w:rsidR="001200AE" w:rsidRPr="006E4D4E">
        <w:rPr>
          <w:sz w:val="24"/>
          <w:szCs w:val="24"/>
        </w:rPr>
        <w:t xml:space="preserve">and upgrades where this is creating downstream </w:t>
      </w:r>
      <w:r w:rsidR="00764DAD" w:rsidRPr="006E4D4E">
        <w:rPr>
          <w:sz w:val="24"/>
          <w:szCs w:val="24"/>
        </w:rPr>
        <w:t>delays to demand customers at the distribution level.</w:t>
      </w:r>
      <w:r w:rsidR="000D4B04" w:rsidRPr="006E4D4E">
        <w:rPr>
          <w:sz w:val="24"/>
          <w:szCs w:val="24"/>
        </w:rPr>
        <w:t xml:space="preserve"> This is again demonstrated </w:t>
      </w:r>
      <w:r w:rsidR="00764DAD" w:rsidRPr="006E4D4E">
        <w:rPr>
          <w:sz w:val="24"/>
          <w:szCs w:val="24"/>
        </w:rPr>
        <w:t>by</w:t>
      </w:r>
      <w:r w:rsidR="005E586A" w:rsidRPr="006E4D4E">
        <w:rPr>
          <w:sz w:val="24"/>
          <w:szCs w:val="24"/>
        </w:rPr>
        <w:t xml:space="preserve"> the west London capacity constraints and its </w:t>
      </w:r>
      <w:r w:rsidR="006351B7" w:rsidRPr="006E4D4E">
        <w:rPr>
          <w:sz w:val="24"/>
          <w:szCs w:val="24"/>
        </w:rPr>
        <w:t>continued</w:t>
      </w:r>
      <w:r w:rsidR="005E586A" w:rsidRPr="006E4D4E">
        <w:rPr>
          <w:sz w:val="24"/>
          <w:szCs w:val="24"/>
        </w:rPr>
        <w:t xml:space="preserve"> impact on housing delivery</w:t>
      </w:r>
      <w:r w:rsidR="006351B7" w:rsidRPr="006E4D4E">
        <w:rPr>
          <w:sz w:val="24"/>
          <w:szCs w:val="24"/>
        </w:rPr>
        <w:t>, decarbonisation, and local economic growth</w:t>
      </w:r>
      <w:r w:rsidR="005E586A" w:rsidRPr="006E4D4E">
        <w:rPr>
          <w:sz w:val="24"/>
          <w:szCs w:val="24"/>
        </w:rPr>
        <w:t xml:space="preserve">. </w:t>
      </w:r>
      <w:r w:rsidR="00C86FF7" w:rsidRPr="006E4D4E">
        <w:rPr>
          <w:sz w:val="24"/>
          <w:szCs w:val="24"/>
        </w:rPr>
        <w:t>We would</w:t>
      </w:r>
      <w:r w:rsidR="002006DF" w:rsidRPr="006E4D4E">
        <w:rPr>
          <w:sz w:val="24"/>
          <w:szCs w:val="24"/>
        </w:rPr>
        <w:t xml:space="preserve"> highlight the need for the Business Plan to accommodate sufficient flexibility to ensure the connection of more energy intensive uses such as data centres is facilitated in a way that does not</w:t>
      </w:r>
      <w:r w:rsidR="008F6AE7" w:rsidRPr="006E4D4E">
        <w:rPr>
          <w:sz w:val="24"/>
          <w:szCs w:val="24"/>
        </w:rPr>
        <w:t xml:space="preserve"> adversely impact the delivery of </w:t>
      </w:r>
      <w:r w:rsidR="00900006" w:rsidRPr="006E4D4E">
        <w:rPr>
          <w:sz w:val="24"/>
          <w:szCs w:val="24"/>
        </w:rPr>
        <w:t>London’s broader growth priorities.</w:t>
      </w:r>
    </w:p>
    <w:p w14:paraId="4B08ED4E" w14:textId="5BBB0623" w:rsidR="00F7564A" w:rsidRPr="006E4D4E" w:rsidRDefault="00141C5E">
      <w:pPr>
        <w:rPr>
          <w:sz w:val="24"/>
          <w:szCs w:val="24"/>
        </w:rPr>
      </w:pPr>
      <w:r w:rsidRPr="006E4D4E">
        <w:rPr>
          <w:sz w:val="24"/>
          <w:szCs w:val="24"/>
        </w:rPr>
        <w:t xml:space="preserve">NGET’s proposed programmatic approach </w:t>
      </w:r>
      <w:r w:rsidR="00F8495D">
        <w:rPr>
          <w:sz w:val="24"/>
          <w:szCs w:val="24"/>
        </w:rPr>
        <w:t xml:space="preserve">which seeks </w:t>
      </w:r>
      <w:r w:rsidRPr="006E4D4E">
        <w:rPr>
          <w:sz w:val="24"/>
          <w:szCs w:val="24"/>
        </w:rPr>
        <w:t xml:space="preserve">to help </w:t>
      </w:r>
      <w:r w:rsidR="00D647A9">
        <w:rPr>
          <w:sz w:val="24"/>
          <w:szCs w:val="24"/>
        </w:rPr>
        <w:t>minimise</w:t>
      </w:r>
      <w:r w:rsidRPr="006E4D4E">
        <w:rPr>
          <w:sz w:val="24"/>
          <w:szCs w:val="24"/>
        </w:rPr>
        <w:t xml:space="preserve"> the time i</w:t>
      </w:r>
      <w:r w:rsidR="00AE3BC8" w:rsidRPr="006E4D4E">
        <w:rPr>
          <w:sz w:val="24"/>
          <w:szCs w:val="24"/>
        </w:rPr>
        <w:t xml:space="preserve">t takes to add new connection capacity to the system </w:t>
      </w:r>
      <w:r w:rsidR="00F8495D">
        <w:rPr>
          <w:sz w:val="24"/>
          <w:szCs w:val="24"/>
        </w:rPr>
        <w:t>includes</w:t>
      </w:r>
      <w:r w:rsidR="00AE3BC8" w:rsidRPr="006E4D4E">
        <w:rPr>
          <w:sz w:val="24"/>
          <w:szCs w:val="24"/>
        </w:rPr>
        <w:t xml:space="preserve"> several </w:t>
      </w:r>
      <w:r w:rsidR="007F0453" w:rsidRPr="006E4D4E">
        <w:rPr>
          <w:sz w:val="24"/>
          <w:szCs w:val="24"/>
        </w:rPr>
        <w:t>proposals</w:t>
      </w:r>
      <w:r w:rsidR="00AE3BC8" w:rsidRPr="006E4D4E">
        <w:rPr>
          <w:sz w:val="24"/>
          <w:szCs w:val="24"/>
        </w:rPr>
        <w:t xml:space="preserve"> that we would </w:t>
      </w:r>
      <w:r w:rsidR="00834B86" w:rsidRPr="006E4D4E">
        <w:rPr>
          <w:sz w:val="24"/>
          <w:szCs w:val="24"/>
        </w:rPr>
        <w:t xml:space="preserve">welcome. </w:t>
      </w:r>
      <w:r w:rsidR="000E2C5A" w:rsidRPr="006E4D4E">
        <w:rPr>
          <w:sz w:val="24"/>
          <w:szCs w:val="24"/>
        </w:rPr>
        <w:t xml:space="preserve">NGET’s proposal to </w:t>
      </w:r>
      <w:r w:rsidR="009F20C3" w:rsidRPr="006E4D4E">
        <w:rPr>
          <w:sz w:val="24"/>
          <w:szCs w:val="24"/>
        </w:rPr>
        <w:t>adopt a</w:t>
      </w:r>
      <w:r w:rsidR="000E2C5A" w:rsidRPr="006E4D4E">
        <w:rPr>
          <w:sz w:val="24"/>
          <w:szCs w:val="24"/>
        </w:rPr>
        <w:t xml:space="preserve"> more standardised </w:t>
      </w:r>
      <w:r w:rsidR="009F20C3" w:rsidRPr="006E4D4E">
        <w:rPr>
          <w:sz w:val="24"/>
          <w:szCs w:val="24"/>
        </w:rPr>
        <w:t>approach</w:t>
      </w:r>
      <w:r w:rsidR="000E2C5A" w:rsidRPr="006E4D4E">
        <w:rPr>
          <w:sz w:val="24"/>
          <w:szCs w:val="24"/>
        </w:rPr>
        <w:t xml:space="preserve"> to substation design </w:t>
      </w:r>
      <w:r w:rsidR="009F20C3" w:rsidRPr="006E4D4E">
        <w:rPr>
          <w:sz w:val="24"/>
          <w:szCs w:val="24"/>
        </w:rPr>
        <w:t>and</w:t>
      </w:r>
      <w:r w:rsidR="006072E4" w:rsidRPr="006E4D4E">
        <w:rPr>
          <w:sz w:val="24"/>
          <w:szCs w:val="24"/>
        </w:rPr>
        <w:t xml:space="preserve"> engage in a more anticipatory process to land assembly is sensible</w:t>
      </w:r>
      <w:r w:rsidR="002E1125" w:rsidRPr="006E4D4E">
        <w:rPr>
          <w:sz w:val="24"/>
          <w:szCs w:val="24"/>
        </w:rPr>
        <w:t>.</w:t>
      </w:r>
      <w:r w:rsidR="00870FB1" w:rsidRPr="006E4D4E">
        <w:rPr>
          <w:sz w:val="24"/>
          <w:szCs w:val="24"/>
        </w:rPr>
        <w:t xml:space="preserve"> </w:t>
      </w:r>
      <w:r w:rsidR="002E1125" w:rsidRPr="006E4D4E">
        <w:rPr>
          <w:sz w:val="24"/>
          <w:szCs w:val="24"/>
        </w:rPr>
        <w:t>W</w:t>
      </w:r>
      <w:r w:rsidR="006072E4" w:rsidRPr="006E4D4E">
        <w:rPr>
          <w:sz w:val="24"/>
          <w:szCs w:val="24"/>
        </w:rPr>
        <w:t>e would welcome th</w:t>
      </w:r>
      <w:r w:rsidR="002E1125" w:rsidRPr="006E4D4E">
        <w:rPr>
          <w:sz w:val="24"/>
          <w:szCs w:val="24"/>
        </w:rPr>
        <w:t>e</w:t>
      </w:r>
      <w:r w:rsidR="006072E4" w:rsidRPr="006E4D4E">
        <w:rPr>
          <w:sz w:val="24"/>
          <w:szCs w:val="24"/>
        </w:rPr>
        <w:t xml:space="preserve"> opportunit</w:t>
      </w:r>
      <w:r w:rsidR="002E1125" w:rsidRPr="006E4D4E">
        <w:rPr>
          <w:sz w:val="24"/>
          <w:szCs w:val="24"/>
        </w:rPr>
        <w:t>ies these provide</w:t>
      </w:r>
      <w:r w:rsidR="006072E4" w:rsidRPr="006E4D4E">
        <w:rPr>
          <w:sz w:val="24"/>
          <w:szCs w:val="24"/>
        </w:rPr>
        <w:t xml:space="preserve"> for earl</w:t>
      </w:r>
      <w:r w:rsidR="002E1125" w:rsidRPr="006E4D4E">
        <w:rPr>
          <w:sz w:val="24"/>
          <w:szCs w:val="24"/>
        </w:rPr>
        <w:t>ier</w:t>
      </w:r>
      <w:r w:rsidR="006072E4" w:rsidRPr="006E4D4E">
        <w:rPr>
          <w:sz w:val="24"/>
          <w:szCs w:val="24"/>
        </w:rPr>
        <w:t xml:space="preserve"> engagement and collaboration </w:t>
      </w:r>
      <w:r w:rsidR="002E1125" w:rsidRPr="006E4D4E">
        <w:rPr>
          <w:sz w:val="24"/>
          <w:szCs w:val="24"/>
        </w:rPr>
        <w:t>between NGET, the GLA, and London boroughs on significant infrastructure delivery</w:t>
      </w:r>
      <w:r w:rsidR="00DC46A9">
        <w:rPr>
          <w:sz w:val="24"/>
          <w:szCs w:val="24"/>
        </w:rPr>
        <w:t xml:space="preserve"> projects</w:t>
      </w:r>
      <w:r w:rsidR="006072E4" w:rsidRPr="006E4D4E">
        <w:rPr>
          <w:sz w:val="24"/>
          <w:szCs w:val="24"/>
        </w:rPr>
        <w:t xml:space="preserve">. </w:t>
      </w:r>
      <w:r w:rsidR="004D758C" w:rsidRPr="006E4D4E">
        <w:rPr>
          <w:sz w:val="24"/>
          <w:szCs w:val="24"/>
        </w:rPr>
        <w:t xml:space="preserve">Clearer guidance on </w:t>
      </w:r>
      <w:r w:rsidR="00313A7C" w:rsidRPr="006E4D4E">
        <w:rPr>
          <w:sz w:val="24"/>
          <w:szCs w:val="24"/>
        </w:rPr>
        <w:t>the design and development process</w:t>
      </w:r>
      <w:r w:rsidR="004D758C" w:rsidRPr="006E4D4E">
        <w:rPr>
          <w:sz w:val="24"/>
          <w:szCs w:val="24"/>
        </w:rPr>
        <w:t>, site selection</w:t>
      </w:r>
      <w:r w:rsidR="00014D28" w:rsidRPr="006E4D4E">
        <w:rPr>
          <w:sz w:val="24"/>
          <w:szCs w:val="24"/>
        </w:rPr>
        <w:t>,</w:t>
      </w:r>
      <w:r w:rsidR="004D758C" w:rsidRPr="006E4D4E">
        <w:rPr>
          <w:sz w:val="24"/>
          <w:szCs w:val="24"/>
        </w:rPr>
        <w:t xml:space="preserve"> and </w:t>
      </w:r>
      <w:r w:rsidR="00313A7C" w:rsidRPr="006E4D4E">
        <w:rPr>
          <w:sz w:val="24"/>
          <w:szCs w:val="24"/>
        </w:rPr>
        <w:t>land assembly</w:t>
      </w:r>
      <w:r w:rsidR="00014D28" w:rsidRPr="006E4D4E">
        <w:rPr>
          <w:sz w:val="24"/>
          <w:szCs w:val="24"/>
        </w:rPr>
        <w:t xml:space="preserve"> for NGET’s infrastructure assets</w:t>
      </w:r>
      <w:r w:rsidR="004D758C" w:rsidRPr="006E4D4E">
        <w:rPr>
          <w:sz w:val="24"/>
          <w:szCs w:val="24"/>
        </w:rPr>
        <w:t xml:space="preserve"> would allow local planning authorities to </w:t>
      </w:r>
      <w:r w:rsidR="001B077C" w:rsidRPr="006E4D4E">
        <w:rPr>
          <w:sz w:val="24"/>
          <w:szCs w:val="24"/>
        </w:rPr>
        <w:t>better consider future infrastructure needs in a more holistic way.</w:t>
      </w:r>
      <w:r w:rsidR="00E455FB" w:rsidRPr="006E4D4E">
        <w:rPr>
          <w:sz w:val="24"/>
          <w:szCs w:val="24"/>
        </w:rPr>
        <w:t xml:space="preserve"> </w:t>
      </w:r>
      <w:r w:rsidR="007A76DE" w:rsidRPr="006E4D4E">
        <w:rPr>
          <w:sz w:val="24"/>
          <w:szCs w:val="24"/>
        </w:rPr>
        <w:t xml:space="preserve">We would welcome opportunities for </w:t>
      </w:r>
      <w:r w:rsidR="00014D28" w:rsidRPr="006E4D4E">
        <w:rPr>
          <w:sz w:val="24"/>
          <w:szCs w:val="24"/>
        </w:rPr>
        <w:t xml:space="preserve">earlier </w:t>
      </w:r>
      <w:r w:rsidR="00191289" w:rsidRPr="006E4D4E">
        <w:rPr>
          <w:sz w:val="24"/>
          <w:szCs w:val="24"/>
        </w:rPr>
        <w:t xml:space="preserve">engagement on </w:t>
      </w:r>
      <w:r w:rsidR="007A76DE" w:rsidRPr="006E4D4E">
        <w:rPr>
          <w:sz w:val="24"/>
          <w:szCs w:val="24"/>
        </w:rPr>
        <w:t xml:space="preserve">whole-site strategies for existing network infrastructure </w:t>
      </w:r>
      <w:r w:rsidR="00600E5E" w:rsidRPr="006E4D4E">
        <w:rPr>
          <w:sz w:val="24"/>
          <w:szCs w:val="24"/>
        </w:rPr>
        <w:t>assets</w:t>
      </w:r>
      <w:r w:rsidR="007A76DE" w:rsidRPr="006E4D4E">
        <w:rPr>
          <w:sz w:val="24"/>
          <w:szCs w:val="24"/>
        </w:rPr>
        <w:t xml:space="preserve"> undergoing investment</w:t>
      </w:r>
      <w:r w:rsidR="06F2EAA4" w:rsidRPr="1BBFF462">
        <w:rPr>
          <w:sz w:val="24"/>
          <w:szCs w:val="24"/>
        </w:rPr>
        <w:t>.</w:t>
      </w:r>
      <w:r w:rsidR="003A4005" w:rsidRPr="006E4D4E">
        <w:rPr>
          <w:sz w:val="24"/>
          <w:szCs w:val="24"/>
        </w:rPr>
        <w:t xml:space="preserve"> This includes</w:t>
      </w:r>
      <w:r w:rsidR="007A76DE" w:rsidRPr="006E4D4E">
        <w:rPr>
          <w:sz w:val="24"/>
          <w:szCs w:val="24"/>
        </w:rPr>
        <w:t xml:space="preserve"> allowing for </w:t>
      </w:r>
      <w:r w:rsidR="003F080D" w:rsidRPr="006E4D4E">
        <w:rPr>
          <w:sz w:val="24"/>
          <w:szCs w:val="24"/>
        </w:rPr>
        <w:t xml:space="preserve">greater flexibility </w:t>
      </w:r>
      <w:r w:rsidR="003A4005" w:rsidRPr="006E4D4E">
        <w:rPr>
          <w:sz w:val="24"/>
          <w:szCs w:val="24"/>
        </w:rPr>
        <w:t>and consideration of the role of</w:t>
      </w:r>
      <w:r w:rsidR="003F080D" w:rsidRPr="006E4D4E">
        <w:rPr>
          <w:sz w:val="24"/>
          <w:szCs w:val="24"/>
        </w:rPr>
        <w:t xml:space="preserve"> in land-swaps and other land assembly mechanisms to ensure network investment </w:t>
      </w:r>
      <w:r w:rsidR="006B2573" w:rsidRPr="006E4D4E">
        <w:rPr>
          <w:sz w:val="24"/>
          <w:szCs w:val="24"/>
        </w:rPr>
        <w:t xml:space="preserve">is holistic and </w:t>
      </w:r>
      <w:r w:rsidR="008205D8" w:rsidRPr="006E4D4E">
        <w:rPr>
          <w:sz w:val="24"/>
          <w:szCs w:val="24"/>
        </w:rPr>
        <w:t>better considers</w:t>
      </w:r>
      <w:r w:rsidR="003F080D" w:rsidRPr="006E4D4E">
        <w:rPr>
          <w:sz w:val="24"/>
          <w:szCs w:val="24"/>
        </w:rPr>
        <w:t xml:space="preserve"> broader </w:t>
      </w:r>
      <w:r w:rsidR="008205D8" w:rsidRPr="006E4D4E">
        <w:rPr>
          <w:sz w:val="24"/>
          <w:szCs w:val="24"/>
        </w:rPr>
        <w:t>local needs</w:t>
      </w:r>
      <w:r w:rsidR="003F080D" w:rsidRPr="006E4D4E">
        <w:rPr>
          <w:sz w:val="24"/>
          <w:szCs w:val="24"/>
        </w:rPr>
        <w:t>.</w:t>
      </w:r>
    </w:p>
    <w:p w14:paraId="21934C31" w14:textId="607B0EF7" w:rsidR="79D520F5" w:rsidRPr="006E4D4E" w:rsidRDefault="79D520F5">
      <w:pPr>
        <w:rPr>
          <w:sz w:val="24"/>
          <w:szCs w:val="24"/>
        </w:rPr>
      </w:pPr>
    </w:p>
    <w:p w14:paraId="21F6A4B8" w14:textId="0AD3A60A" w:rsidR="004A6132" w:rsidRPr="006E4D4E" w:rsidRDefault="004A6132">
      <w:pPr>
        <w:rPr>
          <w:i/>
          <w:iCs/>
          <w:sz w:val="24"/>
          <w:szCs w:val="24"/>
        </w:rPr>
      </w:pPr>
      <w:r w:rsidRPr="006E4D4E">
        <w:rPr>
          <w:i/>
          <w:iCs/>
          <w:sz w:val="24"/>
          <w:szCs w:val="24"/>
        </w:rPr>
        <w:t>Consumer Outcome: Secure and resilient</w:t>
      </w:r>
    </w:p>
    <w:p w14:paraId="64FB696C" w14:textId="15E62160" w:rsidR="00AB665F" w:rsidRPr="006E4D4E" w:rsidRDefault="00AB665F">
      <w:pPr>
        <w:rPr>
          <w:sz w:val="24"/>
          <w:szCs w:val="24"/>
        </w:rPr>
      </w:pPr>
      <w:r w:rsidRPr="006E4D4E">
        <w:rPr>
          <w:sz w:val="24"/>
          <w:szCs w:val="24"/>
        </w:rPr>
        <w:t>We note NGET’s commitment to c</w:t>
      </w:r>
      <w:r w:rsidR="0056060D" w:rsidRPr="006E4D4E">
        <w:rPr>
          <w:sz w:val="24"/>
          <w:szCs w:val="24"/>
        </w:rPr>
        <w:t>reat</w:t>
      </w:r>
      <w:r w:rsidRPr="006E4D4E">
        <w:rPr>
          <w:sz w:val="24"/>
          <w:szCs w:val="24"/>
        </w:rPr>
        <w:t>ing a</w:t>
      </w:r>
      <w:r w:rsidR="0056060D" w:rsidRPr="006E4D4E">
        <w:rPr>
          <w:sz w:val="24"/>
          <w:szCs w:val="24"/>
        </w:rPr>
        <w:t xml:space="preserve"> long-term cabling strategy for west London</w:t>
      </w:r>
      <w:r w:rsidR="0091605D" w:rsidRPr="006E4D4E">
        <w:rPr>
          <w:sz w:val="24"/>
          <w:szCs w:val="24"/>
        </w:rPr>
        <w:t xml:space="preserve"> within the next price period. We would welcome NGET’s early and continued engagement on this process. </w:t>
      </w:r>
      <w:r w:rsidR="00063291" w:rsidRPr="006E4D4E">
        <w:rPr>
          <w:sz w:val="24"/>
          <w:szCs w:val="24"/>
        </w:rPr>
        <w:t xml:space="preserve"> </w:t>
      </w:r>
    </w:p>
    <w:p w14:paraId="5874F33E" w14:textId="2109BD34" w:rsidR="3C49798D" w:rsidRPr="006E4D4E" w:rsidRDefault="3C49798D">
      <w:pPr>
        <w:rPr>
          <w:sz w:val="24"/>
          <w:szCs w:val="24"/>
        </w:rPr>
      </w:pPr>
      <w:r w:rsidRPr="006E4D4E">
        <w:rPr>
          <w:sz w:val="24"/>
          <w:szCs w:val="24"/>
        </w:rPr>
        <w:t>The case of electricity constraints in</w:t>
      </w:r>
      <w:r w:rsidR="313C3115" w:rsidRPr="006E4D4E">
        <w:rPr>
          <w:sz w:val="24"/>
          <w:szCs w:val="24"/>
        </w:rPr>
        <w:t xml:space="preserve"> </w:t>
      </w:r>
      <w:r w:rsidRPr="006E4D4E">
        <w:rPr>
          <w:sz w:val="24"/>
          <w:szCs w:val="24"/>
        </w:rPr>
        <w:t xml:space="preserve">west London demonstrates that strategic investment needs to be taken through an ongoing, sustainable, planned approach to grid </w:t>
      </w:r>
      <w:r w:rsidR="4FE8B1CE" w:rsidRPr="006E4D4E">
        <w:rPr>
          <w:sz w:val="24"/>
          <w:szCs w:val="24"/>
        </w:rPr>
        <w:t>reinforcement</w:t>
      </w:r>
      <w:r w:rsidRPr="006E4D4E">
        <w:rPr>
          <w:sz w:val="24"/>
          <w:szCs w:val="24"/>
        </w:rPr>
        <w:t xml:space="preserve"> that considers not just investment but also supply chains, resourcing and skills, potential network outages, and other factors. As demand on the grid increases there is a need to ensure that investment is in place in the</w:t>
      </w:r>
      <w:r w:rsidR="00F8495D">
        <w:rPr>
          <w:sz w:val="24"/>
          <w:szCs w:val="24"/>
        </w:rPr>
        <w:t xml:space="preserve"> mid-</w:t>
      </w:r>
      <w:r w:rsidRPr="006E4D4E">
        <w:rPr>
          <w:sz w:val="24"/>
          <w:szCs w:val="24"/>
        </w:rPr>
        <w:t>2020s to prepare for t</w:t>
      </w:r>
      <w:r w:rsidR="4FCAB4EE" w:rsidRPr="006E4D4E">
        <w:rPr>
          <w:sz w:val="24"/>
          <w:szCs w:val="24"/>
        </w:rPr>
        <w:t xml:space="preserve">he peak in demand that is expected in the 2030s. </w:t>
      </w:r>
      <w:r w:rsidR="00063291" w:rsidRPr="006E4D4E">
        <w:rPr>
          <w:sz w:val="24"/>
          <w:szCs w:val="24"/>
        </w:rPr>
        <w:t>W</w:t>
      </w:r>
      <w:r w:rsidR="0091605D" w:rsidRPr="006E4D4E">
        <w:rPr>
          <w:sz w:val="24"/>
          <w:szCs w:val="24"/>
        </w:rPr>
        <w:t xml:space="preserve">e would be </w:t>
      </w:r>
      <w:r w:rsidR="0091605D" w:rsidRPr="006E4D4E">
        <w:rPr>
          <w:sz w:val="24"/>
          <w:szCs w:val="24"/>
        </w:rPr>
        <w:lastRenderedPageBreak/>
        <w:t>keen to understand how this</w:t>
      </w:r>
      <w:r w:rsidR="006113BA">
        <w:rPr>
          <w:sz w:val="24"/>
          <w:szCs w:val="24"/>
        </w:rPr>
        <w:t xml:space="preserve"> cabling</w:t>
      </w:r>
      <w:r w:rsidR="0091605D" w:rsidRPr="006E4D4E">
        <w:rPr>
          <w:sz w:val="24"/>
          <w:szCs w:val="24"/>
        </w:rPr>
        <w:t xml:space="preserve"> strategy would support resolution of the ongoing west London capacity constraints</w:t>
      </w:r>
      <w:r w:rsidR="00EF5EFB" w:rsidRPr="006E4D4E">
        <w:rPr>
          <w:sz w:val="24"/>
          <w:szCs w:val="24"/>
        </w:rPr>
        <w:t xml:space="preserve"> in the longer-term.</w:t>
      </w:r>
    </w:p>
    <w:p w14:paraId="2607C75A" w14:textId="77777777" w:rsidR="79D520F5" w:rsidRPr="006E4D4E" w:rsidRDefault="79D520F5">
      <w:pPr>
        <w:rPr>
          <w:sz w:val="24"/>
          <w:szCs w:val="24"/>
        </w:rPr>
      </w:pPr>
    </w:p>
    <w:p w14:paraId="148D8AF8" w14:textId="131B862A" w:rsidR="00C210A0" w:rsidRPr="006E4D4E" w:rsidRDefault="004E6735">
      <w:pPr>
        <w:rPr>
          <w:i/>
          <w:iCs/>
          <w:sz w:val="24"/>
          <w:szCs w:val="24"/>
        </w:rPr>
      </w:pPr>
      <w:r w:rsidRPr="006E4D4E">
        <w:rPr>
          <w:i/>
          <w:iCs/>
          <w:sz w:val="24"/>
          <w:szCs w:val="24"/>
        </w:rPr>
        <w:t xml:space="preserve">Consumer Outcome: </w:t>
      </w:r>
      <w:r w:rsidR="00C210A0" w:rsidRPr="006E4D4E">
        <w:rPr>
          <w:i/>
          <w:iCs/>
          <w:sz w:val="24"/>
          <w:szCs w:val="24"/>
        </w:rPr>
        <w:t>Value for Money</w:t>
      </w:r>
    </w:p>
    <w:p w14:paraId="7A419B37" w14:textId="0056EF50" w:rsidR="002B2CD2" w:rsidRPr="006E4D4E" w:rsidRDefault="00112E18" w:rsidP="00F7564A">
      <w:pPr>
        <w:rPr>
          <w:sz w:val="24"/>
          <w:szCs w:val="24"/>
        </w:rPr>
      </w:pPr>
      <w:r w:rsidRPr="006E4D4E">
        <w:rPr>
          <w:sz w:val="24"/>
          <w:szCs w:val="24"/>
        </w:rPr>
        <w:t>NGET</w:t>
      </w:r>
      <w:r w:rsidR="00DC59CF" w:rsidRPr="006E4D4E">
        <w:rPr>
          <w:sz w:val="24"/>
          <w:szCs w:val="24"/>
        </w:rPr>
        <w:t>’s</w:t>
      </w:r>
      <w:r w:rsidR="00ED427D" w:rsidRPr="006E4D4E">
        <w:rPr>
          <w:sz w:val="24"/>
          <w:szCs w:val="24"/>
        </w:rPr>
        <w:t xml:space="preserve"> commitment to supporting economic growth</w:t>
      </w:r>
      <w:r w:rsidR="001E6D44" w:rsidRPr="006E4D4E">
        <w:rPr>
          <w:sz w:val="24"/>
          <w:szCs w:val="24"/>
        </w:rPr>
        <w:t xml:space="preserve"> pays particular attention to </w:t>
      </w:r>
      <w:r w:rsidR="00AA1A1A" w:rsidRPr="006E4D4E">
        <w:rPr>
          <w:sz w:val="24"/>
          <w:szCs w:val="24"/>
        </w:rPr>
        <w:t>accelerat</w:t>
      </w:r>
      <w:r w:rsidR="0014047A" w:rsidRPr="006E4D4E">
        <w:rPr>
          <w:sz w:val="24"/>
          <w:szCs w:val="24"/>
        </w:rPr>
        <w:t>ing</w:t>
      </w:r>
      <w:r w:rsidR="00973391" w:rsidRPr="006E4D4E">
        <w:rPr>
          <w:sz w:val="24"/>
          <w:szCs w:val="24"/>
        </w:rPr>
        <w:t xml:space="preserve"> </w:t>
      </w:r>
      <w:r w:rsidR="00AA1A1A" w:rsidRPr="006E4D4E">
        <w:rPr>
          <w:sz w:val="24"/>
          <w:szCs w:val="24"/>
        </w:rPr>
        <w:t>connections for major energy users</w:t>
      </w:r>
      <w:r w:rsidR="0014047A" w:rsidRPr="006E4D4E">
        <w:rPr>
          <w:sz w:val="24"/>
          <w:szCs w:val="24"/>
        </w:rPr>
        <w:t>. This includes the use of uncertainty mechanisms</w:t>
      </w:r>
      <w:r w:rsidR="00FE3E1B" w:rsidRPr="006E4D4E">
        <w:rPr>
          <w:sz w:val="24"/>
          <w:szCs w:val="24"/>
        </w:rPr>
        <w:t xml:space="preserve"> under the current RIIO-T2 to support</w:t>
      </w:r>
      <w:r w:rsidR="00AA1A1A" w:rsidRPr="006E4D4E">
        <w:rPr>
          <w:sz w:val="24"/>
          <w:szCs w:val="24"/>
        </w:rPr>
        <w:t xml:space="preserve"> data centres </w:t>
      </w:r>
      <w:r w:rsidR="00FE3E1B" w:rsidRPr="006E4D4E">
        <w:rPr>
          <w:sz w:val="24"/>
          <w:szCs w:val="24"/>
        </w:rPr>
        <w:t>connecting</w:t>
      </w:r>
      <w:r w:rsidR="00AA1A1A" w:rsidRPr="006E4D4E">
        <w:rPr>
          <w:sz w:val="24"/>
          <w:szCs w:val="24"/>
        </w:rPr>
        <w:t xml:space="preserve"> in west London. We wish to see a similar level of commitment to accelera</w:t>
      </w:r>
      <w:r w:rsidR="00A065FC" w:rsidRPr="006E4D4E">
        <w:rPr>
          <w:sz w:val="24"/>
          <w:szCs w:val="24"/>
        </w:rPr>
        <w:t>ting the</w:t>
      </w:r>
      <w:r w:rsidR="00336B54" w:rsidRPr="006E4D4E">
        <w:rPr>
          <w:sz w:val="24"/>
          <w:szCs w:val="24"/>
        </w:rPr>
        <w:t xml:space="preserve"> necessary</w:t>
      </w:r>
      <w:r w:rsidR="00A065FC" w:rsidRPr="006E4D4E">
        <w:rPr>
          <w:sz w:val="24"/>
          <w:szCs w:val="24"/>
        </w:rPr>
        <w:t xml:space="preserve"> transmission upgrades </w:t>
      </w:r>
      <w:r w:rsidR="00336B54" w:rsidRPr="006E4D4E">
        <w:rPr>
          <w:sz w:val="24"/>
          <w:szCs w:val="24"/>
        </w:rPr>
        <w:t xml:space="preserve">needed to resolve the </w:t>
      </w:r>
      <w:r w:rsidR="00A25565" w:rsidRPr="006E4D4E">
        <w:rPr>
          <w:sz w:val="24"/>
          <w:szCs w:val="24"/>
        </w:rPr>
        <w:t>broader</w:t>
      </w:r>
      <w:r w:rsidR="00336B54" w:rsidRPr="006E4D4E">
        <w:rPr>
          <w:sz w:val="24"/>
          <w:szCs w:val="24"/>
        </w:rPr>
        <w:t xml:space="preserve"> west London capacity</w:t>
      </w:r>
      <w:r w:rsidR="00CF6380" w:rsidRPr="006E4D4E">
        <w:rPr>
          <w:sz w:val="24"/>
          <w:szCs w:val="24"/>
        </w:rPr>
        <w:t xml:space="preserve"> constraints given its continuing impact on </w:t>
      </w:r>
      <w:r w:rsidR="00802072" w:rsidRPr="006E4D4E">
        <w:rPr>
          <w:sz w:val="24"/>
          <w:szCs w:val="24"/>
        </w:rPr>
        <w:t xml:space="preserve">wider </w:t>
      </w:r>
      <w:r w:rsidR="00CF6380" w:rsidRPr="006E4D4E">
        <w:rPr>
          <w:sz w:val="24"/>
          <w:szCs w:val="24"/>
        </w:rPr>
        <w:t>growth priorities in the area.</w:t>
      </w:r>
      <w:r w:rsidR="00802072" w:rsidRPr="006E4D4E">
        <w:rPr>
          <w:sz w:val="24"/>
          <w:szCs w:val="24"/>
        </w:rPr>
        <w:t xml:space="preserve"> </w:t>
      </w:r>
    </w:p>
    <w:p w14:paraId="14F2C667" w14:textId="6B68E504" w:rsidR="79D520F5" w:rsidRPr="006E4D4E" w:rsidRDefault="00883F3A">
      <w:pPr>
        <w:rPr>
          <w:sz w:val="24"/>
          <w:szCs w:val="24"/>
        </w:rPr>
      </w:pPr>
      <w:r w:rsidRPr="006E4D4E">
        <w:rPr>
          <w:sz w:val="24"/>
          <w:szCs w:val="24"/>
        </w:rPr>
        <w:t>It is crucial for the GLA, London boroughs, and customers to have access to open and accurate data to better inform planning and decision making. To this end, we</w:t>
      </w:r>
      <w:r w:rsidR="00976A74" w:rsidRPr="006E4D4E">
        <w:rPr>
          <w:sz w:val="24"/>
          <w:szCs w:val="24"/>
        </w:rPr>
        <w:t xml:space="preserve"> welcome </w:t>
      </w:r>
      <w:r w:rsidR="007E7BB8" w:rsidRPr="006E4D4E">
        <w:rPr>
          <w:sz w:val="24"/>
          <w:szCs w:val="24"/>
        </w:rPr>
        <w:t xml:space="preserve">NGET’s commitments around </w:t>
      </w:r>
      <w:r w:rsidR="00AB3028" w:rsidRPr="006E4D4E">
        <w:rPr>
          <w:sz w:val="24"/>
          <w:szCs w:val="24"/>
        </w:rPr>
        <w:t xml:space="preserve">whole-system collaboration </w:t>
      </w:r>
      <w:r w:rsidR="00976A74" w:rsidRPr="006E4D4E">
        <w:rPr>
          <w:sz w:val="24"/>
          <w:szCs w:val="24"/>
        </w:rPr>
        <w:t>on</w:t>
      </w:r>
      <w:r w:rsidR="00AB3028" w:rsidRPr="006E4D4E">
        <w:rPr>
          <w:sz w:val="24"/>
          <w:szCs w:val="24"/>
        </w:rPr>
        <w:t xml:space="preserve"> data transparency</w:t>
      </w:r>
      <w:r w:rsidR="00976A74" w:rsidRPr="006E4D4E">
        <w:rPr>
          <w:sz w:val="24"/>
          <w:szCs w:val="24"/>
        </w:rPr>
        <w:t>.</w:t>
      </w:r>
      <w:r w:rsidR="00E56AD8" w:rsidRPr="006E4D4E">
        <w:rPr>
          <w:sz w:val="24"/>
          <w:szCs w:val="24"/>
        </w:rPr>
        <w:t xml:space="preserve"> One of the primary ways network data can be used is in Local Area Energy Planning</w:t>
      </w:r>
      <w:r w:rsidR="00143BC5" w:rsidRPr="006E4D4E">
        <w:rPr>
          <w:sz w:val="24"/>
          <w:szCs w:val="24"/>
        </w:rPr>
        <w:t xml:space="preserve"> (LAEPs)</w:t>
      </w:r>
      <w:r w:rsidR="00E56AD8" w:rsidRPr="006E4D4E">
        <w:rPr>
          <w:sz w:val="24"/>
          <w:szCs w:val="24"/>
        </w:rPr>
        <w:t xml:space="preserve">. The </w:t>
      </w:r>
      <w:r w:rsidR="00143BC5" w:rsidRPr="006E4D4E">
        <w:rPr>
          <w:sz w:val="24"/>
          <w:szCs w:val="24"/>
        </w:rPr>
        <w:t xml:space="preserve">GLA is currently delivering sub-regional </w:t>
      </w:r>
      <w:r w:rsidR="00337D53">
        <w:rPr>
          <w:sz w:val="24"/>
          <w:szCs w:val="24"/>
        </w:rPr>
        <w:t xml:space="preserve">(Phase 1) </w:t>
      </w:r>
      <w:r w:rsidR="00143BC5" w:rsidRPr="006E4D4E">
        <w:rPr>
          <w:sz w:val="24"/>
          <w:szCs w:val="24"/>
        </w:rPr>
        <w:t>LAEPs</w:t>
      </w:r>
      <w:r w:rsidR="00E7253A" w:rsidRPr="006E4D4E">
        <w:rPr>
          <w:sz w:val="24"/>
          <w:szCs w:val="24"/>
        </w:rPr>
        <w:t xml:space="preserve"> across London’s four sub-regions, supporting a whole-system approach. The GLA has also developed a LAEP DataHub which provides a common evidence base and data framework for local authorities to take forward more detailed </w:t>
      </w:r>
      <w:r w:rsidR="00337D53">
        <w:rPr>
          <w:sz w:val="24"/>
          <w:szCs w:val="24"/>
        </w:rPr>
        <w:t>borough</w:t>
      </w:r>
      <w:r w:rsidR="007724E8">
        <w:rPr>
          <w:sz w:val="24"/>
          <w:szCs w:val="24"/>
        </w:rPr>
        <w:t>-</w:t>
      </w:r>
      <w:r w:rsidR="00337D53">
        <w:rPr>
          <w:sz w:val="24"/>
          <w:szCs w:val="24"/>
        </w:rPr>
        <w:t>level (</w:t>
      </w:r>
      <w:r w:rsidR="00E7253A" w:rsidRPr="006E4D4E">
        <w:rPr>
          <w:sz w:val="24"/>
          <w:szCs w:val="24"/>
        </w:rPr>
        <w:t>Phase 2</w:t>
      </w:r>
      <w:r w:rsidR="00337D53">
        <w:rPr>
          <w:sz w:val="24"/>
          <w:szCs w:val="24"/>
        </w:rPr>
        <w:t>)</w:t>
      </w:r>
      <w:r w:rsidR="00E7253A" w:rsidRPr="006E4D4E">
        <w:rPr>
          <w:sz w:val="24"/>
          <w:szCs w:val="24"/>
        </w:rPr>
        <w:t xml:space="preserve"> LAEPs.</w:t>
      </w:r>
      <w:r w:rsidR="007837F6" w:rsidRPr="006E4D4E">
        <w:rPr>
          <w:sz w:val="24"/>
          <w:szCs w:val="24"/>
        </w:rPr>
        <w:t xml:space="preserve"> As LAEP modelling becomes more detailed, the granularity, currency and accuracy of data becomes more important – as this will be used to plan infrastructure requirements and develop net zero project connection pipelines. </w:t>
      </w:r>
    </w:p>
    <w:p w14:paraId="239C9D2C" w14:textId="0797AC57" w:rsidR="00C210A0" w:rsidRPr="006E4D4E" w:rsidRDefault="007837F6">
      <w:pPr>
        <w:rPr>
          <w:sz w:val="24"/>
          <w:szCs w:val="24"/>
        </w:rPr>
      </w:pPr>
      <w:r w:rsidRPr="006E4D4E">
        <w:rPr>
          <w:sz w:val="24"/>
          <w:szCs w:val="24"/>
        </w:rPr>
        <w:t xml:space="preserve">To better support this, we would encourage </w:t>
      </w:r>
      <w:r w:rsidR="00CE654E" w:rsidRPr="006E4D4E">
        <w:rPr>
          <w:sz w:val="24"/>
          <w:szCs w:val="24"/>
        </w:rPr>
        <w:t>NGET</w:t>
      </w:r>
      <w:r w:rsidR="00482141" w:rsidRPr="006E4D4E">
        <w:rPr>
          <w:sz w:val="24"/>
          <w:szCs w:val="24"/>
        </w:rPr>
        <w:t xml:space="preserve"> </w:t>
      </w:r>
      <w:r w:rsidR="00CE654E" w:rsidRPr="006E4D4E">
        <w:rPr>
          <w:sz w:val="24"/>
          <w:szCs w:val="24"/>
        </w:rPr>
        <w:t xml:space="preserve">to consider how </w:t>
      </w:r>
      <w:r w:rsidR="00482141" w:rsidRPr="006E4D4E">
        <w:rPr>
          <w:sz w:val="24"/>
          <w:szCs w:val="24"/>
        </w:rPr>
        <w:t>it</w:t>
      </w:r>
      <w:r w:rsidR="00CE654E" w:rsidRPr="006E4D4E">
        <w:rPr>
          <w:sz w:val="24"/>
          <w:szCs w:val="24"/>
        </w:rPr>
        <w:t xml:space="preserve"> can </w:t>
      </w:r>
      <w:r w:rsidR="006D664B" w:rsidRPr="006E4D4E">
        <w:rPr>
          <w:sz w:val="24"/>
          <w:szCs w:val="24"/>
        </w:rPr>
        <w:t>provide further data on direct demand connections such as data centres and other major energy user proposals</w:t>
      </w:r>
      <w:r w:rsidR="007724E8">
        <w:rPr>
          <w:sz w:val="24"/>
          <w:szCs w:val="24"/>
        </w:rPr>
        <w:t xml:space="preserve"> to inform the GLAs and Local Authority</w:t>
      </w:r>
      <w:r w:rsidR="00913973">
        <w:rPr>
          <w:sz w:val="24"/>
          <w:szCs w:val="24"/>
        </w:rPr>
        <w:t xml:space="preserve"> planning processes, as well as better inform customer investment decisions</w:t>
      </w:r>
      <w:r w:rsidR="006D664B" w:rsidRPr="006E4D4E">
        <w:rPr>
          <w:sz w:val="24"/>
          <w:szCs w:val="24"/>
        </w:rPr>
        <w:t xml:space="preserve">. </w:t>
      </w:r>
      <w:r w:rsidR="006655E7" w:rsidRPr="006E4D4E">
        <w:rPr>
          <w:sz w:val="24"/>
          <w:szCs w:val="24"/>
        </w:rPr>
        <w:t xml:space="preserve">This will be </w:t>
      </w:r>
      <w:r w:rsidR="007F303F" w:rsidRPr="006E4D4E">
        <w:rPr>
          <w:sz w:val="24"/>
          <w:szCs w:val="24"/>
        </w:rPr>
        <w:t>key</w:t>
      </w:r>
      <w:r w:rsidR="006655E7" w:rsidRPr="006E4D4E">
        <w:rPr>
          <w:sz w:val="24"/>
          <w:szCs w:val="24"/>
        </w:rPr>
        <w:t xml:space="preserve"> in enabling robust evidence that would allow local authorities to appropriately address r</w:t>
      </w:r>
      <w:r w:rsidR="006D664B" w:rsidRPr="006E4D4E">
        <w:rPr>
          <w:sz w:val="24"/>
          <w:szCs w:val="24"/>
        </w:rPr>
        <w:t xml:space="preserve">ecent changes to the National Planning Policy Framework </w:t>
      </w:r>
      <w:r w:rsidR="007F303F" w:rsidRPr="006E4D4E">
        <w:rPr>
          <w:sz w:val="24"/>
          <w:szCs w:val="24"/>
        </w:rPr>
        <w:t>requiring</w:t>
      </w:r>
      <w:r w:rsidR="006655E7" w:rsidRPr="006E4D4E">
        <w:rPr>
          <w:sz w:val="24"/>
          <w:szCs w:val="24"/>
        </w:rPr>
        <w:t xml:space="preserve"> local plans </w:t>
      </w:r>
      <w:r w:rsidR="007F303F" w:rsidRPr="006E4D4E">
        <w:rPr>
          <w:sz w:val="24"/>
          <w:szCs w:val="24"/>
        </w:rPr>
        <w:t>and decisions</w:t>
      </w:r>
      <w:r w:rsidR="006655E7" w:rsidRPr="006E4D4E">
        <w:rPr>
          <w:sz w:val="24"/>
          <w:szCs w:val="24"/>
        </w:rPr>
        <w:t xml:space="preserve"> to</w:t>
      </w:r>
      <w:r w:rsidR="007F303F" w:rsidRPr="006E4D4E">
        <w:rPr>
          <w:sz w:val="24"/>
          <w:szCs w:val="24"/>
        </w:rPr>
        <w:t xml:space="preserve"> </w:t>
      </w:r>
      <w:r w:rsidR="005326AE">
        <w:rPr>
          <w:sz w:val="24"/>
          <w:szCs w:val="24"/>
        </w:rPr>
        <w:t>further</w:t>
      </w:r>
      <w:r w:rsidR="006655E7">
        <w:rPr>
          <w:sz w:val="24"/>
          <w:szCs w:val="24"/>
        </w:rPr>
        <w:t xml:space="preserve"> </w:t>
      </w:r>
      <w:r w:rsidR="006655E7" w:rsidRPr="006E4D4E">
        <w:rPr>
          <w:sz w:val="24"/>
          <w:szCs w:val="24"/>
        </w:rPr>
        <w:t>consider data centre</w:t>
      </w:r>
      <w:r w:rsidR="00F13139">
        <w:rPr>
          <w:sz w:val="24"/>
          <w:szCs w:val="24"/>
        </w:rPr>
        <w:t>s and other major energy user</w:t>
      </w:r>
      <w:r w:rsidR="006655E7" w:rsidRPr="006E4D4E">
        <w:rPr>
          <w:sz w:val="24"/>
          <w:szCs w:val="24"/>
        </w:rPr>
        <w:t xml:space="preserve"> development</w:t>
      </w:r>
      <w:r w:rsidR="005326AE">
        <w:rPr>
          <w:sz w:val="24"/>
          <w:szCs w:val="24"/>
        </w:rPr>
        <w:t>s</w:t>
      </w:r>
      <w:r w:rsidR="006655E7" w:rsidRPr="006E4D4E">
        <w:rPr>
          <w:sz w:val="24"/>
          <w:szCs w:val="24"/>
        </w:rPr>
        <w:t>.</w:t>
      </w:r>
      <w:r w:rsidR="008B12B3">
        <w:rPr>
          <w:sz w:val="24"/>
          <w:szCs w:val="24"/>
        </w:rPr>
        <w:t xml:space="preserve"> We would also welcome </w:t>
      </w:r>
      <w:r w:rsidR="0019610D">
        <w:rPr>
          <w:sz w:val="24"/>
          <w:szCs w:val="24"/>
        </w:rPr>
        <w:t>NGET</w:t>
      </w:r>
      <w:r w:rsidR="00C56028">
        <w:rPr>
          <w:sz w:val="24"/>
          <w:szCs w:val="24"/>
        </w:rPr>
        <w:t xml:space="preserve"> </w:t>
      </w:r>
      <w:r w:rsidR="006D0539">
        <w:rPr>
          <w:sz w:val="24"/>
          <w:szCs w:val="24"/>
        </w:rPr>
        <w:t>making better use of</w:t>
      </w:r>
      <w:r w:rsidR="7C521BED" w:rsidRPr="311409A2">
        <w:rPr>
          <w:sz w:val="24"/>
          <w:szCs w:val="24"/>
        </w:rPr>
        <w:t xml:space="preserve"> London-level</w:t>
      </w:r>
      <w:r w:rsidR="00FE768E">
        <w:rPr>
          <w:sz w:val="24"/>
          <w:szCs w:val="24"/>
        </w:rPr>
        <w:t xml:space="preserve"> data </w:t>
      </w:r>
      <w:r w:rsidR="00824F78" w:rsidRPr="6655E24D">
        <w:rPr>
          <w:sz w:val="24"/>
          <w:szCs w:val="24"/>
        </w:rPr>
        <w:t xml:space="preserve">such as </w:t>
      </w:r>
      <w:r w:rsidR="00824F78" w:rsidRPr="04D5C57A">
        <w:rPr>
          <w:sz w:val="24"/>
          <w:szCs w:val="24"/>
        </w:rPr>
        <w:t>energy demand</w:t>
      </w:r>
      <w:r w:rsidR="00824F78" w:rsidRPr="6655E24D">
        <w:rPr>
          <w:sz w:val="24"/>
          <w:szCs w:val="24"/>
        </w:rPr>
        <w:t xml:space="preserve"> forecasts </w:t>
      </w:r>
      <w:r w:rsidR="00FE768E" w:rsidRPr="6655E24D">
        <w:rPr>
          <w:sz w:val="24"/>
          <w:szCs w:val="24"/>
        </w:rPr>
        <w:t>developed</w:t>
      </w:r>
      <w:r w:rsidR="00FE768E">
        <w:rPr>
          <w:sz w:val="24"/>
          <w:szCs w:val="24"/>
        </w:rPr>
        <w:t xml:space="preserve"> as part of the LAEP process</w:t>
      </w:r>
      <w:r w:rsidR="009B71C6">
        <w:rPr>
          <w:sz w:val="24"/>
          <w:szCs w:val="24"/>
        </w:rPr>
        <w:t xml:space="preserve">, London Plan, </w:t>
      </w:r>
      <w:r w:rsidR="0024059A">
        <w:rPr>
          <w:sz w:val="24"/>
          <w:szCs w:val="24"/>
        </w:rPr>
        <w:t>and</w:t>
      </w:r>
      <w:r w:rsidR="009B71C6">
        <w:rPr>
          <w:sz w:val="24"/>
          <w:szCs w:val="24"/>
        </w:rPr>
        <w:t xml:space="preserve"> associated</w:t>
      </w:r>
      <w:r w:rsidR="0024059A">
        <w:rPr>
          <w:sz w:val="24"/>
          <w:szCs w:val="24"/>
        </w:rPr>
        <w:t xml:space="preserve"> local</w:t>
      </w:r>
      <w:r w:rsidR="009B71C6">
        <w:rPr>
          <w:sz w:val="24"/>
          <w:szCs w:val="24"/>
        </w:rPr>
        <w:t xml:space="preserve"> data </w:t>
      </w:r>
      <w:r w:rsidR="6D852935" w:rsidRPr="107160A5">
        <w:rPr>
          <w:sz w:val="24"/>
          <w:szCs w:val="24"/>
        </w:rPr>
        <w:t>to inform</w:t>
      </w:r>
      <w:r w:rsidR="00627BBD">
        <w:rPr>
          <w:sz w:val="24"/>
          <w:szCs w:val="24"/>
        </w:rPr>
        <w:t xml:space="preserve"> </w:t>
      </w:r>
      <w:r w:rsidR="00D93796">
        <w:rPr>
          <w:sz w:val="24"/>
          <w:szCs w:val="24"/>
        </w:rPr>
        <w:t xml:space="preserve">investment </w:t>
      </w:r>
      <w:r w:rsidR="293E955E" w:rsidRPr="4B8FB86F">
        <w:rPr>
          <w:sz w:val="24"/>
          <w:szCs w:val="24"/>
        </w:rPr>
        <w:t xml:space="preserve">and network </w:t>
      </w:r>
      <w:r w:rsidR="00D93796" w:rsidRPr="4B8FB86F">
        <w:rPr>
          <w:sz w:val="24"/>
          <w:szCs w:val="24"/>
        </w:rPr>
        <w:t xml:space="preserve">planning </w:t>
      </w:r>
      <w:r w:rsidR="00D93796" w:rsidRPr="2A46D200">
        <w:rPr>
          <w:sz w:val="24"/>
          <w:szCs w:val="24"/>
        </w:rPr>
        <w:t>process</w:t>
      </w:r>
      <w:r w:rsidR="30616937" w:rsidRPr="2A46D200">
        <w:rPr>
          <w:sz w:val="24"/>
          <w:szCs w:val="24"/>
        </w:rPr>
        <w:t>es</w:t>
      </w:r>
      <w:r w:rsidR="00D93796" w:rsidRPr="2A46D200">
        <w:rPr>
          <w:sz w:val="24"/>
          <w:szCs w:val="24"/>
        </w:rPr>
        <w:t>.</w:t>
      </w:r>
      <w:r w:rsidR="00D93796">
        <w:rPr>
          <w:sz w:val="24"/>
          <w:szCs w:val="24"/>
        </w:rPr>
        <w:t xml:space="preserve"> </w:t>
      </w:r>
      <w:r w:rsidR="00A07C90">
        <w:rPr>
          <w:sz w:val="24"/>
          <w:szCs w:val="24"/>
        </w:rPr>
        <w:t xml:space="preserve">It is noted that </w:t>
      </w:r>
      <w:r w:rsidR="610A2572" w:rsidRPr="019BA1D5">
        <w:rPr>
          <w:sz w:val="24"/>
          <w:szCs w:val="24"/>
        </w:rPr>
        <w:t xml:space="preserve">such local </w:t>
      </w:r>
      <w:r w:rsidR="610A2572" w:rsidRPr="6E60105A">
        <w:rPr>
          <w:sz w:val="24"/>
          <w:szCs w:val="24"/>
        </w:rPr>
        <w:t xml:space="preserve">input </w:t>
      </w:r>
      <w:r w:rsidR="23CACF4B" w:rsidRPr="46188039">
        <w:rPr>
          <w:sz w:val="24"/>
          <w:szCs w:val="24"/>
        </w:rPr>
        <w:t>is not always</w:t>
      </w:r>
      <w:r w:rsidR="0B480523" w:rsidRPr="30EB6E81">
        <w:rPr>
          <w:sz w:val="24"/>
          <w:szCs w:val="24"/>
        </w:rPr>
        <w:t xml:space="preserve"> </w:t>
      </w:r>
      <w:r w:rsidR="0B480523" w:rsidRPr="4BC9F96E">
        <w:rPr>
          <w:sz w:val="24"/>
          <w:szCs w:val="24"/>
        </w:rPr>
        <w:t xml:space="preserve">effectively captured by </w:t>
      </w:r>
      <w:r w:rsidR="00A07C90">
        <w:rPr>
          <w:sz w:val="24"/>
          <w:szCs w:val="24"/>
        </w:rPr>
        <w:t xml:space="preserve">DNO’s own </w:t>
      </w:r>
      <w:r w:rsidR="00DC6485">
        <w:rPr>
          <w:sz w:val="24"/>
          <w:szCs w:val="24"/>
        </w:rPr>
        <w:t xml:space="preserve">network planning work, which is to the detriment of upwards planning at the transmission level. While it is </w:t>
      </w:r>
      <w:r w:rsidR="00DC6485" w:rsidRPr="2909190C">
        <w:rPr>
          <w:sz w:val="24"/>
          <w:szCs w:val="24"/>
        </w:rPr>
        <w:t>appreciate</w:t>
      </w:r>
      <w:r w:rsidR="721AF5FA" w:rsidRPr="2909190C">
        <w:rPr>
          <w:sz w:val="24"/>
          <w:szCs w:val="24"/>
        </w:rPr>
        <w:t>d</w:t>
      </w:r>
      <w:r w:rsidR="00847AD7">
        <w:rPr>
          <w:sz w:val="24"/>
          <w:szCs w:val="24"/>
        </w:rPr>
        <w:t xml:space="preserve"> </w:t>
      </w:r>
      <w:r w:rsidR="00DC6485">
        <w:rPr>
          <w:sz w:val="24"/>
          <w:szCs w:val="24"/>
        </w:rPr>
        <w:t>that</w:t>
      </w:r>
      <w:r w:rsidR="00847AD7">
        <w:rPr>
          <w:sz w:val="24"/>
          <w:szCs w:val="24"/>
        </w:rPr>
        <w:t xml:space="preserve"> </w:t>
      </w:r>
      <w:r w:rsidR="00DC6485">
        <w:rPr>
          <w:sz w:val="24"/>
          <w:szCs w:val="24"/>
        </w:rPr>
        <w:t>the RESP</w:t>
      </w:r>
      <w:r w:rsidR="00B8664E">
        <w:rPr>
          <w:sz w:val="24"/>
          <w:szCs w:val="24"/>
        </w:rPr>
        <w:t xml:space="preserve"> (Regional Energy Strategic Plans)</w:t>
      </w:r>
      <w:r w:rsidR="00DC6485">
        <w:rPr>
          <w:sz w:val="24"/>
          <w:szCs w:val="24"/>
        </w:rPr>
        <w:t xml:space="preserve"> </w:t>
      </w:r>
      <w:r w:rsidR="7B81C06F" w:rsidRPr="00CEDE18">
        <w:rPr>
          <w:sz w:val="24"/>
          <w:szCs w:val="24"/>
        </w:rPr>
        <w:t xml:space="preserve">will </w:t>
      </w:r>
      <w:r w:rsidR="00DC6485" w:rsidRPr="00CEDE18">
        <w:rPr>
          <w:sz w:val="24"/>
          <w:szCs w:val="24"/>
        </w:rPr>
        <w:t>provide</w:t>
      </w:r>
      <w:r w:rsidR="00DC6485">
        <w:rPr>
          <w:sz w:val="24"/>
          <w:szCs w:val="24"/>
        </w:rPr>
        <w:t xml:space="preserve"> a more holistic view in the longer term, we believe that NGET should take a more proactive stance in integrating more local level datasets into its </w:t>
      </w:r>
      <w:r w:rsidR="204F1729" w:rsidRPr="3225C2A5">
        <w:rPr>
          <w:sz w:val="24"/>
          <w:szCs w:val="24"/>
        </w:rPr>
        <w:t xml:space="preserve">investment </w:t>
      </w:r>
      <w:r w:rsidR="204F1729" w:rsidRPr="4D463B15">
        <w:rPr>
          <w:sz w:val="24"/>
          <w:szCs w:val="24"/>
        </w:rPr>
        <w:t>and network planning activity</w:t>
      </w:r>
      <w:r w:rsidR="740DD53D" w:rsidRPr="4A9A985E">
        <w:rPr>
          <w:sz w:val="24"/>
          <w:szCs w:val="24"/>
        </w:rPr>
        <w:t xml:space="preserve"> </w:t>
      </w:r>
      <w:r w:rsidR="740DD53D" w:rsidRPr="596E0452">
        <w:rPr>
          <w:sz w:val="24"/>
          <w:szCs w:val="24"/>
        </w:rPr>
        <w:t xml:space="preserve">in the </w:t>
      </w:r>
      <w:r w:rsidR="740DD53D" w:rsidRPr="64A9415A">
        <w:rPr>
          <w:sz w:val="24"/>
          <w:szCs w:val="24"/>
        </w:rPr>
        <w:t>interim</w:t>
      </w:r>
      <w:r w:rsidR="204F1729" w:rsidRPr="64A9415A">
        <w:rPr>
          <w:sz w:val="24"/>
          <w:szCs w:val="24"/>
        </w:rPr>
        <w:t>.</w:t>
      </w:r>
      <w:r w:rsidR="00DC6485" w:rsidRPr="64A9415A">
        <w:rPr>
          <w:sz w:val="24"/>
          <w:szCs w:val="24"/>
        </w:rPr>
        <w:t xml:space="preserve"> </w:t>
      </w:r>
    </w:p>
    <w:p w14:paraId="535C3142" w14:textId="0A784192" w:rsidR="008E6E29" w:rsidRPr="006E4D4E" w:rsidRDefault="00505F36">
      <w:pPr>
        <w:rPr>
          <w:sz w:val="24"/>
          <w:szCs w:val="24"/>
        </w:rPr>
      </w:pPr>
      <w:r w:rsidRPr="006E4D4E">
        <w:rPr>
          <w:sz w:val="24"/>
          <w:szCs w:val="24"/>
        </w:rPr>
        <w:t xml:space="preserve">The GLA supports NGET’s </w:t>
      </w:r>
      <w:r w:rsidR="00967463" w:rsidRPr="006E4D4E">
        <w:rPr>
          <w:sz w:val="24"/>
          <w:szCs w:val="24"/>
        </w:rPr>
        <w:t>proposal for t</w:t>
      </w:r>
      <w:r w:rsidRPr="006E4D4E">
        <w:rPr>
          <w:sz w:val="24"/>
          <w:szCs w:val="24"/>
        </w:rPr>
        <w:t xml:space="preserve">wo </w:t>
      </w:r>
      <w:r w:rsidR="00967463" w:rsidRPr="006E4D4E">
        <w:rPr>
          <w:sz w:val="24"/>
          <w:szCs w:val="24"/>
        </w:rPr>
        <w:t xml:space="preserve">new </w:t>
      </w:r>
      <w:r w:rsidRPr="006E4D4E">
        <w:rPr>
          <w:sz w:val="24"/>
          <w:szCs w:val="24"/>
        </w:rPr>
        <w:t>O</w:t>
      </w:r>
      <w:r w:rsidR="00BC5AB7" w:rsidRPr="006E4D4E">
        <w:rPr>
          <w:sz w:val="24"/>
          <w:szCs w:val="24"/>
        </w:rPr>
        <w:t>DI i</w:t>
      </w:r>
      <w:r w:rsidR="001C47EC" w:rsidRPr="006E4D4E">
        <w:rPr>
          <w:sz w:val="24"/>
          <w:szCs w:val="24"/>
        </w:rPr>
        <w:t>ncentive</w:t>
      </w:r>
      <w:r w:rsidR="00967463" w:rsidRPr="006E4D4E">
        <w:rPr>
          <w:sz w:val="24"/>
          <w:szCs w:val="24"/>
        </w:rPr>
        <w:t>s as part of RIIO-</w:t>
      </w:r>
      <w:r w:rsidR="00E961C3" w:rsidRPr="006E4D4E">
        <w:rPr>
          <w:sz w:val="24"/>
          <w:szCs w:val="24"/>
        </w:rPr>
        <w:t>E</w:t>
      </w:r>
      <w:r w:rsidR="00967463" w:rsidRPr="006E4D4E">
        <w:rPr>
          <w:sz w:val="24"/>
          <w:szCs w:val="24"/>
        </w:rPr>
        <w:t xml:space="preserve">T3; </w:t>
      </w:r>
      <w:r w:rsidR="001C47EC" w:rsidRPr="006E4D4E">
        <w:rPr>
          <w:sz w:val="24"/>
          <w:szCs w:val="24"/>
        </w:rPr>
        <w:t xml:space="preserve">the Innovative Delivery Incentive </w:t>
      </w:r>
      <w:r w:rsidR="00967463" w:rsidRPr="006E4D4E">
        <w:rPr>
          <w:sz w:val="24"/>
          <w:szCs w:val="24"/>
        </w:rPr>
        <w:t>and</w:t>
      </w:r>
      <w:r w:rsidR="001C47EC" w:rsidRPr="006E4D4E">
        <w:rPr>
          <w:sz w:val="24"/>
          <w:szCs w:val="24"/>
        </w:rPr>
        <w:t xml:space="preserve"> the Stretching Outcome Attainment Incentive. </w:t>
      </w:r>
      <w:r w:rsidR="00181A71" w:rsidRPr="006E4D4E">
        <w:rPr>
          <w:sz w:val="24"/>
          <w:szCs w:val="24"/>
        </w:rPr>
        <w:t>Both</w:t>
      </w:r>
      <w:r w:rsidR="00967463" w:rsidRPr="006E4D4E">
        <w:rPr>
          <w:sz w:val="24"/>
          <w:szCs w:val="24"/>
        </w:rPr>
        <w:t xml:space="preserve"> </w:t>
      </w:r>
      <w:r w:rsidR="00E207C4" w:rsidRPr="006E4D4E">
        <w:rPr>
          <w:sz w:val="24"/>
          <w:szCs w:val="24"/>
        </w:rPr>
        <w:t xml:space="preserve">have the </w:t>
      </w:r>
      <w:r w:rsidR="00967463" w:rsidRPr="006E4D4E">
        <w:rPr>
          <w:sz w:val="24"/>
          <w:szCs w:val="24"/>
        </w:rPr>
        <w:t>potential to</w:t>
      </w:r>
      <w:r w:rsidR="00181A71" w:rsidRPr="006E4D4E">
        <w:rPr>
          <w:sz w:val="24"/>
          <w:szCs w:val="24"/>
        </w:rPr>
        <w:t xml:space="preserve"> encourage decisions that accelerate the delivery of</w:t>
      </w:r>
      <w:r w:rsidR="006A042C" w:rsidRPr="006E4D4E">
        <w:rPr>
          <w:sz w:val="24"/>
          <w:szCs w:val="24"/>
        </w:rPr>
        <w:t xml:space="preserve"> the</w:t>
      </w:r>
      <w:r w:rsidR="00181A71" w:rsidRPr="006E4D4E">
        <w:rPr>
          <w:sz w:val="24"/>
          <w:szCs w:val="24"/>
        </w:rPr>
        <w:t xml:space="preserve"> infrastructure works </w:t>
      </w:r>
      <w:r w:rsidR="00AA54A3" w:rsidRPr="006E4D4E">
        <w:rPr>
          <w:sz w:val="24"/>
          <w:szCs w:val="24"/>
        </w:rPr>
        <w:t xml:space="preserve">needed to support the transition to net zero. </w:t>
      </w:r>
      <w:r w:rsidR="00B811A4" w:rsidRPr="006E4D4E">
        <w:rPr>
          <w:sz w:val="24"/>
          <w:szCs w:val="24"/>
        </w:rPr>
        <w:t>We believe both incentives</w:t>
      </w:r>
      <w:r w:rsidR="370EF0AF" w:rsidRPr="006E4D4E">
        <w:rPr>
          <w:sz w:val="24"/>
          <w:szCs w:val="24"/>
        </w:rPr>
        <w:t xml:space="preserve"> could</w:t>
      </w:r>
      <w:r w:rsidR="00B811A4" w:rsidRPr="006E4D4E">
        <w:rPr>
          <w:sz w:val="24"/>
          <w:szCs w:val="24"/>
        </w:rPr>
        <w:t xml:space="preserve"> </w:t>
      </w:r>
      <w:r w:rsidR="7F70B036" w:rsidRPr="006E4D4E">
        <w:rPr>
          <w:sz w:val="24"/>
          <w:szCs w:val="24"/>
        </w:rPr>
        <w:t xml:space="preserve">create </w:t>
      </w:r>
      <w:r w:rsidR="00B811A4" w:rsidRPr="006E4D4E">
        <w:rPr>
          <w:sz w:val="24"/>
          <w:szCs w:val="24"/>
        </w:rPr>
        <w:t xml:space="preserve">opportunities for establishing new and innovative forms of collaboration between the GLA, London </w:t>
      </w:r>
      <w:r w:rsidR="00B8664E">
        <w:rPr>
          <w:sz w:val="24"/>
          <w:szCs w:val="24"/>
        </w:rPr>
        <w:t>b</w:t>
      </w:r>
      <w:r w:rsidR="00B811A4" w:rsidRPr="006E4D4E">
        <w:rPr>
          <w:sz w:val="24"/>
          <w:szCs w:val="24"/>
        </w:rPr>
        <w:t xml:space="preserve">oroughs and National Grid in accelerating </w:t>
      </w:r>
      <w:r w:rsidR="00B811A4" w:rsidRPr="006E4D4E">
        <w:rPr>
          <w:sz w:val="24"/>
          <w:szCs w:val="24"/>
        </w:rPr>
        <w:lastRenderedPageBreak/>
        <w:t xml:space="preserve">the delivery of </w:t>
      </w:r>
      <w:r w:rsidR="004D3323" w:rsidRPr="006E4D4E">
        <w:rPr>
          <w:sz w:val="24"/>
          <w:szCs w:val="24"/>
        </w:rPr>
        <w:t>new infrastructure assets to support London’s growth and decarbonisation priorities. We would welcome further collaboration with NGET on these opportunities</w:t>
      </w:r>
      <w:r w:rsidR="00AA4C1D" w:rsidRPr="006E4D4E">
        <w:rPr>
          <w:sz w:val="24"/>
          <w:szCs w:val="24"/>
        </w:rPr>
        <w:t>.</w:t>
      </w:r>
    </w:p>
    <w:p w14:paraId="572A1440" w14:textId="77FCBAE1" w:rsidR="002A69E9" w:rsidRPr="006E4D4E" w:rsidRDefault="00AA54A3">
      <w:pPr>
        <w:rPr>
          <w:sz w:val="24"/>
          <w:szCs w:val="24"/>
        </w:rPr>
      </w:pPr>
      <w:r w:rsidRPr="006E4D4E">
        <w:rPr>
          <w:sz w:val="24"/>
          <w:szCs w:val="24"/>
        </w:rPr>
        <w:t xml:space="preserve">The GLA is concurrently responding to Ofgem’s consultation on the Connections End-to-End Review, which </w:t>
      </w:r>
      <w:r w:rsidR="006C2358" w:rsidRPr="006E4D4E">
        <w:rPr>
          <w:sz w:val="24"/>
          <w:szCs w:val="24"/>
        </w:rPr>
        <w:t>seeks input on a</w:t>
      </w:r>
      <w:r w:rsidR="003123D4" w:rsidRPr="006E4D4E">
        <w:rPr>
          <w:sz w:val="24"/>
          <w:szCs w:val="24"/>
        </w:rPr>
        <w:t xml:space="preserve"> new</w:t>
      </w:r>
      <w:r w:rsidR="006C2358" w:rsidRPr="006E4D4E">
        <w:rPr>
          <w:sz w:val="24"/>
          <w:szCs w:val="24"/>
        </w:rPr>
        <w:t xml:space="preserve"> incentive structure to enhance the timeliness and quality of connections offered by T</w:t>
      </w:r>
      <w:r w:rsidR="0037467E">
        <w:rPr>
          <w:sz w:val="24"/>
          <w:szCs w:val="24"/>
        </w:rPr>
        <w:t xml:space="preserve">ransmission </w:t>
      </w:r>
      <w:r w:rsidR="006C2358" w:rsidRPr="006E4D4E">
        <w:rPr>
          <w:sz w:val="24"/>
          <w:szCs w:val="24"/>
        </w:rPr>
        <w:t>O</w:t>
      </w:r>
      <w:r w:rsidR="0037467E">
        <w:rPr>
          <w:sz w:val="24"/>
          <w:szCs w:val="24"/>
        </w:rPr>
        <w:t>perator</w:t>
      </w:r>
      <w:r w:rsidR="006C2358" w:rsidRPr="006E4D4E">
        <w:rPr>
          <w:sz w:val="24"/>
          <w:szCs w:val="24"/>
        </w:rPr>
        <w:t>s</w:t>
      </w:r>
      <w:r w:rsidR="0037467E">
        <w:rPr>
          <w:sz w:val="24"/>
          <w:szCs w:val="24"/>
        </w:rPr>
        <w:t xml:space="preserve"> (TOs)</w:t>
      </w:r>
      <w:r w:rsidR="006C2358" w:rsidRPr="006E4D4E">
        <w:rPr>
          <w:sz w:val="24"/>
          <w:szCs w:val="24"/>
        </w:rPr>
        <w:t>.</w:t>
      </w:r>
      <w:r w:rsidR="008E6E29" w:rsidRPr="006E4D4E">
        <w:rPr>
          <w:sz w:val="24"/>
          <w:szCs w:val="24"/>
        </w:rPr>
        <w:t xml:space="preserve"> </w:t>
      </w:r>
      <w:r w:rsidR="006C2358" w:rsidRPr="006E4D4E">
        <w:rPr>
          <w:sz w:val="24"/>
          <w:szCs w:val="24"/>
        </w:rPr>
        <w:t>Of the options presented, the GLA</w:t>
      </w:r>
      <w:r w:rsidR="00193B7F" w:rsidRPr="006E4D4E">
        <w:rPr>
          <w:sz w:val="24"/>
          <w:szCs w:val="24"/>
        </w:rPr>
        <w:t xml:space="preserve">’s preferred option </w:t>
      </w:r>
      <w:r w:rsidR="003123D4" w:rsidRPr="006E4D4E">
        <w:rPr>
          <w:sz w:val="24"/>
          <w:szCs w:val="24"/>
        </w:rPr>
        <w:t>is</w:t>
      </w:r>
      <w:r w:rsidR="000D50E1" w:rsidRPr="006E4D4E">
        <w:rPr>
          <w:sz w:val="24"/>
          <w:szCs w:val="24"/>
        </w:rPr>
        <w:t xml:space="preserve"> to</w:t>
      </w:r>
      <w:r w:rsidR="00193B7F" w:rsidRPr="006E4D4E">
        <w:rPr>
          <w:sz w:val="24"/>
          <w:szCs w:val="24"/>
        </w:rPr>
        <w:t xml:space="preserve"> </w:t>
      </w:r>
      <w:r w:rsidR="003123D4" w:rsidRPr="006E4D4E">
        <w:rPr>
          <w:sz w:val="24"/>
          <w:szCs w:val="24"/>
        </w:rPr>
        <w:t>incentivis</w:t>
      </w:r>
      <w:r w:rsidR="000D50E1" w:rsidRPr="006E4D4E">
        <w:rPr>
          <w:sz w:val="24"/>
          <w:szCs w:val="24"/>
        </w:rPr>
        <w:t xml:space="preserve">e </w:t>
      </w:r>
      <w:r w:rsidR="003430F3" w:rsidRPr="006E4D4E">
        <w:rPr>
          <w:sz w:val="24"/>
          <w:szCs w:val="24"/>
        </w:rPr>
        <w:t xml:space="preserve">each TO to increase their </w:t>
      </w:r>
      <w:r w:rsidR="00193B7F" w:rsidRPr="006E4D4E">
        <w:rPr>
          <w:sz w:val="24"/>
          <w:szCs w:val="24"/>
        </w:rPr>
        <w:t xml:space="preserve">Supergrid </w:t>
      </w:r>
      <w:r w:rsidR="006B2DA8" w:rsidRPr="006E4D4E">
        <w:rPr>
          <w:sz w:val="24"/>
          <w:szCs w:val="24"/>
        </w:rPr>
        <w:t>Transformer Capacity</w:t>
      </w:r>
      <w:r w:rsidR="0033711A" w:rsidRPr="006E4D4E">
        <w:rPr>
          <w:sz w:val="24"/>
          <w:szCs w:val="24"/>
        </w:rPr>
        <w:t xml:space="preserve"> (SGT)</w:t>
      </w:r>
      <w:r w:rsidR="006B2DA8" w:rsidRPr="006E4D4E">
        <w:rPr>
          <w:sz w:val="24"/>
          <w:szCs w:val="24"/>
        </w:rPr>
        <w:t xml:space="preserve"> </w:t>
      </w:r>
      <w:r w:rsidR="002F5E7A" w:rsidRPr="006E4D4E">
        <w:rPr>
          <w:sz w:val="24"/>
          <w:szCs w:val="24"/>
        </w:rPr>
        <w:t>based on projected capacity</w:t>
      </w:r>
      <w:r w:rsidR="009A0D5E" w:rsidRPr="006E4D4E">
        <w:rPr>
          <w:sz w:val="24"/>
          <w:szCs w:val="24"/>
        </w:rPr>
        <w:t xml:space="preserve"> with a regional breakdown</w:t>
      </w:r>
      <w:r w:rsidR="00EB5CDC" w:rsidRPr="006E4D4E">
        <w:rPr>
          <w:sz w:val="24"/>
          <w:szCs w:val="24"/>
        </w:rPr>
        <w:t xml:space="preserve">. </w:t>
      </w:r>
      <w:r w:rsidR="00155D13" w:rsidRPr="006E4D4E">
        <w:rPr>
          <w:sz w:val="24"/>
          <w:szCs w:val="24"/>
        </w:rPr>
        <w:t xml:space="preserve">As we </w:t>
      </w:r>
      <w:r w:rsidR="005D2CC7" w:rsidRPr="006E4D4E">
        <w:rPr>
          <w:sz w:val="24"/>
          <w:szCs w:val="24"/>
        </w:rPr>
        <w:t>electrify</w:t>
      </w:r>
      <w:r w:rsidR="00155D13" w:rsidRPr="006E4D4E">
        <w:rPr>
          <w:sz w:val="24"/>
          <w:szCs w:val="24"/>
        </w:rPr>
        <w:t xml:space="preserve"> our energy system, </w:t>
      </w:r>
      <w:r w:rsidR="00F06567" w:rsidRPr="006E4D4E">
        <w:rPr>
          <w:sz w:val="24"/>
          <w:szCs w:val="24"/>
        </w:rPr>
        <w:t>it is expected</w:t>
      </w:r>
      <w:r w:rsidR="00183F67" w:rsidRPr="006E4D4E">
        <w:rPr>
          <w:sz w:val="24"/>
          <w:szCs w:val="24"/>
        </w:rPr>
        <w:t xml:space="preserve"> that demand on the electricity network will increase </w:t>
      </w:r>
      <w:r w:rsidR="00AD427B" w:rsidRPr="006E4D4E">
        <w:rPr>
          <w:sz w:val="24"/>
          <w:szCs w:val="24"/>
        </w:rPr>
        <w:t xml:space="preserve">significantly </w:t>
      </w:r>
      <w:r w:rsidR="00183F67" w:rsidRPr="006E4D4E">
        <w:rPr>
          <w:sz w:val="24"/>
          <w:szCs w:val="24"/>
        </w:rPr>
        <w:t xml:space="preserve">across all of </w:t>
      </w:r>
      <w:r w:rsidR="0037467E">
        <w:rPr>
          <w:sz w:val="24"/>
          <w:szCs w:val="24"/>
        </w:rPr>
        <w:t>the UK</w:t>
      </w:r>
      <w:r w:rsidR="00AD427B" w:rsidRPr="006E4D4E">
        <w:rPr>
          <w:sz w:val="24"/>
          <w:szCs w:val="24"/>
        </w:rPr>
        <w:t>,</w:t>
      </w:r>
      <w:r w:rsidR="00155D13" w:rsidRPr="006E4D4E">
        <w:rPr>
          <w:sz w:val="24"/>
          <w:szCs w:val="24"/>
        </w:rPr>
        <w:t xml:space="preserve"> especially </w:t>
      </w:r>
      <w:r w:rsidR="00AD427B" w:rsidRPr="006E4D4E">
        <w:rPr>
          <w:sz w:val="24"/>
          <w:szCs w:val="24"/>
        </w:rPr>
        <w:t>in</w:t>
      </w:r>
      <w:r w:rsidR="00F06567" w:rsidRPr="006E4D4E">
        <w:rPr>
          <w:sz w:val="24"/>
          <w:szCs w:val="24"/>
        </w:rPr>
        <w:t>to</w:t>
      </w:r>
      <w:r w:rsidR="00155D13" w:rsidRPr="006E4D4E">
        <w:rPr>
          <w:sz w:val="24"/>
          <w:szCs w:val="24"/>
        </w:rPr>
        <w:t xml:space="preserve"> the 203</w:t>
      </w:r>
      <w:r w:rsidR="00EE5E5C" w:rsidRPr="006E4D4E">
        <w:rPr>
          <w:sz w:val="24"/>
          <w:szCs w:val="24"/>
        </w:rPr>
        <w:t>0</w:t>
      </w:r>
      <w:r w:rsidR="00155D13" w:rsidRPr="006E4D4E">
        <w:rPr>
          <w:sz w:val="24"/>
          <w:szCs w:val="24"/>
        </w:rPr>
        <w:t>s. However,</w:t>
      </w:r>
      <w:r w:rsidR="00183F67" w:rsidRPr="006E4D4E">
        <w:rPr>
          <w:sz w:val="24"/>
          <w:szCs w:val="24"/>
        </w:rPr>
        <w:t xml:space="preserve"> o</w:t>
      </w:r>
      <w:r w:rsidR="00EB5CDC" w:rsidRPr="006E4D4E">
        <w:rPr>
          <w:sz w:val="24"/>
          <w:szCs w:val="24"/>
        </w:rPr>
        <w:t xml:space="preserve">ur experience </w:t>
      </w:r>
      <w:r w:rsidR="00155D13" w:rsidRPr="006E4D4E">
        <w:rPr>
          <w:sz w:val="24"/>
          <w:szCs w:val="24"/>
        </w:rPr>
        <w:t>in</w:t>
      </w:r>
      <w:r w:rsidR="00EB5CDC" w:rsidRPr="006E4D4E">
        <w:rPr>
          <w:sz w:val="24"/>
          <w:szCs w:val="24"/>
        </w:rPr>
        <w:t xml:space="preserve"> west London illustrates that regional needs </w:t>
      </w:r>
      <w:r w:rsidR="00183F67" w:rsidRPr="006E4D4E">
        <w:rPr>
          <w:sz w:val="24"/>
          <w:szCs w:val="24"/>
        </w:rPr>
        <w:t xml:space="preserve">will </w:t>
      </w:r>
      <w:r w:rsidR="00EB5CDC" w:rsidRPr="006E4D4E">
        <w:rPr>
          <w:sz w:val="24"/>
          <w:szCs w:val="24"/>
        </w:rPr>
        <w:t xml:space="preserve">vary </w:t>
      </w:r>
      <w:r w:rsidR="00183F67" w:rsidRPr="006E4D4E">
        <w:rPr>
          <w:sz w:val="24"/>
          <w:szCs w:val="24"/>
        </w:rPr>
        <w:t xml:space="preserve">and that local contexts </w:t>
      </w:r>
      <w:r w:rsidR="00EE5E5C" w:rsidRPr="006E4D4E">
        <w:rPr>
          <w:sz w:val="24"/>
          <w:szCs w:val="24"/>
        </w:rPr>
        <w:t>should</w:t>
      </w:r>
      <w:r w:rsidR="00155D13" w:rsidRPr="006E4D4E">
        <w:rPr>
          <w:sz w:val="24"/>
          <w:szCs w:val="24"/>
        </w:rPr>
        <w:t xml:space="preserve"> be</w:t>
      </w:r>
      <w:r w:rsidR="00EB09DF" w:rsidRPr="006E4D4E">
        <w:rPr>
          <w:sz w:val="24"/>
          <w:szCs w:val="24"/>
        </w:rPr>
        <w:t xml:space="preserve"> consider</w:t>
      </w:r>
      <w:r w:rsidR="00155D13" w:rsidRPr="006E4D4E">
        <w:rPr>
          <w:sz w:val="24"/>
          <w:szCs w:val="24"/>
        </w:rPr>
        <w:t>ed by TOs</w:t>
      </w:r>
      <w:r w:rsidR="00EB09DF" w:rsidRPr="006E4D4E">
        <w:rPr>
          <w:sz w:val="24"/>
          <w:szCs w:val="24"/>
        </w:rPr>
        <w:t xml:space="preserve"> to ensure that the necessary investments</w:t>
      </w:r>
      <w:r w:rsidR="00155D13" w:rsidRPr="006E4D4E">
        <w:rPr>
          <w:sz w:val="24"/>
          <w:szCs w:val="24"/>
        </w:rPr>
        <w:t xml:space="preserve"> in the electricity network</w:t>
      </w:r>
      <w:r w:rsidR="00EB09DF" w:rsidRPr="006E4D4E">
        <w:rPr>
          <w:sz w:val="24"/>
          <w:szCs w:val="24"/>
        </w:rPr>
        <w:t xml:space="preserve"> are made at the right time and in the right areas.</w:t>
      </w:r>
      <w:r w:rsidR="00B61B41" w:rsidRPr="006E4D4E">
        <w:rPr>
          <w:sz w:val="24"/>
          <w:szCs w:val="24"/>
        </w:rPr>
        <w:t xml:space="preserve"> </w:t>
      </w:r>
      <w:r w:rsidR="000D4F95" w:rsidRPr="006E4D4E">
        <w:rPr>
          <w:sz w:val="24"/>
          <w:szCs w:val="24"/>
        </w:rPr>
        <w:t>In west London</w:t>
      </w:r>
      <w:r w:rsidR="005D2CC7" w:rsidRPr="006E4D4E">
        <w:rPr>
          <w:sz w:val="24"/>
          <w:szCs w:val="24"/>
        </w:rPr>
        <w:t xml:space="preserve">, there has been </w:t>
      </w:r>
      <w:r w:rsidR="000D4F95" w:rsidRPr="006E4D4E">
        <w:rPr>
          <w:sz w:val="24"/>
          <w:szCs w:val="24"/>
        </w:rPr>
        <w:t>a sudden increase in the number of</w:t>
      </w:r>
      <w:r w:rsidR="00B138FF" w:rsidRPr="006E4D4E">
        <w:rPr>
          <w:sz w:val="24"/>
          <w:szCs w:val="24"/>
        </w:rPr>
        <w:t xml:space="preserve"> major energy users such as data centres who</w:t>
      </w:r>
      <w:r w:rsidR="005D2CC7" w:rsidRPr="006E4D4E">
        <w:rPr>
          <w:sz w:val="24"/>
          <w:szCs w:val="24"/>
        </w:rPr>
        <w:t xml:space="preserve">, due to their large energy demand, are </w:t>
      </w:r>
      <w:r w:rsidR="00B138FF" w:rsidRPr="006E4D4E">
        <w:rPr>
          <w:sz w:val="24"/>
          <w:szCs w:val="24"/>
        </w:rPr>
        <w:t xml:space="preserve">seeking a connection to the transmission network. </w:t>
      </w:r>
      <w:r w:rsidR="005D2CC7" w:rsidRPr="006E4D4E">
        <w:rPr>
          <w:sz w:val="24"/>
          <w:szCs w:val="24"/>
        </w:rPr>
        <w:t>However, t</w:t>
      </w:r>
      <w:r w:rsidR="00B138FF" w:rsidRPr="006E4D4E">
        <w:rPr>
          <w:sz w:val="24"/>
          <w:szCs w:val="24"/>
        </w:rPr>
        <w:t xml:space="preserve">he subsequent capacity constraints have </w:t>
      </w:r>
      <w:r w:rsidR="005D2CC7" w:rsidRPr="006E4D4E">
        <w:rPr>
          <w:sz w:val="24"/>
          <w:szCs w:val="24"/>
        </w:rPr>
        <w:t xml:space="preserve">primarily </w:t>
      </w:r>
      <w:r w:rsidR="00B138FF" w:rsidRPr="006E4D4E">
        <w:rPr>
          <w:sz w:val="24"/>
          <w:szCs w:val="24"/>
        </w:rPr>
        <w:t>impact</w:t>
      </w:r>
      <w:r w:rsidR="005D2CC7" w:rsidRPr="006E4D4E">
        <w:rPr>
          <w:sz w:val="24"/>
          <w:szCs w:val="24"/>
        </w:rPr>
        <w:t>ed</w:t>
      </w:r>
      <w:r w:rsidR="00911CDB" w:rsidRPr="006E4D4E">
        <w:rPr>
          <w:sz w:val="24"/>
          <w:szCs w:val="24"/>
        </w:rPr>
        <w:t xml:space="preserve"> </w:t>
      </w:r>
      <w:r w:rsidR="00B138FF" w:rsidRPr="006E4D4E">
        <w:rPr>
          <w:sz w:val="24"/>
          <w:szCs w:val="24"/>
        </w:rPr>
        <w:t>developments seeking</w:t>
      </w:r>
      <w:r w:rsidR="00911CDB" w:rsidRPr="006E4D4E">
        <w:rPr>
          <w:sz w:val="24"/>
          <w:szCs w:val="24"/>
        </w:rPr>
        <w:t xml:space="preserve"> a </w:t>
      </w:r>
      <w:r w:rsidR="005D2CC7" w:rsidRPr="006E4D4E">
        <w:rPr>
          <w:sz w:val="24"/>
          <w:szCs w:val="24"/>
        </w:rPr>
        <w:t xml:space="preserve">demand </w:t>
      </w:r>
      <w:r w:rsidR="00911CDB" w:rsidRPr="006E4D4E">
        <w:rPr>
          <w:sz w:val="24"/>
          <w:szCs w:val="24"/>
        </w:rPr>
        <w:t>connection to the</w:t>
      </w:r>
      <w:r w:rsidR="00B138FF" w:rsidRPr="006E4D4E">
        <w:rPr>
          <w:sz w:val="24"/>
          <w:szCs w:val="24"/>
        </w:rPr>
        <w:t xml:space="preserve"> </w:t>
      </w:r>
      <w:r w:rsidR="00911CDB" w:rsidRPr="006E4D4E">
        <w:rPr>
          <w:sz w:val="24"/>
          <w:szCs w:val="24"/>
        </w:rPr>
        <w:t>distribution network.</w:t>
      </w:r>
      <w:r w:rsidR="008B1C7A" w:rsidRPr="006E4D4E">
        <w:rPr>
          <w:sz w:val="24"/>
          <w:szCs w:val="24"/>
        </w:rPr>
        <w:t xml:space="preserve"> We would therefore seek</w:t>
      </w:r>
      <w:r w:rsidR="00952DB1" w:rsidRPr="006E4D4E">
        <w:rPr>
          <w:sz w:val="24"/>
          <w:szCs w:val="24"/>
        </w:rPr>
        <w:t xml:space="preserve"> reassurance that </w:t>
      </w:r>
      <w:r w:rsidR="00310327" w:rsidRPr="006E4D4E">
        <w:rPr>
          <w:sz w:val="24"/>
          <w:szCs w:val="24"/>
        </w:rPr>
        <w:t>whichever</w:t>
      </w:r>
      <w:r w:rsidR="00952DB1" w:rsidRPr="006E4D4E">
        <w:rPr>
          <w:sz w:val="24"/>
          <w:szCs w:val="24"/>
        </w:rPr>
        <w:t xml:space="preserve"> </w:t>
      </w:r>
      <w:r w:rsidR="008B1C7A" w:rsidRPr="006E4D4E">
        <w:rPr>
          <w:sz w:val="24"/>
          <w:szCs w:val="24"/>
        </w:rPr>
        <w:t xml:space="preserve">incentive structure </w:t>
      </w:r>
      <w:r w:rsidR="00952DB1" w:rsidRPr="006E4D4E">
        <w:rPr>
          <w:sz w:val="24"/>
          <w:szCs w:val="24"/>
        </w:rPr>
        <w:t xml:space="preserve">is pursued </w:t>
      </w:r>
      <w:r w:rsidR="004E2DF4" w:rsidRPr="006E4D4E">
        <w:rPr>
          <w:sz w:val="24"/>
          <w:szCs w:val="24"/>
        </w:rPr>
        <w:t>will</w:t>
      </w:r>
      <w:r w:rsidR="00310327" w:rsidRPr="006E4D4E">
        <w:rPr>
          <w:sz w:val="24"/>
          <w:szCs w:val="24"/>
        </w:rPr>
        <w:t xml:space="preserve"> generate </w:t>
      </w:r>
      <w:r w:rsidR="00952DB1" w:rsidRPr="006E4D4E">
        <w:rPr>
          <w:sz w:val="24"/>
          <w:szCs w:val="24"/>
        </w:rPr>
        <w:t xml:space="preserve">meaningful </w:t>
      </w:r>
      <w:r w:rsidR="00310327" w:rsidRPr="006E4D4E">
        <w:rPr>
          <w:sz w:val="24"/>
          <w:szCs w:val="24"/>
        </w:rPr>
        <w:t xml:space="preserve">and timely </w:t>
      </w:r>
      <w:r w:rsidR="00952DB1" w:rsidRPr="006E4D4E">
        <w:rPr>
          <w:sz w:val="24"/>
          <w:szCs w:val="24"/>
        </w:rPr>
        <w:t>benefits to</w:t>
      </w:r>
      <w:r w:rsidR="00CA022E" w:rsidRPr="006E4D4E">
        <w:rPr>
          <w:sz w:val="24"/>
          <w:szCs w:val="24"/>
        </w:rPr>
        <w:t xml:space="preserve"> demand connection</w:t>
      </w:r>
      <w:r w:rsidR="00952DB1" w:rsidRPr="006E4D4E">
        <w:rPr>
          <w:sz w:val="24"/>
          <w:szCs w:val="24"/>
        </w:rPr>
        <w:t xml:space="preserve"> </w:t>
      </w:r>
      <w:r w:rsidR="001B5596" w:rsidRPr="006E4D4E">
        <w:rPr>
          <w:sz w:val="24"/>
          <w:szCs w:val="24"/>
        </w:rPr>
        <w:t>customers</w:t>
      </w:r>
      <w:r w:rsidR="00CA022E" w:rsidRPr="006E4D4E">
        <w:rPr>
          <w:sz w:val="24"/>
          <w:szCs w:val="24"/>
        </w:rPr>
        <w:t xml:space="preserve"> in west London who are held up by constraints on the transmission network. </w:t>
      </w:r>
    </w:p>
    <w:p w14:paraId="09B12ED2" w14:textId="42A0E2BB" w:rsidR="001B5596" w:rsidRPr="006E4D4E" w:rsidRDefault="00387BDD">
      <w:pPr>
        <w:rPr>
          <w:sz w:val="24"/>
          <w:szCs w:val="24"/>
        </w:rPr>
      </w:pPr>
      <w:r w:rsidRPr="006E4D4E">
        <w:rPr>
          <w:sz w:val="24"/>
          <w:szCs w:val="24"/>
        </w:rPr>
        <w:t xml:space="preserve">We acknowledge Ofgem’s </w:t>
      </w:r>
      <w:r w:rsidR="00E62C08" w:rsidRPr="006E4D4E">
        <w:rPr>
          <w:sz w:val="24"/>
          <w:szCs w:val="24"/>
        </w:rPr>
        <w:t>identified</w:t>
      </w:r>
      <w:r w:rsidRPr="006E4D4E">
        <w:rPr>
          <w:sz w:val="24"/>
          <w:szCs w:val="24"/>
        </w:rPr>
        <w:t xml:space="preserve"> risks with this proposed approach, namely that of the lack of </w:t>
      </w:r>
      <w:r w:rsidR="0033711A" w:rsidRPr="006E4D4E">
        <w:rPr>
          <w:sz w:val="24"/>
          <w:szCs w:val="24"/>
        </w:rPr>
        <w:t>historical data on the relationship between connections activity and SGT capacity.</w:t>
      </w:r>
      <w:r w:rsidR="00061534" w:rsidRPr="006E4D4E">
        <w:rPr>
          <w:sz w:val="24"/>
          <w:szCs w:val="24"/>
        </w:rPr>
        <w:t xml:space="preserve"> As part of the collaborative efforts that </w:t>
      </w:r>
      <w:r w:rsidR="005A73B3" w:rsidRPr="006E4D4E">
        <w:rPr>
          <w:sz w:val="24"/>
          <w:szCs w:val="24"/>
        </w:rPr>
        <w:t xml:space="preserve">the GLA has </w:t>
      </w:r>
      <w:r w:rsidR="00061534" w:rsidRPr="006E4D4E">
        <w:rPr>
          <w:sz w:val="24"/>
          <w:szCs w:val="24"/>
        </w:rPr>
        <w:t xml:space="preserve">led with London Boroughs in developing </w:t>
      </w:r>
      <w:r w:rsidR="00320BD5" w:rsidRPr="006E4D4E">
        <w:rPr>
          <w:sz w:val="24"/>
          <w:szCs w:val="24"/>
        </w:rPr>
        <w:t>LAEPs</w:t>
      </w:r>
      <w:r w:rsidR="00061534" w:rsidRPr="006E4D4E">
        <w:rPr>
          <w:sz w:val="24"/>
          <w:szCs w:val="24"/>
        </w:rPr>
        <w:t xml:space="preserve">, </w:t>
      </w:r>
      <w:r w:rsidR="005A73B3" w:rsidRPr="006E4D4E">
        <w:rPr>
          <w:sz w:val="24"/>
          <w:szCs w:val="24"/>
        </w:rPr>
        <w:t>this process has</w:t>
      </w:r>
      <w:r w:rsidR="0033109F" w:rsidRPr="006E4D4E">
        <w:rPr>
          <w:sz w:val="24"/>
          <w:szCs w:val="24"/>
        </w:rPr>
        <w:t xml:space="preserve"> generate</w:t>
      </w:r>
      <w:r w:rsidR="005A73B3" w:rsidRPr="006E4D4E">
        <w:rPr>
          <w:sz w:val="24"/>
          <w:szCs w:val="24"/>
        </w:rPr>
        <w:t>d</w:t>
      </w:r>
      <w:r w:rsidR="0033109F" w:rsidRPr="006E4D4E">
        <w:rPr>
          <w:sz w:val="24"/>
          <w:szCs w:val="24"/>
        </w:rPr>
        <w:t xml:space="preserve"> a robust evidence base for long-term investment in the electricity network based on local needs. We are committed to working with Ofgem, NGET, and </w:t>
      </w:r>
      <w:r w:rsidR="00FA69FD" w:rsidRPr="006E4D4E">
        <w:rPr>
          <w:sz w:val="24"/>
          <w:szCs w:val="24"/>
        </w:rPr>
        <w:t xml:space="preserve">Distribution Network Operators in </w:t>
      </w:r>
      <w:r w:rsidR="00C83FFA" w:rsidRPr="006E4D4E">
        <w:rPr>
          <w:sz w:val="24"/>
          <w:szCs w:val="24"/>
        </w:rPr>
        <w:t>sharing data</w:t>
      </w:r>
      <w:r w:rsidR="00FA69FD" w:rsidRPr="006E4D4E">
        <w:rPr>
          <w:sz w:val="24"/>
          <w:szCs w:val="24"/>
        </w:rPr>
        <w:t xml:space="preserve"> </w:t>
      </w:r>
      <w:r w:rsidR="004C11A1" w:rsidRPr="006E4D4E">
        <w:rPr>
          <w:sz w:val="24"/>
          <w:szCs w:val="24"/>
        </w:rPr>
        <w:t xml:space="preserve">that can help inform </w:t>
      </w:r>
      <w:r w:rsidR="00C83FFA" w:rsidRPr="006E4D4E">
        <w:rPr>
          <w:sz w:val="24"/>
          <w:szCs w:val="24"/>
        </w:rPr>
        <w:t xml:space="preserve">the </w:t>
      </w:r>
      <w:r w:rsidR="00320BD5" w:rsidRPr="006E4D4E">
        <w:rPr>
          <w:sz w:val="24"/>
          <w:szCs w:val="24"/>
        </w:rPr>
        <w:t xml:space="preserve">requirements </w:t>
      </w:r>
      <w:r w:rsidR="00C83FFA" w:rsidRPr="006E4D4E">
        <w:rPr>
          <w:sz w:val="24"/>
          <w:szCs w:val="24"/>
        </w:rPr>
        <w:t>for SGT capacity</w:t>
      </w:r>
      <w:r w:rsidR="00FA69FD" w:rsidRPr="006E4D4E">
        <w:rPr>
          <w:sz w:val="24"/>
          <w:szCs w:val="24"/>
        </w:rPr>
        <w:t>.</w:t>
      </w:r>
    </w:p>
    <w:p w14:paraId="6D872139" w14:textId="77777777" w:rsidR="00C3331E" w:rsidRPr="006E4D4E" w:rsidRDefault="00C3331E">
      <w:pPr>
        <w:rPr>
          <w:sz w:val="24"/>
          <w:szCs w:val="24"/>
        </w:rPr>
      </w:pPr>
    </w:p>
    <w:p w14:paraId="21CDA776" w14:textId="72E38C25" w:rsidR="006A731A" w:rsidRPr="006E4D4E" w:rsidRDefault="006A731A">
      <w:pPr>
        <w:rPr>
          <w:sz w:val="24"/>
          <w:szCs w:val="24"/>
          <w:u w:val="single"/>
        </w:rPr>
      </w:pPr>
      <w:r w:rsidRPr="006E4D4E">
        <w:rPr>
          <w:sz w:val="24"/>
          <w:szCs w:val="24"/>
          <w:u w:val="single"/>
        </w:rPr>
        <w:t xml:space="preserve">Cadent and SGN Gas Distribution Business Plans for RIIO-3 </w:t>
      </w:r>
    </w:p>
    <w:p w14:paraId="7139FC7B" w14:textId="3EBDF439" w:rsidR="00F96E0D" w:rsidRPr="006E4D4E" w:rsidRDefault="00DD1ACC" w:rsidP="00C6499E">
      <w:pPr>
        <w:rPr>
          <w:i/>
          <w:iCs/>
          <w:sz w:val="24"/>
          <w:szCs w:val="24"/>
        </w:rPr>
      </w:pPr>
      <w:r w:rsidRPr="006E4D4E">
        <w:rPr>
          <w:sz w:val="24"/>
          <w:szCs w:val="24"/>
        </w:rPr>
        <w:t>Repeated streetworks create significant levels of disruption on London’s residents, road network, economy</w:t>
      </w:r>
      <w:r w:rsidR="00AF7B12">
        <w:rPr>
          <w:sz w:val="24"/>
          <w:szCs w:val="24"/>
        </w:rPr>
        <w:t>,</w:t>
      </w:r>
      <w:r w:rsidRPr="006E4D4E">
        <w:rPr>
          <w:sz w:val="24"/>
          <w:szCs w:val="24"/>
        </w:rPr>
        <w:t xml:space="preserve"> and environment. The Mayor </w:t>
      </w:r>
      <w:r w:rsidR="00C3331E" w:rsidRPr="006E4D4E">
        <w:rPr>
          <w:sz w:val="24"/>
          <w:szCs w:val="24"/>
        </w:rPr>
        <w:t xml:space="preserve">welcomes efforts </w:t>
      </w:r>
      <w:r w:rsidRPr="006E4D4E">
        <w:rPr>
          <w:sz w:val="24"/>
          <w:szCs w:val="24"/>
        </w:rPr>
        <w:t xml:space="preserve">to reduce disruption associated with their mains rehabilitation programmes by deploying the Dig-Once Approach. The GLA supports </w:t>
      </w:r>
      <w:r w:rsidR="009A3149" w:rsidRPr="006E4D4E">
        <w:rPr>
          <w:sz w:val="24"/>
          <w:szCs w:val="24"/>
        </w:rPr>
        <w:t xml:space="preserve">both </w:t>
      </w:r>
      <w:r w:rsidR="00DC30A3" w:rsidRPr="006E4D4E">
        <w:rPr>
          <w:sz w:val="24"/>
          <w:szCs w:val="24"/>
        </w:rPr>
        <w:t xml:space="preserve">the </w:t>
      </w:r>
      <w:r w:rsidR="009A3149" w:rsidRPr="006E4D4E">
        <w:rPr>
          <w:sz w:val="24"/>
          <w:szCs w:val="24"/>
        </w:rPr>
        <w:t>Cadent and SGN</w:t>
      </w:r>
      <w:r w:rsidR="00006EF2" w:rsidRPr="006E4D4E">
        <w:rPr>
          <w:sz w:val="24"/>
          <w:szCs w:val="24"/>
        </w:rPr>
        <w:t>’s proposals</w:t>
      </w:r>
      <w:r w:rsidR="00E879EB" w:rsidRPr="006E4D4E">
        <w:rPr>
          <w:sz w:val="24"/>
          <w:szCs w:val="24"/>
        </w:rPr>
        <w:t xml:space="preserve"> to </w:t>
      </w:r>
      <w:r w:rsidR="00F96E0D" w:rsidRPr="006E4D4E">
        <w:rPr>
          <w:sz w:val="24"/>
          <w:szCs w:val="24"/>
        </w:rPr>
        <w:t>retain the</w:t>
      </w:r>
      <w:r w:rsidR="000E5475" w:rsidRPr="006E4D4E">
        <w:rPr>
          <w:sz w:val="24"/>
          <w:szCs w:val="24"/>
        </w:rPr>
        <w:t xml:space="preserve"> Collaborative Streetworks</w:t>
      </w:r>
      <w:r w:rsidR="00F96E0D" w:rsidRPr="006E4D4E">
        <w:rPr>
          <w:sz w:val="24"/>
          <w:szCs w:val="24"/>
        </w:rPr>
        <w:t xml:space="preserve"> financial output delivery incentive within RIIO-3.</w:t>
      </w:r>
    </w:p>
    <w:p w14:paraId="51A1CC79" w14:textId="4632DB24" w:rsidR="0066770A" w:rsidRPr="006E4D4E" w:rsidRDefault="00382E75" w:rsidP="00C6499E">
      <w:pPr>
        <w:rPr>
          <w:sz w:val="24"/>
          <w:szCs w:val="24"/>
        </w:rPr>
      </w:pPr>
      <w:r w:rsidRPr="006E4D4E">
        <w:rPr>
          <w:sz w:val="24"/>
          <w:szCs w:val="24"/>
        </w:rPr>
        <w:t>Gas distribution network</w:t>
      </w:r>
      <w:r w:rsidR="00F209D5" w:rsidRPr="006E4D4E">
        <w:rPr>
          <w:sz w:val="24"/>
          <w:szCs w:val="24"/>
        </w:rPr>
        <w:t>s’</w:t>
      </w:r>
      <w:r w:rsidRPr="006E4D4E">
        <w:rPr>
          <w:sz w:val="24"/>
          <w:szCs w:val="24"/>
        </w:rPr>
        <w:t xml:space="preserve"> (GDN) </w:t>
      </w:r>
      <w:r w:rsidR="00F209D5" w:rsidRPr="006E4D4E">
        <w:rPr>
          <w:sz w:val="24"/>
          <w:szCs w:val="24"/>
        </w:rPr>
        <w:t xml:space="preserve">mains rehabilitation programmes play an important part in ensuring Tier 1, 2 and 3 assets are maintained or replaced. Looking forward, GDNs </w:t>
      </w:r>
      <w:r w:rsidRPr="006E4D4E">
        <w:rPr>
          <w:sz w:val="24"/>
          <w:szCs w:val="24"/>
        </w:rPr>
        <w:t>have identified a need to address the safety condition of a s</w:t>
      </w:r>
      <w:r w:rsidR="000B04C5" w:rsidRPr="006E4D4E">
        <w:rPr>
          <w:sz w:val="24"/>
          <w:szCs w:val="24"/>
        </w:rPr>
        <w:t xml:space="preserve">ignificant proportion of </w:t>
      </w:r>
      <w:r w:rsidRPr="006E4D4E">
        <w:rPr>
          <w:sz w:val="24"/>
          <w:szCs w:val="24"/>
        </w:rPr>
        <w:t xml:space="preserve">their </w:t>
      </w:r>
      <w:r w:rsidR="000B04C5" w:rsidRPr="006E4D4E">
        <w:rPr>
          <w:sz w:val="24"/>
          <w:szCs w:val="24"/>
        </w:rPr>
        <w:t>gas assets</w:t>
      </w:r>
      <w:r w:rsidR="00F209D5" w:rsidRPr="006E4D4E">
        <w:rPr>
          <w:sz w:val="24"/>
          <w:szCs w:val="24"/>
        </w:rPr>
        <w:t>. Within the London area,</w:t>
      </w:r>
      <w:r w:rsidR="00067058" w:rsidRPr="006E4D4E">
        <w:rPr>
          <w:sz w:val="24"/>
          <w:szCs w:val="24"/>
        </w:rPr>
        <w:t xml:space="preserve"> a large asset base will</w:t>
      </w:r>
      <w:r w:rsidR="00A94C01" w:rsidRPr="006E4D4E">
        <w:rPr>
          <w:sz w:val="24"/>
          <w:szCs w:val="24"/>
        </w:rPr>
        <w:t xml:space="preserve"> need to be </w:t>
      </w:r>
      <w:r w:rsidR="00D25CED">
        <w:rPr>
          <w:sz w:val="24"/>
          <w:szCs w:val="24"/>
        </w:rPr>
        <w:t>rehabilitated</w:t>
      </w:r>
      <w:r w:rsidR="00AE1127" w:rsidRPr="006E4D4E">
        <w:rPr>
          <w:sz w:val="24"/>
          <w:szCs w:val="24"/>
        </w:rPr>
        <w:t xml:space="preserve"> and </w:t>
      </w:r>
      <w:r w:rsidR="007D7B5A" w:rsidRPr="006E4D4E">
        <w:rPr>
          <w:sz w:val="24"/>
          <w:szCs w:val="24"/>
        </w:rPr>
        <w:t>a rise in t</w:t>
      </w:r>
      <w:r w:rsidR="00AE1127" w:rsidRPr="006E4D4E">
        <w:rPr>
          <w:sz w:val="24"/>
          <w:szCs w:val="24"/>
        </w:rPr>
        <w:t xml:space="preserve">he </w:t>
      </w:r>
      <w:r w:rsidR="007D7B5A" w:rsidRPr="006E4D4E">
        <w:rPr>
          <w:sz w:val="24"/>
          <w:szCs w:val="24"/>
        </w:rPr>
        <w:t xml:space="preserve">disruption levels associated with </w:t>
      </w:r>
      <w:r w:rsidR="004567FC" w:rsidRPr="006E4D4E">
        <w:rPr>
          <w:sz w:val="24"/>
          <w:szCs w:val="24"/>
        </w:rPr>
        <w:t>those s</w:t>
      </w:r>
      <w:r w:rsidR="007D7B5A" w:rsidRPr="006E4D4E">
        <w:rPr>
          <w:sz w:val="24"/>
          <w:szCs w:val="24"/>
        </w:rPr>
        <w:t xml:space="preserve">treetworks is </w:t>
      </w:r>
      <w:r w:rsidR="003B41F7">
        <w:rPr>
          <w:sz w:val="24"/>
          <w:szCs w:val="24"/>
        </w:rPr>
        <w:t>therefore expected</w:t>
      </w:r>
      <w:r w:rsidR="007D7B5A" w:rsidRPr="006E4D4E">
        <w:rPr>
          <w:sz w:val="24"/>
          <w:szCs w:val="24"/>
        </w:rPr>
        <w:t>. This is</w:t>
      </w:r>
      <w:r w:rsidR="00747ADA" w:rsidRPr="006E4D4E">
        <w:rPr>
          <w:sz w:val="24"/>
          <w:szCs w:val="24"/>
        </w:rPr>
        <w:t xml:space="preserve"> primarily</w:t>
      </w:r>
      <w:r w:rsidR="007D7B5A" w:rsidRPr="006E4D4E">
        <w:rPr>
          <w:sz w:val="24"/>
          <w:szCs w:val="24"/>
        </w:rPr>
        <w:t xml:space="preserve"> due to </w:t>
      </w:r>
      <w:r w:rsidR="008019E9" w:rsidRPr="006E4D4E">
        <w:rPr>
          <w:sz w:val="24"/>
          <w:szCs w:val="24"/>
        </w:rPr>
        <w:t xml:space="preserve">two factors: </w:t>
      </w:r>
    </w:p>
    <w:p w14:paraId="2D8F24CD" w14:textId="353C73F6" w:rsidR="0066770A" w:rsidRPr="006E4D4E" w:rsidRDefault="0067166A" w:rsidP="0066770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E4D4E">
        <w:rPr>
          <w:sz w:val="24"/>
          <w:szCs w:val="24"/>
        </w:rPr>
        <w:lastRenderedPageBreak/>
        <w:t>the remaining</w:t>
      </w:r>
      <w:r w:rsidR="008019E9" w:rsidRPr="006E4D4E">
        <w:rPr>
          <w:sz w:val="24"/>
          <w:szCs w:val="24"/>
        </w:rPr>
        <w:t xml:space="preserve"> </w:t>
      </w:r>
      <w:r w:rsidR="003C2EB4" w:rsidRPr="006E4D4E">
        <w:rPr>
          <w:sz w:val="24"/>
          <w:szCs w:val="24"/>
        </w:rPr>
        <w:t xml:space="preserve">T1 </w:t>
      </w:r>
      <w:r w:rsidR="008019E9" w:rsidRPr="006E4D4E">
        <w:rPr>
          <w:sz w:val="24"/>
          <w:szCs w:val="24"/>
        </w:rPr>
        <w:t xml:space="preserve">assets that have not been </w:t>
      </w:r>
      <w:r w:rsidR="00D25CED">
        <w:rPr>
          <w:sz w:val="24"/>
          <w:szCs w:val="24"/>
        </w:rPr>
        <w:t>rehabilitated</w:t>
      </w:r>
      <w:r w:rsidR="008019E9" w:rsidRPr="006E4D4E">
        <w:rPr>
          <w:sz w:val="24"/>
          <w:szCs w:val="24"/>
        </w:rPr>
        <w:t xml:space="preserve"> </w:t>
      </w:r>
      <w:r w:rsidR="00237184" w:rsidRPr="006E4D4E">
        <w:rPr>
          <w:sz w:val="24"/>
          <w:szCs w:val="24"/>
        </w:rPr>
        <w:t>may</w:t>
      </w:r>
      <w:r w:rsidR="008019E9" w:rsidRPr="006E4D4E">
        <w:rPr>
          <w:sz w:val="24"/>
          <w:szCs w:val="24"/>
        </w:rPr>
        <w:t xml:space="preserve"> have been left stranded due to delivery challenges, with a number of assets being in strategic locations</w:t>
      </w:r>
      <w:r w:rsidR="00306730" w:rsidRPr="006E4D4E">
        <w:rPr>
          <w:sz w:val="24"/>
          <w:szCs w:val="24"/>
        </w:rPr>
        <w:t>, which would entail higher than usual disruption</w:t>
      </w:r>
      <w:r w:rsidR="008019E9" w:rsidRPr="006E4D4E">
        <w:rPr>
          <w:sz w:val="24"/>
          <w:szCs w:val="24"/>
        </w:rPr>
        <w:t xml:space="preserve">; </w:t>
      </w:r>
    </w:p>
    <w:p w14:paraId="308FDF61" w14:textId="3FF8A8C8" w:rsidR="008019E9" w:rsidRPr="006E4D4E" w:rsidRDefault="003C2CB2" w:rsidP="0066770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E4D4E">
        <w:rPr>
          <w:sz w:val="24"/>
          <w:szCs w:val="24"/>
        </w:rPr>
        <w:t xml:space="preserve">remediation of </w:t>
      </w:r>
      <w:r w:rsidR="008019E9" w:rsidRPr="006E4D4E">
        <w:rPr>
          <w:sz w:val="24"/>
          <w:szCs w:val="24"/>
        </w:rPr>
        <w:t xml:space="preserve">the Tier 2 and 3 asset base will </w:t>
      </w:r>
      <w:r w:rsidR="00120AA7" w:rsidRPr="006E4D4E">
        <w:rPr>
          <w:sz w:val="24"/>
          <w:szCs w:val="24"/>
        </w:rPr>
        <w:t>entail more disruptive construction methodologies</w:t>
      </w:r>
      <w:r w:rsidR="00B15D35" w:rsidRPr="006E4D4E">
        <w:rPr>
          <w:sz w:val="24"/>
          <w:szCs w:val="24"/>
        </w:rPr>
        <w:t xml:space="preserve">, due to the depth and </w:t>
      </w:r>
      <w:r w:rsidR="00FC6BBB" w:rsidRPr="006E4D4E">
        <w:rPr>
          <w:sz w:val="24"/>
          <w:szCs w:val="24"/>
        </w:rPr>
        <w:t>size of the assets in question.</w:t>
      </w:r>
    </w:p>
    <w:p w14:paraId="74861B7C" w14:textId="6C8AD582" w:rsidR="009D0116" w:rsidRPr="006E4D4E" w:rsidRDefault="009D0116" w:rsidP="00156B56">
      <w:pPr>
        <w:rPr>
          <w:sz w:val="24"/>
          <w:szCs w:val="24"/>
        </w:rPr>
      </w:pPr>
      <w:r w:rsidRPr="006E4D4E">
        <w:rPr>
          <w:sz w:val="24"/>
          <w:szCs w:val="24"/>
        </w:rPr>
        <w:t xml:space="preserve">The collaborative streetworks incentive, which has operated across </w:t>
      </w:r>
      <w:r w:rsidR="00092D12">
        <w:rPr>
          <w:sz w:val="24"/>
          <w:szCs w:val="24"/>
        </w:rPr>
        <w:t>the current price control period (</w:t>
      </w:r>
      <w:r w:rsidRPr="006E4D4E">
        <w:rPr>
          <w:sz w:val="24"/>
          <w:szCs w:val="24"/>
        </w:rPr>
        <w:t>GD2</w:t>
      </w:r>
      <w:r w:rsidR="00092D12">
        <w:rPr>
          <w:sz w:val="24"/>
          <w:szCs w:val="24"/>
        </w:rPr>
        <w:t>)</w:t>
      </w:r>
      <w:r w:rsidRPr="006E4D4E">
        <w:rPr>
          <w:sz w:val="24"/>
          <w:szCs w:val="24"/>
        </w:rPr>
        <w:t>, has demonstrated significant results. There have been important benefits to customers</w:t>
      </w:r>
      <w:r w:rsidR="00B62B77" w:rsidRPr="006E4D4E">
        <w:rPr>
          <w:sz w:val="24"/>
          <w:szCs w:val="24"/>
        </w:rPr>
        <w:t>, efficiency gains and value for money improvements</w:t>
      </w:r>
      <w:r w:rsidR="007308C7" w:rsidRPr="006E4D4E">
        <w:rPr>
          <w:sz w:val="24"/>
          <w:szCs w:val="24"/>
        </w:rPr>
        <w:t>. Preliminary data available across GD2 Years 1-3 indicates that over 1,0</w:t>
      </w:r>
      <w:r w:rsidR="00FE51E6" w:rsidRPr="006E4D4E">
        <w:rPr>
          <w:sz w:val="24"/>
          <w:szCs w:val="24"/>
        </w:rPr>
        <w:t>12</w:t>
      </w:r>
      <w:r w:rsidR="007308C7" w:rsidRPr="006E4D4E">
        <w:rPr>
          <w:sz w:val="24"/>
          <w:szCs w:val="24"/>
        </w:rPr>
        <w:t xml:space="preserve"> days of disruption have been saved</w:t>
      </w:r>
      <w:r w:rsidR="00D85A71" w:rsidRPr="006E4D4E">
        <w:rPr>
          <w:sz w:val="24"/>
          <w:szCs w:val="24"/>
        </w:rPr>
        <w:t xml:space="preserve">, </w:t>
      </w:r>
      <w:r w:rsidR="00BF2CE5" w:rsidRPr="006E4D4E">
        <w:rPr>
          <w:sz w:val="24"/>
          <w:szCs w:val="24"/>
        </w:rPr>
        <w:t>equating to £</w:t>
      </w:r>
      <w:r w:rsidR="00156B56" w:rsidRPr="006E4D4E">
        <w:rPr>
          <w:sz w:val="24"/>
          <w:szCs w:val="24"/>
        </w:rPr>
        <w:t>5.03 million in resident wellbeing.</w:t>
      </w:r>
      <w:r w:rsidR="009E455D" w:rsidRPr="006E4D4E">
        <w:rPr>
          <w:sz w:val="24"/>
          <w:szCs w:val="24"/>
        </w:rPr>
        <w:t xml:space="preserve"> </w:t>
      </w:r>
      <w:r w:rsidR="00BD2AC9" w:rsidRPr="006E4D4E">
        <w:rPr>
          <w:sz w:val="24"/>
          <w:szCs w:val="24"/>
        </w:rPr>
        <w:t xml:space="preserve">This </w:t>
      </w:r>
      <w:r w:rsidR="0046563F">
        <w:rPr>
          <w:sz w:val="24"/>
          <w:szCs w:val="24"/>
        </w:rPr>
        <w:t>Output Delivery Incentive (</w:t>
      </w:r>
      <w:r w:rsidR="00BD2AC9" w:rsidRPr="006E4D4E">
        <w:rPr>
          <w:sz w:val="24"/>
          <w:szCs w:val="24"/>
        </w:rPr>
        <w:t>ODI</w:t>
      </w:r>
      <w:r w:rsidR="0046563F">
        <w:rPr>
          <w:sz w:val="24"/>
          <w:szCs w:val="24"/>
        </w:rPr>
        <w:t>)</w:t>
      </w:r>
      <w:r w:rsidR="00BD2AC9" w:rsidRPr="006E4D4E">
        <w:rPr>
          <w:sz w:val="24"/>
          <w:szCs w:val="24"/>
        </w:rPr>
        <w:t xml:space="preserve"> has</w:t>
      </w:r>
      <w:r w:rsidR="001228A0" w:rsidRPr="006E4D4E">
        <w:rPr>
          <w:sz w:val="24"/>
          <w:szCs w:val="24"/>
        </w:rPr>
        <w:t xml:space="preserve"> underpinned the scaling of c</w:t>
      </w:r>
      <w:r w:rsidR="00BD2AC9" w:rsidRPr="006E4D4E">
        <w:rPr>
          <w:sz w:val="24"/>
          <w:szCs w:val="24"/>
        </w:rPr>
        <w:t>ollaborative delivery in London</w:t>
      </w:r>
      <w:r w:rsidR="001228A0" w:rsidRPr="006E4D4E">
        <w:rPr>
          <w:sz w:val="24"/>
          <w:szCs w:val="24"/>
        </w:rPr>
        <w:t xml:space="preserve">, with these efforts </w:t>
      </w:r>
      <w:r w:rsidR="00E3719A" w:rsidRPr="006E4D4E">
        <w:rPr>
          <w:sz w:val="24"/>
          <w:szCs w:val="24"/>
        </w:rPr>
        <w:t>providing a blueprint of how bespoke, innovative regulation can empower infrastructure providers to embed</w:t>
      </w:r>
      <w:r w:rsidR="00A8431A" w:rsidRPr="006E4D4E">
        <w:rPr>
          <w:sz w:val="24"/>
          <w:szCs w:val="24"/>
        </w:rPr>
        <w:t xml:space="preserve"> social,</w:t>
      </w:r>
      <w:r w:rsidR="00E3719A" w:rsidRPr="006E4D4E">
        <w:rPr>
          <w:sz w:val="24"/>
          <w:szCs w:val="24"/>
        </w:rPr>
        <w:t xml:space="preserve"> </w:t>
      </w:r>
      <w:r w:rsidR="00A8431A" w:rsidRPr="006E4D4E">
        <w:rPr>
          <w:sz w:val="24"/>
          <w:szCs w:val="24"/>
        </w:rPr>
        <w:t>economic</w:t>
      </w:r>
      <w:r w:rsidR="00685E71">
        <w:rPr>
          <w:sz w:val="24"/>
          <w:szCs w:val="24"/>
        </w:rPr>
        <w:t>,</w:t>
      </w:r>
      <w:r w:rsidR="00A8431A" w:rsidRPr="006E4D4E">
        <w:rPr>
          <w:sz w:val="24"/>
          <w:szCs w:val="24"/>
        </w:rPr>
        <w:t xml:space="preserve"> and environmental </w:t>
      </w:r>
      <w:r w:rsidR="000744B0" w:rsidRPr="006E4D4E">
        <w:rPr>
          <w:sz w:val="24"/>
          <w:szCs w:val="24"/>
        </w:rPr>
        <w:t>priorities as part of their capital delivery operations.</w:t>
      </w:r>
    </w:p>
    <w:p w14:paraId="09CA9155" w14:textId="55AF6937" w:rsidR="00BB0BC2" w:rsidRPr="006E4D4E" w:rsidRDefault="006B355F" w:rsidP="00C6499E">
      <w:pPr>
        <w:rPr>
          <w:sz w:val="24"/>
          <w:szCs w:val="24"/>
        </w:rPr>
      </w:pPr>
      <w:r w:rsidRPr="006E4D4E">
        <w:rPr>
          <w:sz w:val="24"/>
          <w:szCs w:val="24"/>
        </w:rPr>
        <w:t xml:space="preserve">The GLA recognises that there remain </w:t>
      </w:r>
      <w:r w:rsidR="00685E71" w:rsidRPr="006E4D4E">
        <w:rPr>
          <w:sz w:val="24"/>
          <w:szCs w:val="24"/>
        </w:rPr>
        <w:t>several</w:t>
      </w:r>
      <w:r w:rsidRPr="006E4D4E">
        <w:rPr>
          <w:sz w:val="24"/>
          <w:szCs w:val="24"/>
        </w:rPr>
        <w:t xml:space="preserve"> blockers to collaborative delivery – from </w:t>
      </w:r>
      <w:r w:rsidR="004C6A4D">
        <w:rPr>
          <w:sz w:val="24"/>
          <w:szCs w:val="24"/>
        </w:rPr>
        <w:t>Construction (Design and Management) Regulations (</w:t>
      </w:r>
      <w:r w:rsidRPr="006E4D4E">
        <w:rPr>
          <w:sz w:val="24"/>
          <w:szCs w:val="24"/>
        </w:rPr>
        <w:t>CDM</w:t>
      </w:r>
      <w:r w:rsidR="004C6A4D">
        <w:rPr>
          <w:sz w:val="24"/>
          <w:szCs w:val="24"/>
        </w:rPr>
        <w:t>)</w:t>
      </w:r>
      <w:r w:rsidR="002D15A8">
        <w:rPr>
          <w:sz w:val="24"/>
          <w:szCs w:val="24"/>
        </w:rPr>
        <w:t>,</w:t>
      </w:r>
      <w:r w:rsidRPr="006E4D4E">
        <w:rPr>
          <w:sz w:val="24"/>
          <w:szCs w:val="24"/>
        </w:rPr>
        <w:t xml:space="preserve"> and liability, to technical barriers and delivery pressures. In the Greater London area, we have seen that the ODI plays a key role in fostering collaborative streetworks.</w:t>
      </w:r>
      <w:r w:rsidR="00BB0BC2" w:rsidRPr="006E4D4E">
        <w:rPr>
          <w:sz w:val="24"/>
          <w:szCs w:val="24"/>
        </w:rPr>
        <w:t xml:space="preserve"> </w:t>
      </w:r>
      <w:r w:rsidR="006A1A36" w:rsidRPr="006E4D4E">
        <w:rPr>
          <w:sz w:val="24"/>
          <w:szCs w:val="24"/>
        </w:rPr>
        <w:t>To date, w</w:t>
      </w:r>
      <w:r w:rsidR="00147D29" w:rsidRPr="006E4D4E">
        <w:rPr>
          <w:sz w:val="24"/>
          <w:szCs w:val="24"/>
        </w:rPr>
        <w:t>e have seen the positive impacts of the bespoke collaborative streetworks incentive</w:t>
      </w:r>
      <w:r w:rsidR="00FB428B" w:rsidRPr="006E4D4E">
        <w:rPr>
          <w:sz w:val="24"/>
          <w:szCs w:val="24"/>
        </w:rPr>
        <w:t xml:space="preserve"> across GD2. </w:t>
      </w:r>
      <w:r w:rsidR="00FE3912" w:rsidRPr="006E4D4E">
        <w:rPr>
          <w:sz w:val="24"/>
          <w:szCs w:val="24"/>
        </w:rPr>
        <w:t xml:space="preserve">There has been a </w:t>
      </w:r>
      <w:r w:rsidR="00D25BF0" w:rsidRPr="006E4D4E">
        <w:rPr>
          <w:sz w:val="24"/>
          <w:szCs w:val="24"/>
        </w:rPr>
        <w:t>dramatic increase in the number of collaborative streetwork projects being pursued</w:t>
      </w:r>
      <w:r w:rsidR="00907352" w:rsidRPr="006E4D4E">
        <w:rPr>
          <w:sz w:val="24"/>
          <w:szCs w:val="24"/>
        </w:rPr>
        <w:t xml:space="preserve">, with over </w:t>
      </w:r>
      <w:r w:rsidR="00FA694C" w:rsidRPr="006E4D4E">
        <w:rPr>
          <w:sz w:val="24"/>
          <w:szCs w:val="24"/>
        </w:rPr>
        <w:t>46 schemes having been delivered across GD2 Years 1-3</w:t>
      </w:r>
      <w:r w:rsidR="00EA7BE4" w:rsidRPr="006E4D4E">
        <w:rPr>
          <w:sz w:val="24"/>
          <w:szCs w:val="24"/>
        </w:rPr>
        <w:t xml:space="preserve">. </w:t>
      </w:r>
      <w:r w:rsidR="007542BD" w:rsidRPr="006E4D4E">
        <w:rPr>
          <w:sz w:val="24"/>
          <w:szCs w:val="24"/>
        </w:rPr>
        <w:t xml:space="preserve">In turn, </w:t>
      </w:r>
      <w:r w:rsidR="00EA7BE4" w:rsidRPr="006E4D4E">
        <w:rPr>
          <w:sz w:val="24"/>
          <w:szCs w:val="24"/>
        </w:rPr>
        <w:t xml:space="preserve">this has led to </w:t>
      </w:r>
      <w:r w:rsidR="004222FE" w:rsidRPr="006E4D4E">
        <w:rPr>
          <w:sz w:val="24"/>
          <w:szCs w:val="24"/>
        </w:rPr>
        <w:t>improved resident wellbeing and social value for Londoners.</w:t>
      </w:r>
      <w:r w:rsidR="00574D7F" w:rsidRPr="006E4D4E">
        <w:rPr>
          <w:sz w:val="24"/>
          <w:szCs w:val="24"/>
        </w:rPr>
        <w:t xml:space="preserve"> </w:t>
      </w:r>
    </w:p>
    <w:p w14:paraId="58C54AD5" w14:textId="50B7AE35" w:rsidR="00D623CF" w:rsidRPr="006E4D4E" w:rsidRDefault="00120D70" w:rsidP="00C6499E">
      <w:pPr>
        <w:rPr>
          <w:sz w:val="24"/>
          <w:szCs w:val="24"/>
        </w:rPr>
      </w:pPr>
      <w:r w:rsidRPr="006E4D4E">
        <w:rPr>
          <w:sz w:val="24"/>
          <w:szCs w:val="24"/>
        </w:rPr>
        <w:t xml:space="preserve">Encouragingly, the GLA has seen </w:t>
      </w:r>
      <w:r w:rsidR="00327764" w:rsidRPr="006E4D4E">
        <w:rPr>
          <w:sz w:val="24"/>
          <w:szCs w:val="24"/>
        </w:rPr>
        <w:t>early signs of wider</w:t>
      </w:r>
      <w:r w:rsidRPr="006E4D4E">
        <w:rPr>
          <w:sz w:val="24"/>
          <w:szCs w:val="24"/>
        </w:rPr>
        <w:t xml:space="preserve"> behaviour change. Indeed, the presence of this ODI has driven organisation changes</w:t>
      </w:r>
      <w:r w:rsidR="00050824" w:rsidRPr="006E4D4E">
        <w:rPr>
          <w:sz w:val="24"/>
          <w:szCs w:val="24"/>
        </w:rPr>
        <w:t xml:space="preserve">, with </w:t>
      </w:r>
      <w:r w:rsidR="007542BD" w:rsidRPr="006E4D4E">
        <w:rPr>
          <w:sz w:val="24"/>
          <w:szCs w:val="24"/>
        </w:rPr>
        <w:t>positive</w:t>
      </w:r>
      <w:r w:rsidR="004222FE" w:rsidRPr="006E4D4E">
        <w:rPr>
          <w:sz w:val="24"/>
          <w:szCs w:val="24"/>
        </w:rPr>
        <w:t xml:space="preserve"> </w:t>
      </w:r>
      <w:r w:rsidR="00EC1A7F" w:rsidRPr="006E4D4E">
        <w:rPr>
          <w:sz w:val="24"/>
          <w:szCs w:val="24"/>
        </w:rPr>
        <w:t>impacts on GDNs’ asset management strategies</w:t>
      </w:r>
      <w:r w:rsidR="00050824" w:rsidRPr="006E4D4E">
        <w:rPr>
          <w:sz w:val="24"/>
          <w:szCs w:val="24"/>
        </w:rPr>
        <w:t xml:space="preserve"> starting to take shape</w:t>
      </w:r>
      <w:r w:rsidR="00F20C60" w:rsidRPr="006E4D4E">
        <w:rPr>
          <w:sz w:val="24"/>
          <w:szCs w:val="24"/>
        </w:rPr>
        <w:t>.</w:t>
      </w:r>
      <w:r w:rsidR="00810993" w:rsidRPr="006E4D4E">
        <w:rPr>
          <w:sz w:val="24"/>
          <w:szCs w:val="24"/>
        </w:rPr>
        <w:t xml:space="preserve"> </w:t>
      </w:r>
      <w:r w:rsidR="00D623CF" w:rsidRPr="006E4D4E">
        <w:rPr>
          <w:sz w:val="24"/>
          <w:szCs w:val="24"/>
        </w:rPr>
        <w:t xml:space="preserve">If these changes – GDNs hiring ‘Collaboration Specialists’, leveraging speculative data </w:t>
      </w:r>
      <w:r w:rsidR="0067767C" w:rsidRPr="006E4D4E">
        <w:rPr>
          <w:sz w:val="24"/>
          <w:szCs w:val="24"/>
        </w:rPr>
        <w:t xml:space="preserve">when prioritising assets for replacement, </w:t>
      </w:r>
      <w:r w:rsidR="00AB480F" w:rsidRPr="006E4D4E">
        <w:rPr>
          <w:sz w:val="24"/>
          <w:szCs w:val="24"/>
        </w:rPr>
        <w:t xml:space="preserve">aligning works with other sectors’ utilities – </w:t>
      </w:r>
      <w:r w:rsidR="00D623CF" w:rsidRPr="006E4D4E">
        <w:rPr>
          <w:sz w:val="24"/>
          <w:szCs w:val="24"/>
        </w:rPr>
        <w:t>are given enough time to reach maturity,</w:t>
      </w:r>
      <w:r w:rsidR="00AB480F" w:rsidRPr="006E4D4E">
        <w:rPr>
          <w:sz w:val="24"/>
          <w:szCs w:val="24"/>
        </w:rPr>
        <w:t xml:space="preserve"> the GLA expects significant benefits for Londoners and customers alike.</w:t>
      </w:r>
    </w:p>
    <w:p w14:paraId="34B02A7C" w14:textId="6E32293D" w:rsidR="0099018A" w:rsidRPr="006E4D4E" w:rsidRDefault="002C6FA0">
      <w:pPr>
        <w:rPr>
          <w:sz w:val="24"/>
          <w:szCs w:val="24"/>
        </w:rPr>
      </w:pPr>
      <w:r w:rsidRPr="006E4D4E">
        <w:rPr>
          <w:sz w:val="24"/>
          <w:szCs w:val="24"/>
        </w:rPr>
        <w:t xml:space="preserve">Collaborative efforts are key to driving cross-sector efficiency. </w:t>
      </w:r>
      <w:r w:rsidR="00DA092A" w:rsidRPr="006E4D4E">
        <w:rPr>
          <w:sz w:val="24"/>
          <w:szCs w:val="24"/>
        </w:rPr>
        <w:t xml:space="preserve">Critically, the GLA has been working with other sectors to introduce similar ODIs. Over the last few years, the GLA has engaged </w:t>
      </w:r>
      <w:r w:rsidR="00FC5B60" w:rsidRPr="006E4D4E">
        <w:rPr>
          <w:sz w:val="24"/>
          <w:szCs w:val="24"/>
        </w:rPr>
        <w:t>regulator (</w:t>
      </w:r>
      <w:r w:rsidR="00DA092A" w:rsidRPr="006E4D4E">
        <w:rPr>
          <w:sz w:val="24"/>
          <w:szCs w:val="24"/>
        </w:rPr>
        <w:t>Ofgem and Ofwat</w:t>
      </w:r>
      <w:r w:rsidR="00FC5B60" w:rsidRPr="006E4D4E">
        <w:rPr>
          <w:sz w:val="24"/>
          <w:szCs w:val="24"/>
        </w:rPr>
        <w:t>)</w:t>
      </w:r>
      <w:r w:rsidR="00DA092A" w:rsidRPr="006E4D4E">
        <w:rPr>
          <w:sz w:val="24"/>
          <w:szCs w:val="24"/>
        </w:rPr>
        <w:t xml:space="preserve"> to support the </w:t>
      </w:r>
      <w:r w:rsidR="00FF0610" w:rsidRPr="006E4D4E">
        <w:rPr>
          <w:sz w:val="24"/>
          <w:szCs w:val="24"/>
        </w:rPr>
        <w:t>introduction</w:t>
      </w:r>
      <w:r w:rsidR="00DA092A" w:rsidRPr="006E4D4E">
        <w:rPr>
          <w:sz w:val="24"/>
          <w:szCs w:val="24"/>
        </w:rPr>
        <w:t xml:space="preserve"> of an ODI for UKPN and Thames Water’s </w:t>
      </w:r>
      <w:r w:rsidR="00222BB2">
        <w:rPr>
          <w:sz w:val="24"/>
          <w:szCs w:val="24"/>
        </w:rPr>
        <w:t>b</w:t>
      </w:r>
      <w:r w:rsidR="00DA092A" w:rsidRPr="006E4D4E">
        <w:rPr>
          <w:sz w:val="24"/>
          <w:szCs w:val="24"/>
        </w:rPr>
        <w:t xml:space="preserve">usiness </w:t>
      </w:r>
      <w:r w:rsidR="00222BB2">
        <w:rPr>
          <w:sz w:val="24"/>
          <w:szCs w:val="24"/>
        </w:rPr>
        <w:t>p</w:t>
      </w:r>
      <w:r w:rsidR="00DA092A" w:rsidRPr="006E4D4E">
        <w:rPr>
          <w:sz w:val="24"/>
          <w:szCs w:val="24"/>
        </w:rPr>
        <w:t xml:space="preserve">lans. </w:t>
      </w:r>
      <w:r w:rsidR="00FF0610" w:rsidRPr="006E4D4E">
        <w:rPr>
          <w:sz w:val="24"/>
          <w:szCs w:val="24"/>
        </w:rPr>
        <w:t xml:space="preserve">Due to the misalignment of </w:t>
      </w:r>
      <w:r w:rsidR="00C36319" w:rsidRPr="006E4D4E">
        <w:rPr>
          <w:sz w:val="24"/>
          <w:szCs w:val="24"/>
        </w:rPr>
        <w:t>regulated periods across the gas, power and water sectors, t</w:t>
      </w:r>
      <w:r w:rsidR="00AF2116" w:rsidRPr="006E4D4E">
        <w:rPr>
          <w:sz w:val="24"/>
          <w:szCs w:val="24"/>
        </w:rPr>
        <w:t>he full impacts of a cross-sector incentive are only expected to be visible in the medium term.</w:t>
      </w:r>
      <w:r w:rsidR="0099018A" w:rsidRPr="006E4D4E">
        <w:rPr>
          <w:sz w:val="24"/>
          <w:szCs w:val="24"/>
        </w:rPr>
        <w:t xml:space="preserve"> In order to maximise the Collaborative Streetworks </w:t>
      </w:r>
      <w:r w:rsidR="00B07A2A" w:rsidRPr="006E4D4E">
        <w:rPr>
          <w:sz w:val="24"/>
          <w:szCs w:val="24"/>
        </w:rPr>
        <w:t>Incentive</w:t>
      </w:r>
      <w:r w:rsidR="0099018A" w:rsidRPr="006E4D4E">
        <w:rPr>
          <w:sz w:val="24"/>
          <w:szCs w:val="24"/>
        </w:rPr>
        <w:t xml:space="preserve"> and ensure consistency across sectors, the GLA supports </w:t>
      </w:r>
      <w:r w:rsidR="007C35E9" w:rsidRPr="006E4D4E">
        <w:rPr>
          <w:sz w:val="24"/>
          <w:szCs w:val="24"/>
        </w:rPr>
        <w:t>Cadent and SGN’s plans</w:t>
      </w:r>
      <w:r w:rsidR="0099018A" w:rsidRPr="006E4D4E">
        <w:rPr>
          <w:sz w:val="24"/>
          <w:szCs w:val="24"/>
        </w:rPr>
        <w:t xml:space="preserve"> to retain</w:t>
      </w:r>
      <w:r w:rsidR="00B07A2A" w:rsidRPr="006E4D4E">
        <w:rPr>
          <w:sz w:val="24"/>
          <w:szCs w:val="24"/>
        </w:rPr>
        <w:t xml:space="preserve"> this ODI across GD3.</w:t>
      </w:r>
    </w:p>
    <w:p w14:paraId="5D6ABA84" w14:textId="18249740" w:rsidR="00BC117C" w:rsidRPr="006E4D4E" w:rsidRDefault="00B07A2A" w:rsidP="002C6FA0">
      <w:pPr>
        <w:rPr>
          <w:sz w:val="24"/>
          <w:szCs w:val="24"/>
        </w:rPr>
      </w:pPr>
      <w:r w:rsidRPr="006E4D4E">
        <w:rPr>
          <w:sz w:val="24"/>
          <w:szCs w:val="24"/>
        </w:rPr>
        <w:t xml:space="preserve">Lastly, the GLA would welcome </w:t>
      </w:r>
      <w:r w:rsidR="00E9261B" w:rsidRPr="006E4D4E">
        <w:rPr>
          <w:sz w:val="24"/>
          <w:szCs w:val="24"/>
        </w:rPr>
        <w:t xml:space="preserve">the chance to discuss </w:t>
      </w:r>
      <w:r w:rsidR="000C3E57" w:rsidRPr="006E4D4E">
        <w:rPr>
          <w:sz w:val="24"/>
          <w:szCs w:val="24"/>
        </w:rPr>
        <w:t xml:space="preserve">a </w:t>
      </w:r>
      <w:r w:rsidR="000223FB" w:rsidRPr="006E4D4E">
        <w:rPr>
          <w:sz w:val="24"/>
          <w:szCs w:val="24"/>
        </w:rPr>
        <w:t xml:space="preserve">few minor amendments to the </w:t>
      </w:r>
      <w:r w:rsidR="004E14B3" w:rsidRPr="006E4D4E">
        <w:rPr>
          <w:sz w:val="24"/>
          <w:szCs w:val="24"/>
        </w:rPr>
        <w:t xml:space="preserve">way the incentive </w:t>
      </w:r>
      <w:r w:rsidR="00794153">
        <w:rPr>
          <w:sz w:val="24"/>
          <w:szCs w:val="24"/>
        </w:rPr>
        <w:t xml:space="preserve">could be </w:t>
      </w:r>
      <w:r w:rsidR="004E14B3" w:rsidRPr="006E4D4E">
        <w:rPr>
          <w:sz w:val="24"/>
          <w:szCs w:val="24"/>
        </w:rPr>
        <w:t>applied</w:t>
      </w:r>
      <w:r w:rsidR="00794153">
        <w:rPr>
          <w:sz w:val="24"/>
          <w:szCs w:val="24"/>
        </w:rPr>
        <w:t xml:space="preserve"> in GD3</w:t>
      </w:r>
      <w:r w:rsidR="004E14B3" w:rsidRPr="006E4D4E">
        <w:rPr>
          <w:sz w:val="24"/>
          <w:szCs w:val="24"/>
        </w:rPr>
        <w:t xml:space="preserve">, </w:t>
      </w:r>
      <w:r w:rsidR="009E4579" w:rsidRPr="006E4D4E">
        <w:rPr>
          <w:sz w:val="24"/>
          <w:szCs w:val="24"/>
        </w:rPr>
        <w:t>including governance and oversight.</w:t>
      </w:r>
    </w:p>
    <w:sectPr w:rsidR="00BC117C" w:rsidRPr="006E4D4E"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B034C" w14:textId="77777777" w:rsidR="008D6796" w:rsidRDefault="008D6796" w:rsidP="004E5E08">
      <w:pPr>
        <w:spacing w:after="0" w:line="240" w:lineRule="auto"/>
      </w:pPr>
      <w:r>
        <w:separator/>
      </w:r>
    </w:p>
  </w:endnote>
  <w:endnote w:type="continuationSeparator" w:id="0">
    <w:p w14:paraId="38B59471" w14:textId="77777777" w:rsidR="008D6796" w:rsidRDefault="008D6796" w:rsidP="004E5E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0EFF" w:usb1="0000785B" w:usb2="00000001" w:usb3="00000000" w:csb0="000001B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B9ED8" w14:textId="77777777" w:rsidR="004E5E08" w:rsidRPr="004E5E08" w:rsidRDefault="004E5E08">
    <w:pPr>
      <w:pStyle w:val="Footer"/>
      <w:jc w:val="center"/>
      <w:rPr>
        <w:caps/>
        <w:noProof/>
        <w:color w:val="767171" w:themeColor="background2" w:themeShade="80"/>
      </w:rPr>
    </w:pPr>
    <w:r w:rsidRPr="004E5E08">
      <w:rPr>
        <w:caps/>
        <w:color w:val="767171" w:themeColor="background2" w:themeShade="80"/>
      </w:rPr>
      <w:fldChar w:fldCharType="begin"/>
    </w:r>
    <w:r w:rsidRPr="004E5E08">
      <w:rPr>
        <w:caps/>
        <w:color w:val="767171" w:themeColor="background2" w:themeShade="80"/>
      </w:rPr>
      <w:instrText xml:space="preserve"> PAGE   \* MERGEFORMAT </w:instrText>
    </w:r>
    <w:r w:rsidRPr="004E5E08">
      <w:rPr>
        <w:caps/>
        <w:color w:val="767171" w:themeColor="background2" w:themeShade="80"/>
      </w:rPr>
      <w:fldChar w:fldCharType="separate"/>
    </w:r>
    <w:r w:rsidRPr="004E5E08">
      <w:rPr>
        <w:caps/>
        <w:noProof/>
        <w:color w:val="767171" w:themeColor="background2" w:themeShade="80"/>
      </w:rPr>
      <w:t>2</w:t>
    </w:r>
    <w:r w:rsidRPr="004E5E08">
      <w:rPr>
        <w:caps/>
        <w:noProof/>
        <w:color w:val="767171" w:themeColor="background2" w:themeShade="80"/>
      </w:rPr>
      <w:fldChar w:fldCharType="end"/>
    </w:r>
  </w:p>
  <w:p w14:paraId="06EE237F" w14:textId="77777777" w:rsidR="004E5E08" w:rsidRDefault="004E5E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6ED052" w14:textId="77777777" w:rsidR="008D6796" w:rsidRDefault="008D6796" w:rsidP="004E5E08">
      <w:pPr>
        <w:spacing w:after="0" w:line="240" w:lineRule="auto"/>
      </w:pPr>
      <w:r>
        <w:separator/>
      </w:r>
    </w:p>
  </w:footnote>
  <w:footnote w:type="continuationSeparator" w:id="0">
    <w:p w14:paraId="230464EE" w14:textId="77777777" w:rsidR="008D6796" w:rsidRDefault="008D6796" w:rsidP="004E5E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7F48D5"/>
    <w:multiLevelType w:val="hybridMultilevel"/>
    <w:tmpl w:val="917475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55644A"/>
    <w:multiLevelType w:val="hybridMultilevel"/>
    <w:tmpl w:val="0692793A"/>
    <w:lvl w:ilvl="0" w:tplc="5EA209A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2209715">
    <w:abstractNumId w:val="0"/>
  </w:num>
  <w:num w:numId="2" w16cid:durableId="11371445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1C4"/>
    <w:rsid w:val="00002DE8"/>
    <w:rsid w:val="00003B19"/>
    <w:rsid w:val="00006EF2"/>
    <w:rsid w:val="00014D28"/>
    <w:rsid w:val="00015234"/>
    <w:rsid w:val="000159C3"/>
    <w:rsid w:val="00021053"/>
    <w:rsid w:val="000223FB"/>
    <w:rsid w:val="00025DF3"/>
    <w:rsid w:val="000279B7"/>
    <w:rsid w:val="00032A5D"/>
    <w:rsid w:val="0004455B"/>
    <w:rsid w:val="000450D7"/>
    <w:rsid w:val="00050824"/>
    <w:rsid w:val="000510C3"/>
    <w:rsid w:val="0005507B"/>
    <w:rsid w:val="00061534"/>
    <w:rsid w:val="000626E4"/>
    <w:rsid w:val="00063291"/>
    <w:rsid w:val="00067058"/>
    <w:rsid w:val="000744B0"/>
    <w:rsid w:val="000802DB"/>
    <w:rsid w:val="000805D7"/>
    <w:rsid w:val="00092D12"/>
    <w:rsid w:val="00096051"/>
    <w:rsid w:val="000B04C5"/>
    <w:rsid w:val="000B7664"/>
    <w:rsid w:val="000C121F"/>
    <w:rsid w:val="000C3E57"/>
    <w:rsid w:val="000C62F3"/>
    <w:rsid w:val="000D4B04"/>
    <w:rsid w:val="000D4F95"/>
    <w:rsid w:val="000D50E1"/>
    <w:rsid w:val="000D5D41"/>
    <w:rsid w:val="000D688E"/>
    <w:rsid w:val="000D6F1A"/>
    <w:rsid w:val="000E1600"/>
    <w:rsid w:val="000E2C5A"/>
    <w:rsid w:val="000E3B26"/>
    <w:rsid w:val="000E4314"/>
    <w:rsid w:val="000E5475"/>
    <w:rsid w:val="000F7D1E"/>
    <w:rsid w:val="001119F2"/>
    <w:rsid w:val="00112E18"/>
    <w:rsid w:val="00114933"/>
    <w:rsid w:val="001200AE"/>
    <w:rsid w:val="00120AA7"/>
    <w:rsid w:val="00120D70"/>
    <w:rsid w:val="001228A0"/>
    <w:rsid w:val="00127FFA"/>
    <w:rsid w:val="00132B57"/>
    <w:rsid w:val="001356BC"/>
    <w:rsid w:val="0014047A"/>
    <w:rsid w:val="00140520"/>
    <w:rsid w:val="001410B7"/>
    <w:rsid w:val="00141C5E"/>
    <w:rsid w:val="0014239F"/>
    <w:rsid w:val="00143BC5"/>
    <w:rsid w:val="00144562"/>
    <w:rsid w:val="00147D29"/>
    <w:rsid w:val="00155232"/>
    <w:rsid w:val="00155D13"/>
    <w:rsid w:val="00156B56"/>
    <w:rsid w:val="001621F2"/>
    <w:rsid w:val="00164A0A"/>
    <w:rsid w:val="0016787E"/>
    <w:rsid w:val="001744BC"/>
    <w:rsid w:val="001805B4"/>
    <w:rsid w:val="00181A71"/>
    <w:rsid w:val="00183F67"/>
    <w:rsid w:val="00187940"/>
    <w:rsid w:val="00191289"/>
    <w:rsid w:val="00192590"/>
    <w:rsid w:val="00193B7F"/>
    <w:rsid w:val="00194558"/>
    <w:rsid w:val="0019522F"/>
    <w:rsid w:val="0019610D"/>
    <w:rsid w:val="00196F2B"/>
    <w:rsid w:val="001A53B3"/>
    <w:rsid w:val="001B06AF"/>
    <w:rsid w:val="001B077C"/>
    <w:rsid w:val="001B5596"/>
    <w:rsid w:val="001C47EC"/>
    <w:rsid w:val="001D3AC9"/>
    <w:rsid w:val="001E4E1D"/>
    <w:rsid w:val="001E6D44"/>
    <w:rsid w:val="002006DF"/>
    <w:rsid w:val="00214633"/>
    <w:rsid w:val="00215C64"/>
    <w:rsid w:val="002212B7"/>
    <w:rsid w:val="002214D8"/>
    <w:rsid w:val="00222BB2"/>
    <w:rsid w:val="00230A07"/>
    <w:rsid w:val="00237184"/>
    <w:rsid w:val="00237311"/>
    <w:rsid w:val="0024059A"/>
    <w:rsid w:val="002444D6"/>
    <w:rsid w:val="00250E4B"/>
    <w:rsid w:val="00252FB8"/>
    <w:rsid w:val="0025567C"/>
    <w:rsid w:val="00256EFB"/>
    <w:rsid w:val="002725A3"/>
    <w:rsid w:val="002744B3"/>
    <w:rsid w:val="00283056"/>
    <w:rsid w:val="002853BE"/>
    <w:rsid w:val="002A18EC"/>
    <w:rsid w:val="002A5195"/>
    <w:rsid w:val="002A69E9"/>
    <w:rsid w:val="002B0242"/>
    <w:rsid w:val="002B2CD2"/>
    <w:rsid w:val="002B7076"/>
    <w:rsid w:val="002C4BC4"/>
    <w:rsid w:val="002C6FA0"/>
    <w:rsid w:val="002D15A8"/>
    <w:rsid w:val="002D31F3"/>
    <w:rsid w:val="002E1125"/>
    <w:rsid w:val="002E63EC"/>
    <w:rsid w:val="002E6805"/>
    <w:rsid w:val="002F0FF8"/>
    <w:rsid w:val="002F4662"/>
    <w:rsid w:val="002F5E7A"/>
    <w:rsid w:val="002F7A32"/>
    <w:rsid w:val="00303FCC"/>
    <w:rsid w:val="003044FD"/>
    <w:rsid w:val="0030497C"/>
    <w:rsid w:val="00306730"/>
    <w:rsid w:val="00310327"/>
    <w:rsid w:val="003123D4"/>
    <w:rsid w:val="00313A7C"/>
    <w:rsid w:val="003143DC"/>
    <w:rsid w:val="00320BD5"/>
    <w:rsid w:val="00327764"/>
    <w:rsid w:val="0033109F"/>
    <w:rsid w:val="00333DF5"/>
    <w:rsid w:val="003365CB"/>
    <w:rsid w:val="00336B54"/>
    <w:rsid w:val="00336E6A"/>
    <w:rsid w:val="0033711A"/>
    <w:rsid w:val="00337D53"/>
    <w:rsid w:val="003430F3"/>
    <w:rsid w:val="003572B2"/>
    <w:rsid w:val="00362625"/>
    <w:rsid w:val="00363766"/>
    <w:rsid w:val="00372281"/>
    <w:rsid w:val="0037467E"/>
    <w:rsid w:val="003764E7"/>
    <w:rsid w:val="003813C9"/>
    <w:rsid w:val="00382E75"/>
    <w:rsid w:val="00387BDD"/>
    <w:rsid w:val="003907F1"/>
    <w:rsid w:val="00390E27"/>
    <w:rsid w:val="003945BC"/>
    <w:rsid w:val="003A4005"/>
    <w:rsid w:val="003A5489"/>
    <w:rsid w:val="003B16D6"/>
    <w:rsid w:val="003B41F7"/>
    <w:rsid w:val="003C2CB2"/>
    <w:rsid w:val="003C2EB4"/>
    <w:rsid w:val="003C3C42"/>
    <w:rsid w:val="003D4D7A"/>
    <w:rsid w:val="003E6AB4"/>
    <w:rsid w:val="003F080D"/>
    <w:rsid w:val="0041067A"/>
    <w:rsid w:val="00410D88"/>
    <w:rsid w:val="00410EC8"/>
    <w:rsid w:val="00412ADC"/>
    <w:rsid w:val="004222FE"/>
    <w:rsid w:val="00432708"/>
    <w:rsid w:val="00433359"/>
    <w:rsid w:val="00440EC2"/>
    <w:rsid w:val="00447CB4"/>
    <w:rsid w:val="004567FC"/>
    <w:rsid w:val="0046563F"/>
    <w:rsid w:val="004669F9"/>
    <w:rsid w:val="00473EA6"/>
    <w:rsid w:val="00482064"/>
    <w:rsid w:val="00482141"/>
    <w:rsid w:val="00484EC6"/>
    <w:rsid w:val="00491A43"/>
    <w:rsid w:val="004939B6"/>
    <w:rsid w:val="00493DC7"/>
    <w:rsid w:val="004967B8"/>
    <w:rsid w:val="004A2C8D"/>
    <w:rsid w:val="004A48CC"/>
    <w:rsid w:val="004A51A8"/>
    <w:rsid w:val="004A6132"/>
    <w:rsid w:val="004B65EC"/>
    <w:rsid w:val="004C08E9"/>
    <w:rsid w:val="004C11A1"/>
    <w:rsid w:val="004C16F0"/>
    <w:rsid w:val="004C2E22"/>
    <w:rsid w:val="004C2EC2"/>
    <w:rsid w:val="004C48A1"/>
    <w:rsid w:val="004C5B96"/>
    <w:rsid w:val="004C6A4D"/>
    <w:rsid w:val="004D3323"/>
    <w:rsid w:val="004D5C3C"/>
    <w:rsid w:val="004D758C"/>
    <w:rsid w:val="004E062F"/>
    <w:rsid w:val="004E14B3"/>
    <w:rsid w:val="004E2DF4"/>
    <w:rsid w:val="004E5E08"/>
    <w:rsid w:val="004E6735"/>
    <w:rsid w:val="00503F00"/>
    <w:rsid w:val="00505F36"/>
    <w:rsid w:val="00513513"/>
    <w:rsid w:val="00514CA1"/>
    <w:rsid w:val="00521B33"/>
    <w:rsid w:val="00522088"/>
    <w:rsid w:val="00525DFE"/>
    <w:rsid w:val="005326AE"/>
    <w:rsid w:val="005425C4"/>
    <w:rsid w:val="0056060D"/>
    <w:rsid w:val="00561A1C"/>
    <w:rsid w:val="0056494F"/>
    <w:rsid w:val="00566FD9"/>
    <w:rsid w:val="00567604"/>
    <w:rsid w:val="00574D7F"/>
    <w:rsid w:val="00582728"/>
    <w:rsid w:val="00585881"/>
    <w:rsid w:val="005859CD"/>
    <w:rsid w:val="0059775D"/>
    <w:rsid w:val="00597B1D"/>
    <w:rsid w:val="005A5173"/>
    <w:rsid w:val="005A73B3"/>
    <w:rsid w:val="005A7A7E"/>
    <w:rsid w:val="005B0F76"/>
    <w:rsid w:val="005B177A"/>
    <w:rsid w:val="005B334B"/>
    <w:rsid w:val="005B4C63"/>
    <w:rsid w:val="005C79FE"/>
    <w:rsid w:val="005C7A9C"/>
    <w:rsid w:val="005D2CC7"/>
    <w:rsid w:val="005E586A"/>
    <w:rsid w:val="005F2254"/>
    <w:rsid w:val="005F3474"/>
    <w:rsid w:val="005F5D26"/>
    <w:rsid w:val="00600E5E"/>
    <w:rsid w:val="00607164"/>
    <w:rsid w:val="006072E4"/>
    <w:rsid w:val="006113BA"/>
    <w:rsid w:val="00617D5D"/>
    <w:rsid w:val="00627BBD"/>
    <w:rsid w:val="00634BC2"/>
    <w:rsid w:val="006351B7"/>
    <w:rsid w:val="00640FDC"/>
    <w:rsid w:val="00641A07"/>
    <w:rsid w:val="006432F9"/>
    <w:rsid w:val="00645009"/>
    <w:rsid w:val="006515D3"/>
    <w:rsid w:val="006563D7"/>
    <w:rsid w:val="006655E7"/>
    <w:rsid w:val="0066770A"/>
    <w:rsid w:val="0067166A"/>
    <w:rsid w:val="0067174D"/>
    <w:rsid w:val="006734D0"/>
    <w:rsid w:val="0067767C"/>
    <w:rsid w:val="00680608"/>
    <w:rsid w:val="006859BC"/>
    <w:rsid w:val="00685E71"/>
    <w:rsid w:val="006864B8"/>
    <w:rsid w:val="006A042C"/>
    <w:rsid w:val="006A1A36"/>
    <w:rsid w:val="006A20B4"/>
    <w:rsid w:val="006A2185"/>
    <w:rsid w:val="006A297E"/>
    <w:rsid w:val="006A399A"/>
    <w:rsid w:val="006A4158"/>
    <w:rsid w:val="006A731A"/>
    <w:rsid w:val="006B2573"/>
    <w:rsid w:val="006B2DA8"/>
    <w:rsid w:val="006B355F"/>
    <w:rsid w:val="006B4FBF"/>
    <w:rsid w:val="006B7927"/>
    <w:rsid w:val="006C2358"/>
    <w:rsid w:val="006C353B"/>
    <w:rsid w:val="006C5B97"/>
    <w:rsid w:val="006D0539"/>
    <w:rsid w:val="006D20C8"/>
    <w:rsid w:val="006D664B"/>
    <w:rsid w:val="006D6CC2"/>
    <w:rsid w:val="006E45D9"/>
    <w:rsid w:val="006E4D4E"/>
    <w:rsid w:val="006F38F3"/>
    <w:rsid w:val="00722840"/>
    <w:rsid w:val="007308C7"/>
    <w:rsid w:val="00735291"/>
    <w:rsid w:val="007369B5"/>
    <w:rsid w:val="007374A0"/>
    <w:rsid w:val="00741B4C"/>
    <w:rsid w:val="00747ADA"/>
    <w:rsid w:val="007542BD"/>
    <w:rsid w:val="00754B4F"/>
    <w:rsid w:val="007558EF"/>
    <w:rsid w:val="00764DAD"/>
    <w:rsid w:val="0076666D"/>
    <w:rsid w:val="00767107"/>
    <w:rsid w:val="007724E8"/>
    <w:rsid w:val="00781CBA"/>
    <w:rsid w:val="0078319C"/>
    <w:rsid w:val="007835CC"/>
    <w:rsid w:val="007837F6"/>
    <w:rsid w:val="00783C61"/>
    <w:rsid w:val="00794153"/>
    <w:rsid w:val="007A0361"/>
    <w:rsid w:val="007A5CEE"/>
    <w:rsid w:val="007A66DB"/>
    <w:rsid w:val="007A76DE"/>
    <w:rsid w:val="007B3F87"/>
    <w:rsid w:val="007C262B"/>
    <w:rsid w:val="007C35E9"/>
    <w:rsid w:val="007D7B5A"/>
    <w:rsid w:val="007E686A"/>
    <w:rsid w:val="007E7BB8"/>
    <w:rsid w:val="007F0453"/>
    <w:rsid w:val="007F0BF4"/>
    <w:rsid w:val="007F303F"/>
    <w:rsid w:val="007F4B7C"/>
    <w:rsid w:val="008019E9"/>
    <w:rsid w:val="00802072"/>
    <w:rsid w:val="0080670C"/>
    <w:rsid w:val="00810993"/>
    <w:rsid w:val="008156DD"/>
    <w:rsid w:val="008205D8"/>
    <w:rsid w:val="00822E69"/>
    <w:rsid w:val="00824F78"/>
    <w:rsid w:val="00830A35"/>
    <w:rsid w:val="00834B86"/>
    <w:rsid w:val="00835C33"/>
    <w:rsid w:val="00843C08"/>
    <w:rsid w:val="00847AD7"/>
    <w:rsid w:val="0086129D"/>
    <w:rsid w:val="008626CA"/>
    <w:rsid w:val="0086772E"/>
    <w:rsid w:val="00870A64"/>
    <w:rsid w:val="00870FB1"/>
    <w:rsid w:val="00874123"/>
    <w:rsid w:val="0087588D"/>
    <w:rsid w:val="008759A5"/>
    <w:rsid w:val="00883F3A"/>
    <w:rsid w:val="00897627"/>
    <w:rsid w:val="008A79C4"/>
    <w:rsid w:val="008B12B3"/>
    <w:rsid w:val="008B1C7A"/>
    <w:rsid w:val="008B3D48"/>
    <w:rsid w:val="008B6BAB"/>
    <w:rsid w:val="008C732D"/>
    <w:rsid w:val="008D6796"/>
    <w:rsid w:val="008E0536"/>
    <w:rsid w:val="008E6E29"/>
    <w:rsid w:val="008F4BE9"/>
    <w:rsid w:val="008F57BF"/>
    <w:rsid w:val="008F6AE7"/>
    <w:rsid w:val="00900006"/>
    <w:rsid w:val="00900FB4"/>
    <w:rsid w:val="00907352"/>
    <w:rsid w:val="00911CDB"/>
    <w:rsid w:val="00912F3B"/>
    <w:rsid w:val="00913289"/>
    <w:rsid w:val="00913973"/>
    <w:rsid w:val="00914762"/>
    <w:rsid w:val="0091605D"/>
    <w:rsid w:val="00916E31"/>
    <w:rsid w:val="00922CEE"/>
    <w:rsid w:val="0093480C"/>
    <w:rsid w:val="00946637"/>
    <w:rsid w:val="00952DB1"/>
    <w:rsid w:val="00960B03"/>
    <w:rsid w:val="0096263B"/>
    <w:rsid w:val="00967463"/>
    <w:rsid w:val="009726A8"/>
    <w:rsid w:val="00973391"/>
    <w:rsid w:val="009758B0"/>
    <w:rsid w:val="00976369"/>
    <w:rsid w:val="00976A74"/>
    <w:rsid w:val="0099018A"/>
    <w:rsid w:val="00991224"/>
    <w:rsid w:val="00996E43"/>
    <w:rsid w:val="009A0D5E"/>
    <w:rsid w:val="009A244C"/>
    <w:rsid w:val="009A3149"/>
    <w:rsid w:val="009B225C"/>
    <w:rsid w:val="009B71C6"/>
    <w:rsid w:val="009C4547"/>
    <w:rsid w:val="009C5CC4"/>
    <w:rsid w:val="009D0116"/>
    <w:rsid w:val="009D32FD"/>
    <w:rsid w:val="009D391A"/>
    <w:rsid w:val="009D596D"/>
    <w:rsid w:val="009E08A4"/>
    <w:rsid w:val="009E3BB4"/>
    <w:rsid w:val="009E4216"/>
    <w:rsid w:val="009E455D"/>
    <w:rsid w:val="009E4579"/>
    <w:rsid w:val="009F1645"/>
    <w:rsid w:val="009F20C3"/>
    <w:rsid w:val="009F5727"/>
    <w:rsid w:val="00A065FC"/>
    <w:rsid w:val="00A068AD"/>
    <w:rsid w:val="00A07958"/>
    <w:rsid w:val="00A07C90"/>
    <w:rsid w:val="00A12AB6"/>
    <w:rsid w:val="00A12D90"/>
    <w:rsid w:val="00A179E5"/>
    <w:rsid w:val="00A25565"/>
    <w:rsid w:val="00A275DF"/>
    <w:rsid w:val="00A33C7E"/>
    <w:rsid w:val="00A37F75"/>
    <w:rsid w:val="00A42FDB"/>
    <w:rsid w:val="00A549FE"/>
    <w:rsid w:val="00A61BB4"/>
    <w:rsid w:val="00A67476"/>
    <w:rsid w:val="00A74047"/>
    <w:rsid w:val="00A8431A"/>
    <w:rsid w:val="00A90405"/>
    <w:rsid w:val="00A94C01"/>
    <w:rsid w:val="00AA1A1A"/>
    <w:rsid w:val="00AA4C1D"/>
    <w:rsid w:val="00AA54A3"/>
    <w:rsid w:val="00AA79E8"/>
    <w:rsid w:val="00AB3028"/>
    <w:rsid w:val="00AB480F"/>
    <w:rsid w:val="00AB4E3A"/>
    <w:rsid w:val="00AB522F"/>
    <w:rsid w:val="00AB665F"/>
    <w:rsid w:val="00AD427B"/>
    <w:rsid w:val="00AD796F"/>
    <w:rsid w:val="00AE1127"/>
    <w:rsid w:val="00AE21CE"/>
    <w:rsid w:val="00AE3BC8"/>
    <w:rsid w:val="00AE42B7"/>
    <w:rsid w:val="00AF2116"/>
    <w:rsid w:val="00AF5170"/>
    <w:rsid w:val="00AF7B12"/>
    <w:rsid w:val="00B07A2A"/>
    <w:rsid w:val="00B10D49"/>
    <w:rsid w:val="00B138FF"/>
    <w:rsid w:val="00B15D35"/>
    <w:rsid w:val="00B16697"/>
    <w:rsid w:val="00B33719"/>
    <w:rsid w:val="00B523CC"/>
    <w:rsid w:val="00B556C4"/>
    <w:rsid w:val="00B61B41"/>
    <w:rsid w:val="00B62B77"/>
    <w:rsid w:val="00B710B6"/>
    <w:rsid w:val="00B74461"/>
    <w:rsid w:val="00B77BA0"/>
    <w:rsid w:val="00B811A4"/>
    <w:rsid w:val="00B8664E"/>
    <w:rsid w:val="00B92123"/>
    <w:rsid w:val="00BA11C4"/>
    <w:rsid w:val="00BB0BC2"/>
    <w:rsid w:val="00BB3484"/>
    <w:rsid w:val="00BC117C"/>
    <w:rsid w:val="00BC5AB7"/>
    <w:rsid w:val="00BD2AC9"/>
    <w:rsid w:val="00BD30E4"/>
    <w:rsid w:val="00BE3ECE"/>
    <w:rsid w:val="00BF11E9"/>
    <w:rsid w:val="00BF2CE5"/>
    <w:rsid w:val="00BF3A91"/>
    <w:rsid w:val="00C10B0C"/>
    <w:rsid w:val="00C210A0"/>
    <w:rsid w:val="00C234F0"/>
    <w:rsid w:val="00C260CD"/>
    <w:rsid w:val="00C30E73"/>
    <w:rsid w:val="00C3331E"/>
    <w:rsid w:val="00C36319"/>
    <w:rsid w:val="00C416A3"/>
    <w:rsid w:val="00C4721F"/>
    <w:rsid w:val="00C52CA5"/>
    <w:rsid w:val="00C53137"/>
    <w:rsid w:val="00C56028"/>
    <w:rsid w:val="00C60A3A"/>
    <w:rsid w:val="00C61340"/>
    <w:rsid w:val="00C6499E"/>
    <w:rsid w:val="00C6773B"/>
    <w:rsid w:val="00C6F155"/>
    <w:rsid w:val="00C83C76"/>
    <w:rsid w:val="00C83FFA"/>
    <w:rsid w:val="00C86FF7"/>
    <w:rsid w:val="00C93A99"/>
    <w:rsid w:val="00CA022E"/>
    <w:rsid w:val="00CA1180"/>
    <w:rsid w:val="00CA5599"/>
    <w:rsid w:val="00CB5A51"/>
    <w:rsid w:val="00CC0F5A"/>
    <w:rsid w:val="00CD2D0A"/>
    <w:rsid w:val="00CE029F"/>
    <w:rsid w:val="00CE654E"/>
    <w:rsid w:val="00CEDE18"/>
    <w:rsid w:val="00CF6380"/>
    <w:rsid w:val="00D02732"/>
    <w:rsid w:val="00D0579E"/>
    <w:rsid w:val="00D144C9"/>
    <w:rsid w:val="00D2211A"/>
    <w:rsid w:val="00D25BF0"/>
    <w:rsid w:val="00D25CED"/>
    <w:rsid w:val="00D51C22"/>
    <w:rsid w:val="00D623CF"/>
    <w:rsid w:val="00D63C6C"/>
    <w:rsid w:val="00D647A9"/>
    <w:rsid w:val="00D65BBC"/>
    <w:rsid w:val="00D71A71"/>
    <w:rsid w:val="00D82AF3"/>
    <w:rsid w:val="00D85A71"/>
    <w:rsid w:val="00D93796"/>
    <w:rsid w:val="00DA092A"/>
    <w:rsid w:val="00DA48B0"/>
    <w:rsid w:val="00DA5D5D"/>
    <w:rsid w:val="00DA7D83"/>
    <w:rsid w:val="00DB5F5B"/>
    <w:rsid w:val="00DC30A3"/>
    <w:rsid w:val="00DC46A9"/>
    <w:rsid w:val="00DC5193"/>
    <w:rsid w:val="00DC5886"/>
    <w:rsid w:val="00DC59CF"/>
    <w:rsid w:val="00DC6464"/>
    <w:rsid w:val="00DC6485"/>
    <w:rsid w:val="00DC72C1"/>
    <w:rsid w:val="00DD1ACC"/>
    <w:rsid w:val="00DD5880"/>
    <w:rsid w:val="00DF6FB2"/>
    <w:rsid w:val="00DF7860"/>
    <w:rsid w:val="00DF7DBB"/>
    <w:rsid w:val="00E0125A"/>
    <w:rsid w:val="00E1014A"/>
    <w:rsid w:val="00E10273"/>
    <w:rsid w:val="00E1570A"/>
    <w:rsid w:val="00E207C4"/>
    <w:rsid w:val="00E31A33"/>
    <w:rsid w:val="00E33BA3"/>
    <w:rsid w:val="00E3719A"/>
    <w:rsid w:val="00E4004E"/>
    <w:rsid w:val="00E401DB"/>
    <w:rsid w:val="00E455FB"/>
    <w:rsid w:val="00E55A6A"/>
    <w:rsid w:val="00E55E18"/>
    <w:rsid w:val="00E56AD8"/>
    <w:rsid w:val="00E62C08"/>
    <w:rsid w:val="00E67E03"/>
    <w:rsid w:val="00E7253A"/>
    <w:rsid w:val="00E741D9"/>
    <w:rsid w:val="00E75EED"/>
    <w:rsid w:val="00E86BF2"/>
    <w:rsid w:val="00E870FA"/>
    <w:rsid w:val="00E879EB"/>
    <w:rsid w:val="00E9261B"/>
    <w:rsid w:val="00E94681"/>
    <w:rsid w:val="00E958F1"/>
    <w:rsid w:val="00E961C3"/>
    <w:rsid w:val="00EA1F52"/>
    <w:rsid w:val="00EA248C"/>
    <w:rsid w:val="00EA3D89"/>
    <w:rsid w:val="00EA6A00"/>
    <w:rsid w:val="00EA7BE4"/>
    <w:rsid w:val="00EB09DF"/>
    <w:rsid w:val="00EB0D75"/>
    <w:rsid w:val="00EB1AE7"/>
    <w:rsid w:val="00EB3F02"/>
    <w:rsid w:val="00EB5CDC"/>
    <w:rsid w:val="00EC1A7F"/>
    <w:rsid w:val="00ED427D"/>
    <w:rsid w:val="00ED6618"/>
    <w:rsid w:val="00ED6952"/>
    <w:rsid w:val="00ED7E20"/>
    <w:rsid w:val="00EE5E5C"/>
    <w:rsid w:val="00EE7A4C"/>
    <w:rsid w:val="00EF5EFB"/>
    <w:rsid w:val="00F06567"/>
    <w:rsid w:val="00F06685"/>
    <w:rsid w:val="00F066DC"/>
    <w:rsid w:val="00F13139"/>
    <w:rsid w:val="00F159D3"/>
    <w:rsid w:val="00F209D5"/>
    <w:rsid w:val="00F20C60"/>
    <w:rsid w:val="00F2329E"/>
    <w:rsid w:val="00F26450"/>
    <w:rsid w:val="00F30264"/>
    <w:rsid w:val="00F31C56"/>
    <w:rsid w:val="00F35149"/>
    <w:rsid w:val="00F57084"/>
    <w:rsid w:val="00F57784"/>
    <w:rsid w:val="00F60143"/>
    <w:rsid w:val="00F60CDA"/>
    <w:rsid w:val="00F61BC8"/>
    <w:rsid w:val="00F62617"/>
    <w:rsid w:val="00F70D17"/>
    <w:rsid w:val="00F70F04"/>
    <w:rsid w:val="00F72C48"/>
    <w:rsid w:val="00F7564A"/>
    <w:rsid w:val="00F8495D"/>
    <w:rsid w:val="00F8648F"/>
    <w:rsid w:val="00F87E84"/>
    <w:rsid w:val="00F91832"/>
    <w:rsid w:val="00F96E0D"/>
    <w:rsid w:val="00FA694C"/>
    <w:rsid w:val="00FA69FD"/>
    <w:rsid w:val="00FB08B7"/>
    <w:rsid w:val="00FB428B"/>
    <w:rsid w:val="00FB507A"/>
    <w:rsid w:val="00FC1E09"/>
    <w:rsid w:val="00FC5B60"/>
    <w:rsid w:val="00FC6B4E"/>
    <w:rsid w:val="00FC6BBB"/>
    <w:rsid w:val="00FC6D7F"/>
    <w:rsid w:val="00FD1AE9"/>
    <w:rsid w:val="00FD3518"/>
    <w:rsid w:val="00FD497F"/>
    <w:rsid w:val="00FD721B"/>
    <w:rsid w:val="00FE0FD5"/>
    <w:rsid w:val="00FE3912"/>
    <w:rsid w:val="00FE3E1B"/>
    <w:rsid w:val="00FE51E6"/>
    <w:rsid w:val="00FE634F"/>
    <w:rsid w:val="00FE768E"/>
    <w:rsid w:val="00FF0610"/>
    <w:rsid w:val="00FF0DA1"/>
    <w:rsid w:val="014FF028"/>
    <w:rsid w:val="019BA1D5"/>
    <w:rsid w:val="02E64C31"/>
    <w:rsid w:val="03154964"/>
    <w:rsid w:val="046F6234"/>
    <w:rsid w:val="04D5C57A"/>
    <w:rsid w:val="05594466"/>
    <w:rsid w:val="06A8277A"/>
    <w:rsid w:val="06CB777C"/>
    <w:rsid w:val="06F2EAA4"/>
    <w:rsid w:val="096DB28C"/>
    <w:rsid w:val="0B480523"/>
    <w:rsid w:val="0BA3666D"/>
    <w:rsid w:val="0C3ECD70"/>
    <w:rsid w:val="0F516C94"/>
    <w:rsid w:val="107160A5"/>
    <w:rsid w:val="1088FCD4"/>
    <w:rsid w:val="13D9E43A"/>
    <w:rsid w:val="1BBFF462"/>
    <w:rsid w:val="1DDACEAE"/>
    <w:rsid w:val="1E54688B"/>
    <w:rsid w:val="204F1729"/>
    <w:rsid w:val="22224C7F"/>
    <w:rsid w:val="2233CB2B"/>
    <w:rsid w:val="236E8A03"/>
    <w:rsid w:val="23CACF4B"/>
    <w:rsid w:val="24B70C22"/>
    <w:rsid w:val="2536ABCB"/>
    <w:rsid w:val="26231389"/>
    <w:rsid w:val="2883808F"/>
    <w:rsid w:val="2909190C"/>
    <w:rsid w:val="293E955E"/>
    <w:rsid w:val="2A3FB5B5"/>
    <w:rsid w:val="2A46D200"/>
    <w:rsid w:val="2B9BA9CD"/>
    <w:rsid w:val="2EEABA16"/>
    <w:rsid w:val="30616937"/>
    <w:rsid w:val="30EB6E81"/>
    <w:rsid w:val="311409A2"/>
    <w:rsid w:val="313C3115"/>
    <w:rsid w:val="316AC4C9"/>
    <w:rsid w:val="3225C2A5"/>
    <w:rsid w:val="35D01331"/>
    <w:rsid w:val="370EF0AF"/>
    <w:rsid w:val="37D088AB"/>
    <w:rsid w:val="3900D161"/>
    <w:rsid w:val="3C49798D"/>
    <w:rsid w:val="3CFA77CA"/>
    <w:rsid w:val="3DAFFEC3"/>
    <w:rsid w:val="4086BD56"/>
    <w:rsid w:val="46188039"/>
    <w:rsid w:val="4948A9D7"/>
    <w:rsid w:val="4990F48F"/>
    <w:rsid w:val="4A9A985E"/>
    <w:rsid w:val="4AFFA1F1"/>
    <w:rsid w:val="4B8FB86F"/>
    <w:rsid w:val="4BC9F96E"/>
    <w:rsid w:val="4D463B15"/>
    <w:rsid w:val="4E84A193"/>
    <w:rsid w:val="4FCAB4EE"/>
    <w:rsid w:val="4FE8B1CE"/>
    <w:rsid w:val="50FB62B1"/>
    <w:rsid w:val="5915BB3F"/>
    <w:rsid w:val="596E0452"/>
    <w:rsid w:val="5AD02DAB"/>
    <w:rsid w:val="5C4D3FE0"/>
    <w:rsid w:val="60ACC8BF"/>
    <w:rsid w:val="610A2572"/>
    <w:rsid w:val="625C8C02"/>
    <w:rsid w:val="62A9EC37"/>
    <w:rsid w:val="64A9415A"/>
    <w:rsid w:val="660DA78F"/>
    <w:rsid w:val="6655E24D"/>
    <w:rsid w:val="6D852935"/>
    <w:rsid w:val="6E60105A"/>
    <w:rsid w:val="721AF5FA"/>
    <w:rsid w:val="7325369D"/>
    <w:rsid w:val="740B04C7"/>
    <w:rsid w:val="740DD53D"/>
    <w:rsid w:val="7472A9D1"/>
    <w:rsid w:val="772D5BDB"/>
    <w:rsid w:val="78C8A0EF"/>
    <w:rsid w:val="799B85FF"/>
    <w:rsid w:val="79D520F5"/>
    <w:rsid w:val="7B4DC0F9"/>
    <w:rsid w:val="7B81C06F"/>
    <w:rsid w:val="7C521BED"/>
    <w:rsid w:val="7DF45E05"/>
    <w:rsid w:val="7ECD7817"/>
    <w:rsid w:val="7F70B036"/>
    <w:rsid w:val="7F8EE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DC4B2"/>
  <w15:chartTrackingRefBased/>
  <w15:docId w15:val="{25DCFE3B-18D5-469D-A06D-FF29C18B1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C3331E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390E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90E2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90E2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0E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0E27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390E2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90E2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90E27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DC6485"/>
    <w:rPr>
      <w:color w:val="2B579A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E5E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5E08"/>
  </w:style>
  <w:style w:type="paragraph" w:styleId="Footer">
    <w:name w:val="footer"/>
    <w:basedOn w:val="Normal"/>
    <w:link w:val="FooterChar"/>
    <w:uiPriority w:val="99"/>
    <w:unhideWhenUsed/>
    <w:rsid w:val="004E5E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5E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IIO3@ofgem.gov.uk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35b5cbd-7b0b-4440-92cd-b510cab4ec67" xsi:nil="true"/>
    <lcf76f155ced4ddcb4097134ff3c332f xmlns="978a1c12-3ab7-471e-b134-e7ba3975f64f">
      <Terms xmlns="http://schemas.microsoft.com/office/infopath/2007/PartnerControls"/>
    </lcf76f155ced4ddcb4097134ff3c332f>
    <_ip_UnifiedCompliancePolicyUIAction xmlns="http://schemas.microsoft.com/sharepoint/v3" xsi:nil="true"/>
    <Publish xmlns="978a1c12-3ab7-471e-b134-e7ba3975f64f">false</Publish>
    <_ip_UnifiedCompliancePolicyProperties xmlns="http://schemas.microsoft.com/sharepoint/v3" xsi:nil="true"/>
    <Permission_x0020_to_x0020_publish xmlns="978a1c12-3ab7-471e-b134-e7ba3975f64f">false</Permission_x0020_to_x0020_publish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6E278D99252B4B99C7589ABDD35CB5" ma:contentTypeVersion="23" ma:contentTypeDescription="Create a new document." ma:contentTypeScope="" ma:versionID="840a992cfd5867ba15e745d9b4c821d4">
  <xsd:schema xmlns:xsd="http://www.w3.org/2001/XMLSchema" xmlns:xs="http://www.w3.org/2001/XMLSchema" xmlns:p="http://schemas.microsoft.com/office/2006/metadata/properties" xmlns:ns1="http://schemas.microsoft.com/sharepoint/v3" xmlns:ns2="978a1c12-3ab7-471e-b134-e7ba3975f64f" xmlns:ns3="f35b5cbd-7b0b-4440-92cd-b510cab4ec67" targetNamespace="http://schemas.microsoft.com/office/2006/metadata/properties" ma:root="true" ma:fieldsID="f9881aeec51f319d1e5288ffdacc4475" ns1:_="" ns2:_="" ns3:_="">
    <xsd:import namespace="http://schemas.microsoft.com/sharepoint/v3"/>
    <xsd:import namespace="978a1c12-3ab7-471e-b134-e7ba3975f64f"/>
    <xsd:import namespace="f35b5cbd-7b0b-4440-92cd-b510cab4ec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Permission_x0020_to_x0020_publish" minOccurs="0"/>
                <xsd:element ref="ns2:Publish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8a1c12-3ab7-471e-b134-e7ba3975f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1db303c-1d0a-4523-bf11-6998614b37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Permission_x0020_to_x0020_publish" ma:index="24" nillable="true" ma:displayName="Permission to publish" ma:default="1" ma:internalName="Permission_x0020_to_x0020_publish">
      <xsd:simpleType>
        <xsd:restriction base="dms:Boolean"/>
      </xsd:simpleType>
    </xsd:element>
    <xsd:element name="Publish" ma:index="25" nillable="true" ma:displayName="Publish" ma:default="0" ma:internalName="Publish">
      <xsd:simpleType>
        <xsd:restriction base="dms:Boolean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5b5cbd-7b0b-4440-92cd-b510cab4ec6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a2cc27-9336-4350-bc0d-088c503e09fe}" ma:internalName="TaxCatchAll" ma:showField="CatchAllData" ma:web="f35b5cbd-7b0b-4440-92cd-b510cab4ec6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0290-0723-41AA-83B4-673ADBF16BC4}">
  <ds:schemaRefs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8c7304a7-797a-4cfb-a16d-9092d44831c9"/>
    <ds:schemaRef ds:uri="6ce5ffa1-84b4-45a0-a03e-4c5154f672a5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DD69DA5-B676-43DA-AC0C-4DAA203938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718F57-66FB-42A1-81CF-E1DFF63B36E3}"/>
</file>

<file path=customXml/itemProps4.xml><?xml version="1.0" encoding="utf-8"?>
<ds:datastoreItem xmlns:ds="http://schemas.openxmlformats.org/officeDocument/2006/customXml" ds:itemID="{B77EC717-A63E-4029-B316-DD0FFDDB0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6</Pages>
  <Words>2693</Words>
  <Characters>15355</Characters>
  <Application>Microsoft Office Word</Application>
  <DocSecurity>0</DocSecurity>
  <Lines>127</Lines>
  <Paragraphs>36</Paragraphs>
  <ScaleCrop>false</ScaleCrop>
  <Company>Transport for London</Company>
  <LinksUpToDate>false</LinksUpToDate>
  <CharactersWithSpaces>18012</CharactersWithSpaces>
  <SharedDoc>false</SharedDoc>
  <HLinks>
    <vt:vector size="6" baseType="variant">
      <vt:variant>
        <vt:i4>4915296</vt:i4>
      </vt:variant>
      <vt:variant>
        <vt:i4>0</vt:i4>
      </vt:variant>
      <vt:variant>
        <vt:i4>0</vt:i4>
      </vt:variant>
      <vt:variant>
        <vt:i4>5</vt:i4>
      </vt:variant>
      <vt:variant>
        <vt:lpwstr>mailto:RIIO3@ofgem.gov.uk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Alec Scragg</dc:creator>
  <cp:keywords/>
  <dc:description/>
  <cp:lastModifiedBy>Alec Scragg</cp:lastModifiedBy>
  <cp:revision>429</cp:revision>
  <dcterms:created xsi:type="dcterms:W3CDTF">2025-01-14T23:58:00Z</dcterms:created>
  <dcterms:modified xsi:type="dcterms:W3CDTF">2025-02-06T11:42:00Z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0x0101003D6E278D99252B4B99C7589ABDD35CB5</vt:lpwstr>
  </property>
  <property fmtid="{D5CDD505-2E9C-101B-9397-08002B2CF9AE}" pid="3" name="MediaServiceImageTags">
    <vt:lpwstr/>
  </property>
</Properties>
</file>