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Clear"/>
        <w:tblpPr w:bottomFromText="425" w:vertAnchor="page" w:horzAnchor="page" w:tblpX="1135" w:tblpY="1135"/>
        <w:tblOverlap w:val="never"/>
        <w:tblW w:w="5000" w:type="pct"/>
        <w:shd w:val="clear" w:color="auto" w:fill="FFFFFF" w:themeFill="background1"/>
        <w:tblLayout w:type="fixed"/>
        <w:tblCellMar>
          <w:left w:w="0" w:type="dxa"/>
          <w:right w:w="0" w:type="dxa"/>
        </w:tblCellMar>
        <w:tblLook w:val="04A0" w:firstRow="1" w:lastRow="0" w:firstColumn="1" w:lastColumn="0" w:noHBand="0" w:noVBand="1"/>
      </w:tblPr>
      <w:tblGrid>
        <w:gridCol w:w="9638"/>
      </w:tblGrid>
      <w:tr w:rsidR="008A5E55" w:rsidRPr="000D5D39" w14:paraId="0ECD5B50" w14:textId="77777777" w:rsidTr="0005056B">
        <w:trPr>
          <w:cantSplit/>
          <w:trHeight w:val="1077"/>
        </w:trPr>
        <w:tc>
          <w:tcPr>
            <w:tcW w:w="9638" w:type="dxa"/>
            <w:tcBorders>
              <w:bottom w:val="single" w:sz="4" w:space="0" w:color="653279" w:themeColor="accent1"/>
            </w:tcBorders>
            <w:shd w:val="clear" w:color="auto" w:fill="FFFFFF" w:themeFill="background1"/>
            <w:vAlign w:val="bottom"/>
          </w:tcPr>
          <w:p w14:paraId="00B3DA61" w14:textId="77777777" w:rsidR="008A5E55" w:rsidRPr="000D5D39" w:rsidRDefault="008A5E55" w:rsidP="000D5D39">
            <w:pPr>
              <w:pStyle w:val="NoSpacing"/>
            </w:pPr>
            <w:bookmarkStart w:id="0" w:name="_Toc362259574"/>
            <w:bookmarkStart w:id="1" w:name="_Toc362025674"/>
            <w:bookmarkStart w:id="2" w:name="_Toc361660212"/>
            <w:bookmarkStart w:id="3" w:name="_Toc361314397"/>
            <w:bookmarkStart w:id="4" w:name="_Toc358632737"/>
            <w:bookmarkStart w:id="5" w:name="_Toc370742703"/>
            <w:bookmarkStart w:id="6" w:name="_Toc369880030"/>
            <w:bookmarkStart w:id="7" w:name="_Toc369876267"/>
            <w:bookmarkStart w:id="8" w:name="_Toc369875151"/>
            <w:bookmarkStart w:id="9" w:name="_Toc369872887"/>
            <w:bookmarkStart w:id="10" w:name="_Toc369615666"/>
            <w:bookmarkStart w:id="11" w:name="_Toc369292239"/>
            <w:bookmarkStart w:id="12" w:name="_Toc369289987"/>
            <w:bookmarkStart w:id="13" w:name="_Toc369288644"/>
            <w:bookmarkStart w:id="14" w:name="_Toc369287796"/>
            <w:bookmarkStart w:id="15" w:name="_Toc369284263"/>
            <w:bookmarkStart w:id="16" w:name="_Toc369074785"/>
            <w:bookmarkStart w:id="17" w:name="_Toc369074536"/>
            <w:bookmarkStart w:id="18" w:name="_Toc368985220"/>
            <w:bookmarkStart w:id="19" w:name="_Toc368693167"/>
            <w:bookmarkStart w:id="20" w:name="_Toc368692863"/>
            <w:bookmarkStart w:id="21" w:name="_Toc368488893"/>
            <w:bookmarkStart w:id="22" w:name="_Toc368479952"/>
            <w:bookmarkStart w:id="23" w:name="_Toc368036952"/>
            <w:bookmarkStart w:id="24" w:name="_Toc367780714"/>
            <w:bookmarkStart w:id="25" w:name="_Toc367190209"/>
            <w:bookmarkStart w:id="26" w:name="_Toc367176002"/>
            <w:bookmarkStart w:id="27" w:name="_Toc362522398"/>
            <w:bookmarkStart w:id="28" w:name="_Toc362342695"/>
            <w:bookmarkStart w:id="29" w:name="_Toc467593560"/>
            <w:r w:rsidRPr="000D5D39">
              <w:rPr>
                <w:noProof/>
                <w:lang w:eastAsia="en-GB"/>
              </w:rPr>
              <w:drawing>
                <wp:anchor distT="0" distB="0" distL="114300" distR="114300" simplePos="0" relativeHeight="251658240" behindDoc="0" locked="1" layoutInCell="1" allowOverlap="1" wp14:anchorId="5E254DA0" wp14:editId="581FE158">
                  <wp:simplePos x="0" y="0"/>
                  <wp:positionH relativeFrom="page">
                    <wp:align>right</wp:align>
                  </wp:positionH>
                  <wp:positionV relativeFrom="page">
                    <wp:align>top</wp:align>
                  </wp:positionV>
                  <wp:extent cx="2160000" cy="2354400"/>
                  <wp:effectExtent l="0" t="0" r="0" b="0"/>
                  <wp:wrapSquare wrapText="bothSides"/>
                  <wp:docPr id="14" name="Picture 14" descr="Sense Welsh Logo with tagline" hidden="1" title="Sense Welsh Logo with 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pic:cNvPicPr>
                            <a:picLocks noChangeAspect="1"/>
                          </pic:cNvPicPr>
                        </pic:nvPicPr>
                        <pic:blipFill rotWithShape="1">
                          <a:blip r:embed="rId11" cstate="print">
                            <a:extLst>
                              <a:ext uri="{28A0092B-C50C-407E-A947-70E740481C1C}">
                                <a14:useLocalDpi xmlns:a14="http://schemas.microsoft.com/office/drawing/2010/main" val="0"/>
                              </a:ext>
                            </a:extLst>
                          </a:blip>
                          <a:srcRect b="-12956"/>
                          <a:stretch/>
                        </pic:blipFill>
                        <pic:spPr>
                          <a:xfrm>
                            <a:off x="0" y="0"/>
                            <a:ext cx="2160000" cy="2354400"/>
                          </a:xfrm>
                          <a:prstGeom prst="rect">
                            <a:avLst/>
                          </a:prstGeom>
                        </pic:spPr>
                      </pic:pic>
                    </a:graphicData>
                  </a:graphic>
                  <wp14:sizeRelH relativeFrom="page">
                    <wp14:pctWidth>0</wp14:pctWidth>
                  </wp14:sizeRelH>
                  <wp14:sizeRelV relativeFrom="page">
                    <wp14:pctHeight>0</wp14:pctHeight>
                  </wp14:sizeRelV>
                </wp:anchor>
              </w:drawing>
            </w:r>
            <w:r w:rsidR="00AA651D" w:rsidRPr="00AA651D">
              <w:rPr>
                <w:noProof/>
                <w:lang w:eastAsia="en-GB"/>
              </w:rPr>
              <w:drawing>
                <wp:anchor distT="0" distB="0" distL="114300" distR="114300" simplePos="0" relativeHeight="251658241" behindDoc="0" locked="1" layoutInCell="1" allowOverlap="1" wp14:anchorId="5A14CE39" wp14:editId="4A6586C9">
                  <wp:simplePos x="723900" y="723900"/>
                  <wp:positionH relativeFrom="page">
                    <wp:align>right</wp:align>
                  </wp:positionH>
                  <wp:positionV relativeFrom="page">
                    <wp:align>top</wp:align>
                  </wp:positionV>
                  <wp:extent cx="2160000" cy="903600"/>
                  <wp:effectExtent l="0" t="0" r="0" b="0"/>
                  <wp:wrapSquare wrapText="bothSides"/>
                  <wp:docPr id="16" name="Picture 16" descr="Sense Welsh Logo" hidden="1" title="Sense Welsh Logo">
                    <a:extLst xmlns:a="http://schemas.openxmlformats.org/drawingml/2006/main">
                      <a:ext uri="{FF2B5EF4-FFF2-40B4-BE49-F238E27FC236}">
                        <a16:creationId xmlns:a16="http://schemas.microsoft.com/office/drawing/2014/main" id="{C2C07271-879B-4E31-94C7-24CC831F88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a:extLst>
                              <a:ext uri="{FF2B5EF4-FFF2-40B4-BE49-F238E27FC236}">
                                <a16:creationId xmlns:a16="http://schemas.microsoft.com/office/drawing/2014/main" id="{C2C07271-879B-4E31-94C7-24CC831F88E0}"/>
                              </a:ext>
                            </a:extLst>
                          </pic:cNvPr>
                          <pic:cNvPicPr>
                            <a:picLocks noChangeAspect="1"/>
                          </pic:cNvPicPr>
                        </pic:nvPicPr>
                        <pic:blipFill rotWithShape="1">
                          <a:blip r:embed="rId12" cstate="print">
                            <a:extLst>
                              <a:ext uri="{28A0092B-C50C-407E-A947-70E740481C1C}">
                                <a14:useLocalDpi xmlns:a14="http://schemas.microsoft.com/office/drawing/2010/main" val="0"/>
                              </a:ext>
                            </a:extLst>
                          </a:blip>
                          <a:srcRect b="-42491"/>
                          <a:stretch/>
                        </pic:blipFill>
                        <pic:spPr>
                          <a:xfrm>
                            <a:off x="0" y="0"/>
                            <a:ext cx="2160000" cy="903600"/>
                          </a:xfrm>
                          <a:prstGeom prst="rect">
                            <a:avLst/>
                          </a:prstGeom>
                        </pic:spPr>
                      </pic:pic>
                    </a:graphicData>
                  </a:graphic>
                  <wp14:sizeRelH relativeFrom="margin">
                    <wp14:pctWidth>0</wp14:pctWidth>
                  </wp14:sizeRelH>
                  <wp14:sizeRelV relativeFrom="margin">
                    <wp14:pctHeight>0</wp14:pctHeight>
                  </wp14:sizeRelV>
                </wp:anchor>
              </w:drawing>
            </w:r>
            <w:r w:rsidRPr="000D5D39">
              <w:rPr>
                <w:noProof/>
                <w:lang w:eastAsia="en-GB"/>
              </w:rPr>
              <w:drawing>
                <wp:anchor distT="0" distB="0" distL="114300" distR="114300" simplePos="0" relativeHeight="251658242" behindDoc="0" locked="1" layoutInCell="1" allowOverlap="1" wp14:anchorId="6B976B93" wp14:editId="2B06D9B8">
                  <wp:simplePos x="0" y="0"/>
                  <wp:positionH relativeFrom="page">
                    <wp:align>right</wp:align>
                  </wp:positionH>
                  <wp:positionV relativeFrom="page">
                    <wp:align>top</wp:align>
                  </wp:positionV>
                  <wp:extent cx="2160000" cy="1656000"/>
                  <wp:effectExtent l="0" t="0" r="0" b="0"/>
                  <wp:wrapSquare wrapText="bothSides"/>
                  <wp:docPr id="7" name="Picture 7" descr="Sense Logo with tagline" title="Sense Logo with 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pic:cNvPicPr>
                            <a:picLocks noChangeAspect="1"/>
                          </pic:cNvPicPr>
                        </pic:nvPicPr>
                        <pic:blipFill rotWithShape="1">
                          <a:blip r:embed="rId13" cstate="print">
                            <a:extLst>
                              <a:ext uri="{28A0092B-C50C-407E-A947-70E740481C1C}">
                                <a14:useLocalDpi xmlns:a14="http://schemas.microsoft.com/office/drawing/2010/main" val="0"/>
                              </a:ext>
                            </a:extLst>
                          </a:blip>
                          <a:srcRect b="-19474"/>
                          <a:stretch/>
                        </pic:blipFill>
                        <pic:spPr>
                          <a:xfrm>
                            <a:off x="0" y="0"/>
                            <a:ext cx="2160000" cy="1656000"/>
                          </a:xfrm>
                          <a:prstGeom prst="rect">
                            <a:avLst/>
                          </a:prstGeom>
                        </pic:spPr>
                      </pic:pic>
                    </a:graphicData>
                  </a:graphic>
                  <wp14:sizeRelH relativeFrom="page">
                    <wp14:pctWidth>0</wp14:pctWidth>
                  </wp14:sizeRelH>
                  <wp14:sizeRelV relativeFrom="page">
                    <wp14:pctHeight>0</wp14:pctHeight>
                  </wp14:sizeRelV>
                </wp:anchor>
              </w:drawing>
            </w:r>
            <w:r w:rsidR="00D74275" w:rsidRPr="00D74275">
              <w:rPr>
                <w:noProof/>
                <w:lang w:eastAsia="en-GB"/>
              </w:rPr>
              <w:drawing>
                <wp:anchor distT="0" distB="0" distL="114300" distR="114300" simplePos="0" relativeHeight="251658243" behindDoc="0" locked="1" layoutInCell="1" allowOverlap="1" wp14:anchorId="40DB304D" wp14:editId="33D8C640">
                  <wp:simplePos x="723900" y="723900"/>
                  <wp:positionH relativeFrom="page">
                    <wp:align>right</wp:align>
                  </wp:positionH>
                  <wp:positionV relativeFrom="page">
                    <wp:align>top</wp:align>
                  </wp:positionV>
                  <wp:extent cx="2160000" cy="738000"/>
                  <wp:effectExtent l="0" t="0" r="0" b="0"/>
                  <wp:wrapSquare wrapText="bothSides"/>
                  <wp:docPr id="6" name="Picture 6" descr="Sense Logo" hidden="1" title="Sen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14" cstate="print">
                            <a:extLst>
                              <a:ext uri="{28A0092B-C50C-407E-A947-70E740481C1C}">
                                <a14:useLocalDpi xmlns:a14="http://schemas.microsoft.com/office/drawing/2010/main" val="0"/>
                              </a:ext>
                            </a:extLst>
                          </a:blip>
                          <a:srcRect t="-2" b="-60111"/>
                          <a:stretch/>
                        </pic:blipFill>
                        <pic:spPr>
                          <a:xfrm>
                            <a:off x="0" y="0"/>
                            <a:ext cx="2160000" cy="738000"/>
                          </a:xfrm>
                          <a:prstGeom prst="rect">
                            <a:avLst/>
                          </a:prstGeom>
                        </pic:spPr>
                      </pic:pic>
                    </a:graphicData>
                  </a:graphic>
                  <wp14:sizeRelH relativeFrom="margin">
                    <wp14:pctWidth>0</wp14:pctWidth>
                  </wp14:sizeRelH>
                  <wp14:sizeRelV relativeFrom="margin">
                    <wp14:pctHeight>0</wp14:pctHeight>
                  </wp14:sizeRelV>
                </wp:anchor>
              </w:drawing>
            </w:r>
          </w:p>
        </w:tc>
      </w:tr>
    </w:tbl>
    <w:p w14:paraId="7148CF8F" w14:textId="38FF403B" w:rsidR="004B06D0" w:rsidRPr="004B06D0" w:rsidRDefault="00704483" w:rsidP="004B06D0">
      <w:pPr>
        <w:pStyle w:val="DocDate"/>
        <w:rPr>
          <w:b/>
          <w:color w:val="E57200" w:themeColor="accent2"/>
          <w:sz w:val="48"/>
        </w:rPr>
      </w:pPr>
      <w:r>
        <w:rPr>
          <w:b/>
          <w:color w:val="E57200" w:themeColor="accent2"/>
          <w:sz w:val="48"/>
        </w:rPr>
        <w:t xml:space="preserve">Ofgem’s </w:t>
      </w:r>
      <w:r w:rsidR="005723EC">
        <w:rPr>
          <w:b/>
          <w:color w:val="E57200" w:themeColor="accent2"/>
          <w:sz w:val="48"/>
        </w:rPr>
        <w:t>Call for Input on standing charges domestic retail options</w:t>
      </w:r>
      <w:r w:rsidR="004B06D0">
        <w:rPr>
          <w:b/>
          <w:color w:val="E57200" w:themeColor="accent2"/>
          <w:sz w:val="48"/>
        </w:rPr>
        <w:t xml:space="preserve"> – Sense response</w:t>
      </w:r>
    </w:p>
    <w:p w14:paraId="51E5C5B3" w14:textId="66B7610E" w:rsidR="00BF1911" w:rsidRDefault="005723EC" w:rsidP="00022C5E">
      <w:pPr>
        <w:pStyle w:val="DocDate"/>
      </w:pPr>
      <w:r>
        <w:t>September</w:t>
      </w:r>
      <w:r w:rsidR="001C4ED0">
        <w:t xml:space="preserve"> 2024</w:t>
      </w:r>
    </w:p>
    <w:p w14:paraId="3DA09FEC" w14:textId="2320EEE7" w:rsidR="003A7387" w:rsidRDefault="003F7BD1" w:rsidP="003A7387">
      <w:pPr>
        <w:pStyle w:val="Heading1"/>
      </w:pPr>
      <w:bookmarkStart w:id="30" w:name="_Hlk177651929"/>
      <w:r>
        <w:t>Summary of Sense’s key points:</w:t>
      </w:r>
    </w:p>
    <w:bookmarkEnd w:id="30"/>
    <w:p w14:paraId="567277EC" w14:textId="77777777" w:rsidR="008E2A32" w:rsidRPr="008E2A32" w:rsidRDefault="008E2A32" w:rsidP="008E2A32">
      <w:pPr>
        <w:rPr>
          <w:lang w:eastAsia="en-US"/>
        </w:rPr>
      </w:pPr>
    </w:p>
    <w:p w14:paraId="215F29AE" w14:textId="458B5242" w:rsidR="0098143E" w:rsidRDefault="0098143E" w:rsidP="008E2A32">
      <w:pPr>
        <w:pStyle w:val="Bullet1"/>
        <w:spacing w:before="0"/>
        <w:ind w:left="390"/>
      </w:pPr>
      <w:r>
        <w:t>T</w:t>
      </w:r>
      <w:r w:rsidRPr="0098143E">
        <w:t>here are 1.6 million people with complex disabilities living in the UK today; just over 318,000 of these are children</w:t>
      </w:r>
    </w:p>
    <w:p w14:paraId="74EA5036" w14:textId="1E78F517" w:rsidR="008E2A32" w:rsidRDefault="008E2A32" w:rsidP="008E2A32">
      <w:pPr>
        <w:pStyle w:val="Bullet1"/>
        <w:spacing w:before="0"/>
        <w:ind w:left="390"/>
      </w:pPr>
      <w:r>
        <w:t>People with complex disabilities often have higher energy costs due to essential equipment and increased energy needs.</w:t>
      </w:r>
    </w:p>
    <w:p w14:paraId="5C140DAB" w14:textId="10B908A7" w:rsidR="008E2A32" w:rsidRDefault="008E2A32" w:rsidP="008E2A32">
      <w:pPr>
        <w:pStyle w:val="Bullet1"/>
        <w:spacing w:before="0"/>
        <w:ind w:left="390"/>
      </w:pPr>
      <w:r>
        <w:t>We cautiously support reforms to standing charges as we recognise they are not well understood, and are not set in a way that progressively funds the fixed costs of supply</w:t>
      </w:r>
      <w:r w:rsidR="00481506">
        <w:t>.</w:t>
      </w:r>
    </w:p>
    <w:p w14:paraId="085D4240" w14:textId="2CE5469C" w:rsidR="008E2A32" w:rsidRDefault="008E2A32" w:rsidP="008E2A32">
      <w:pPr>
        <w:pStyle w:val="Bullet1"/>
        <w:spacing w:before="0"/>
        <w:ind w:left="390"/>
      </w:pPr>
      <w:r>
        <w:t>However, we can only support these changes if Ofgem completes thorough impact assessments.</w:t>
      </w:r>
    </w:p>
    <w:p w14:paraId="7CC33EA7" w14:textId="1A36D41E" w:rsidR="008E2A32" w:rsidRDefault="008E2A32" w:rsidP="008E2A32">
      <w:pPr>
        <w:pStyle w:val="Bullet1"/>
        <w:spacing w:before="0"/>
        <w:ind w:left="390"/>
      </w:pPr>
      <w:r>
        <w:t>Ofgem must therefore carry out a thorough analysis of the effects on disabled people on low incomes, which would include people with complex disabilities, who have high energy needs.</w:t>
      </w:r>
    </w:p>
    <w:p w14:paraId="69478FB7" w14:textId="53495B63" w:rsidR="008E2A32" w:rsidRDefault="008E2A32" w:rsidP="008E2A32">
      <w:pPr>
        <w:pStyle w:val="Bullet1"/>
        <w:spacing w:before="0"/>
        <w:ind w:left="390"/>
      </w:pPr>
      <w:r>
        <w:t>Ofgem’s impact assessments should broaden their definition of disability, aligning with the 2010 Equality Act, as the current reliance on disability benefits as a proxy excludes millions of disabled individuals.</w:t>
      </w:r>
    </w:p>
    <w:p w14:paraId="796153D7" w14:textId="51EE63B4" w:rsidR="008E2A32" w:rsidRDefault="008E2A32" w:rsidP="008E2A32">
      <w:pPr>
        <w:pStyle w:val="Bullet1"/>
        <w:spacing w:before="0"/>
        <w:ind w:left="390"/>
      </w:pPr>
      <w:r>
        <w:t>Safeguards and mitigations should be put in place for people with complex disabilities who may be adversely affected by the proposed reforms.</w:t>
      </w:r>
    </w:p>
    <w:p w14:paraId="25DA62AE" w14:textId="3F50D76E" w:rsidR="008E2A32" w:rsidRDefault="008E2A32" w:rsidP="008E2A32">
      <w:pPr>
        <w:pStyle w:val="Bullet1"/>
        <w:spacing w:before="0"/>
        <w:ind w:left="390"/>
      </w:pPr>
      <w:r>
        <w:t>Ofgem must mitigate any adverse effects by introducing targeted exemptions from unit-based charges for people with complex disabilities.</w:t>
      </w:r>
    </w:p>
    <w:p w14:paraId="4608858D" w14:textId="4630F5D6" w:rsidR="008E2A32" w:rsidRDefault="008E2A32" w:rsidP="008E2A32">
      <w:pPr>
        <w:pStyle w:val="Bullet1"/>
        <w:spacing w:before="0"/>
        <w:ind w:left="390"/>
      </w:pPr>
      <w:r>
        <w:t>These reforms should go together with better affordability support, such as an energy social tariff, to ensure people with complex disabilities can access affordable energy.</w:t>
      </w:r>
    </w:p>
    <w:p w14:paraId="0FE14F41" w14:textId="77777777" w:rsidR="008E2A32" w:rsidRDefault="008E2A32" w:rsidP="008E2A32">
      <w:pPr>
        <w:pStyle w:val="Bullet1"/>
        <w:ind w:left="390"/>
      </w:pPr>
      <w:r>
        <w:t xml:space="preserve">Ofgem should recommend that the Government includes disability benefits as eligibility criteria for the Warm Home Discount (WHD) Core Group 2. </w:t>
      </w:r>
    </w:p>
    <w:p w14:paraId="1A18F2AD" w14:textId="0E4889F6" w:rsidR="00461C2D" w:rsidRDefault="008E2A32" w:rsidP="008E2A32">
      <w:pPr>
        <w:pStyle w:val="Bullet1"/>
        <w:ind w:left="390"/>
      </w:pPr>
      <w:r>
        <w:t>Standing charges often drive many disabled people into debt, so any reform should include a ‘help to repay’ scheme.</w:t>
      </w:r>
    </w:p>
    <w:p w14:paraId="4B4EFA33" w14:textId="6E4CE876" w:rsidR="008E2A32" w:rsidRDefault="008E2A32" w:rsidP="008E2A32">
      <w:pPr>
        <w:pStyle w:val="Heading1"/>
        <w:spacing w:line="360" w:lineRule="auto"/>
      </w:pPr>
      <w:r>
        <w:t>Sense’s response:</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14:paraId="69B1F9AB" w14:textId="77777777" w:rsidR="008E2A32" w:rsidRDefault="008E2A32" w:rsidP="008E2A32">
      <w:pPr>
        <w:rPr>
          <w:b/>
          <w:bCs/>
        </w:rPr>
      </w:pPr>
      <w:r>
        <w:rPr>
          <w:b/>
          <w:bCs/>
        </w:rPr>
        <w:t>Context</w:t>
      </w:r>
    </w:p>
    <w:p w14:paraId="652CA414" w14:textId="193325E4" w:rsidR="008E2A32" w:rsidRPr="008E2A32" w:rsidRDefault="008E2A32" w:rsidP="008E2A32">
      <w:r w:rsidRPr="008E2A32">
        <w:t>Sense welcomes the chance to contribute to this call for input. We understand the need for reform of standing charges, especially as they a</w:t>
      </w:r>
      <w:r w:rsidR="00B579C9">
        <w:t>re</w:t>
      </w:r>
      <w:r w:rsidR="001B7486">
        <w:t xml:space="preserve"> often a misunderstood</w:t>
      </w:r>
      <w:r w:rsidRPr="008E2A32">
        <w:t xml:space="preserve"> part of a consumer</w:t>
      </w:r>
      <w:r w:rsidR="001B7486">
        <w:t>’</w:t>
      </w:r>
      <w:r w:rsidRPr="008E2A32">
        <w:t>s energy bill. Regional variations</w:t>
      </w:r>
      <w:r w:rsidR="003F2A58">
        <w:t>,</w:t>
      </w:r>
      <w:r w:rsidRPr="008E2A32">
        <w:t xml:space="preserve"> and the fact the same charge is applied regardless of how much energy a household uses</w:t>
      </w:r>
      <w:r w:rsidR="003F2A58">
        <w:t>,</w:t>
      </w:r>
      <w:r w:rsidRPr="008E2A32">
        <w:t xml:space="preserve"> underline the perceived lack of fairness of how network costs are currently recovered.</w:t>
      </w:r>
    </w:p>
    <w:p w14:paraId="0C20AB5D" w14:textId="77777777" w:rsidR="008E2A32" w:rsidRPr="008E2A32" w:rsidRDefault="008E2A32" w:rsidP="008E2A32">
      <w:r w:rsidRPr="008E2A32">
        <w:t>However, we have real concerns that Ofgem’s proposals for standing charge reform by shifting costs to unit-based charges will have a detrimental impact on people with complex disabilities, especially those who have high energy usage for medical equipment or heating needs.</w:t>
      </w:r>
    </w:p>
    <w:p w14:paraId="1F6B6691" w14:textId="77777777" w:rsidR="008E2A32" w:rsidRDefault="008E2A32" w:rsidP="008E2A32">
      <w:pPr>
        <w:rPr>
          <w:b/>
          <w:bCs/>
        </w:rPr>
      </w:pPr>
      <w:r w:rsidRPr="008E2A32">
        <w:rPr>
          <w:b/>
          <w:bCs/>
        </w:rPr>
        <w:t>Lack of analysis by Ofgem</w:t>
      </w:r>
    </w:p>
    <w:p w14:paraId="3902A7B5" w14:textId="1917D8B4" w:rsidR="00AE15BB" w:rsidRPr="0077668B" w:rsidRDefault="00AE15BB" w:rsidP="008E2A32">
      <w:r>
        <w:t>W</w:t>
      </w:r>
      <w:r w:rsidRPr="008E2A32">
        <w:t>e know that many people will welcome the fact that Ofgem’s proposals could benefit some low-income households.</w:t>
      </w:r>
    </w:p>
    <w:p w14:paraId="764A9879" w14:textId="5A414C75" w:rsidR="008E2A32" w:rsidRPr="008E2A32" w:rsidRDefault="00AE15BB" w:rsidP="008E2A32">
      <w:r>
        <w:t>However, o</w:t>
      </w:r>
      <w:r w:rsidR="008E2A32" w:rsidRPr="008E2A32">
        <w:t>f particular concern is what we feel is lack of in-depth analysis done by Ofgem as to how the proposed reforms would affect disabled people, especially those with complex disabilities.</w:t>
      </w:r>
    </w:p>
    <w:p w14:paraId="26C844F5" w14:textId="3D66AF45" w:rsidR="008E2A32" w:rsidRPr="008E2A32" w:rsidRDefault="008E2A32" w:rsidP="008E2A32">
      <w:r w:rsidRPr="008E2A32">
        <w:t>Ofgem has acknowledged that disabled people are slightly more likely to lose out and see their bills rise, but in Sense’s view Ofgem has not conducted a thorough analysis of the overall impact on disabled people, especially those with complex disabilities.</w:t>
      </w:r>
    </w:p>
    <w:p w14:paraId="6C0A2D2A" w14:textId="77777777" w:rsidR="008E2A32" w:rsidRPr="008E2A32" w:rsidRDefault="008E2A32" w:rsidP="008E2A32">
      <w:r w:rsidRPr="008E2A32">
        <w:t>Sense echoes calls made by other disability charities for Ofgem to fulfil its Public Sector Equality Duty and its statutory obligations towards disabled people by conducting a full evaluation of the potential impacts of these reforms</w:t>
      </w:r>
      <w:r w:rsidRPr="008E2A32">
        <w:rPr>
          <w:vertAlign w:val="superscript"/>
        </w:rPr>
        <w:footnoteReference w:id="2"/>
      </w:r>
      <w:r w:rsidRPr="008E2A32">
        <w:t>. The analysis should include a broader definition of disability, as millions of disabled people are excluded under the current reliance on disability benefits as a measure.</w:t>
      </w:r>
    </w:p>
    <w:p w14:paraId="10A36149" w14:textId="77777777" w:rsidR="008E2A32" w:rsidRDefault="008E2A32" w:rsidP="008E2A32">
      <w:r w:rsidRPr="008E2A32">
        <w:t>Ofgem has a statuary duty to protect consumers, especially those considered more vulnerable</w:t>
      </w:r>
      <w:r w:rsidRPr="008E2A32">
        <w:rPr>
          <w:vertAlign w:val="superscript"/>
        </w:rPr>
        <w:footnoteReference w:id="3"/>
      </w:r>
      <w:r w:rsidRPr="008E2A32">
        <w:t xml:space="preserve">. It is difficult to see how implementing reforms that could increase the bills of people with complex disabilities fits this duty. </w:t>
      </w:r>
    </w:p>
    <w:p w14:paraId="5D738D02" w14:textId="4C4866FA" w:rsidR="008E2A32" w:rsidRPr="008E2A32" w:rsidRDefault="008E2A32" w:rsidP="008E2A32">
      <w:r w:rsidRPr="008E2A32">
        <w:t>We would urge Ofgem to address this directly and are willing to support and engage with Ofgem on this issue further – as other disability charities have also offered.</w:t>
      </w:r>
    </w:p>
    <w:p w14:paraId="34F55D2B" w14:textId="77777777" w:rsidR="008E2A32" w:rsidRPr="008E2A32" w:rsidRDefault="008E2A32" w:rsidP="008E2A32">
      <w:pPr>
        <w:rPr>
          <w:b/>
          <w:bCs/>
        </w:rPr>
      </w:pPr>
      <w:r w:rsidRPr="008E2A32">
        <w:rPr>
          <w:b/>
          <w:bCs/>
        </w:rPr>
        <w:t>Safeguards and mitigations</w:t>
      </w:r>
    </w:p>
    <w:p w14:paraId="4404137C" w14:textId="77777777" w:rsidR="008E2A32" w:rsidRPr="008E2A32" w:rsidRDefault="008E2A32" w:rsidP="008E2A32">
      <w:r w:rsidRPr="008E2A32">
        <w:t>We are also concerned at the lack of any real options put forward by Ofgem to put protections and mitigations in place to prevent people with complex disabilities from facing increased bills.</w:t>
      </w:r>
    </w:p>
    <w:p w14:paraId="6B6C6638" w14:textId="77777777" w:rsidR="008E2A32" w:rsidRPr="008E2A32" w:rsidRDefault="008E2A32" w:rsidP="008E2A32">
      <w:r w:rsidRPr="008E2A32">
        <w:t>Whilst Ofgem believe that reducing standing charges and moving them into volumetric (unit) costs will be progressive overall</w:t>
      </w:r>
      <w:r w:rsidRPr="008E2A32">
        <w:rPr>
          <w:vertAlign w:val="superscript"/>
        </w:rPr>
        <w:footnoteReference w:id="4"/>
      </w:r>
      <w:r w:rsidRPr="008E2A32">
        <w:t xml:space="preserve">, with higher benefits for those on lower incomes, some customers would see their bills increase. Worryingly, this would include people with disabilities or long-term health conditions, and in particular those reliant on at-home medical equipment. </w:t>
      </w:r>
    </w:p>
    <w:p w14:paraId="389A5AF2" w14:textId="77777777" w:rsidR="008E2A32" w:rsidRPr="008E2A32" w:rsidRDefault="008E2A32" w:rsidP="008E2A32">
      <w:r w:rsidRPr="008E2A32">
        <w:t>This is especially worrying as people with complex disabilities often use more energy due to specific needs, such as maintaining a stable temperature or powering vital equipment like electric wheelchairs or life-saving machines. These costs are unavoidable, and any rationing further of energy use can have serious detrimental effects, leading many people with complex disabilities into energy debt.</w:t>
      </w:r>
    </w:p>
    <w:p w14:paraId="149FBF46" w14:textId="77777777" w:rsidR="008E2A32" w:rsidRPr="008E2A32" w:rsidRDefault="008E2A32" w:rsidP="008E2A32">
      <w:r w:rsidRPr="008E2A32">
        <w:t>It is therefore vital that mitigations would need to be put in place to ensure that any reform does not negatively impact these groups. Therefore, whilst Sense understands the need for standing charges reform, it must be accompanied by protections for people with complex disabilities.</w:t>
      </w:r>
    </w:p>
    <w:p w14:paraId="4F798D3C" w14:textId="77777777" w:rsidR="008E2A32" w:rsidRPr="008E2A32" w:rsidRDefault="008E2A32" w:rsidP="008E2A32">
      <w:r w:rsidRPr="008E2A32">
        <w:t>We strongly urge Ofgem to recognise that it has a range of options available to better protect people with complex disabilities who will be affected by these changes. It is crucial to provide support in particular for people with complex disabilities with lower incomes who may suddenly face higher energy consumption costs.</w:t>
      </w:r>
    </w:p>
    <w:p w14:paraId="0A1925C4" w14:textId="77777777" w:rsidR="008E2A32" w:rsidRPr="008E2A32" w:rsidRDefault="008E2A32" w:rsidP="008E2A32">
      <w:r w:rsidRPr="008E2A32">
        <w:t>One approach Ofgem could explore is adopting a model similar to the WaterSure scheme used in the water sector. This scheme helps high-usage households by spreading the costs across the market, preventing them from continuously paying higher bills due to unavoidable consumption. A similar cap could be placed on energy bills for low-income disabled people with higher energy needs, ensuring they do not pay more than a specified amount annually.</w:t>
      </w:r>
    </w:p>
    <w:p w14:paraId="502D8743" w14:textId="77777777" w:rsidR="008E2A32" w:rsidRPr="008E2A32" w:rsidRDefault="008E2A32" w:rsidP="008E2A32">
      <w:r w:rsidRPr="008E2A32">
        <w:t>We acknowledge that this would increase the mutualisation costs for the broader market, leading to slightly higher bills than intended under these reforms. As an alternative, Ofgem could consider capping the annual contribution that low-income disabled households are required to pay towards supplier fixed costs, effectively limiting volumetric standing charges. This would prevent these charges from disproportionately rising for households with higher energy needs and lower incomes.</w:t>
      </w:r>
    </w:p>
    <w:p w14:paraId="24304329" w14:textId="77777777" w:rsidR="008E2A32" w:rsidRPr="008E2A32" w:rsidRDefault="008E2A32" w:rsidP="008E2A32">
      <w:r w:rsidRPr="008E2A32">
        <w:t>Additionally, Ofgem must be aware that switching to volume-based standing charges will concentrate energy costs during the winter months. Currently, standing charges help distribute costs evenly throughout the year, but moving to a consumption-based model would concentrate these costs in high-usage periods like winter. This highlights the importance of implementing further support such as an energy social tariff.</w:t>
      </w:r>
    </w:p>
    <w:p w14:paraId="6A8D41A7" w14:textId="77777777" w:rsidR="008E2A32" w:rsidRPr="008E2A32" w:rsidRDefault="008E2A32" w:rsidP="008E2A32">
      <w:pPr>
        <w:rPr>
          <w:b/>
          <w:bCs/>
        </w:rPr>
      </w:pPr>
      <w:r w:rsidRPr="008E2A32">
        <w:rPr>
          <w:b/>
          <w:bCs/>
        </w:rPr>
        <w:t>Further support</w:t>
      </w:r>
    </w:p>
    <w:p w14:paraId="481C81A1" w14:textId="7B1509AF" w:rsidR="008E2A32" w:rsidRPr="008E2A32" w:rsidRDefault="00D1787C" w:rsidP="008E2A32">
      <w:r>
        <w:t>T</w:t>
      </w:r>
      <w:r w:rsidR="008E2A32" w:rsidRPr="008E2A32">
        <w:t>hese reforms heighten the need for the introduction of an energy social tariff to ensure that people with complex disabilities can access affordable energy. This tariff should apply across all suppliers, offer meaningful discounts, and include eligibility for those receiving disability benefits such as Personal Independence Payment (PIP), Disability Living Allowance (DLA), and Attendance Allowance (AA).</w:t>
      </w:r>
    </w:p>
    <w:p w14:paraId="08A5CECA" w14:textId="77777777" w:rsidR="008E2A32" w:rsidRPr="008E2A32" w:rsidRDefault="008E2A32" w:rsidP="008E2A32">
      <w:r w:rsidRPr="008E2A32">
        <w:t>Furthermore, disability benefits should be included in the eligibility criteria for the Warm Home Discount (WHD) Core Group 2. This would reverse the decision made in 2022, which meant, 290,000 disabled households lost out on WHD support due to changes in eligibility</w:t>
      </w:r>
      <w:r w:rsidRPr="008E2A32">
        <w:rPr>
          <w:vertAlign w:val="superscript"/>
        </w:rPr>
        <w:footnoteReference w:id="5"/>
      </w:r>
      <w:r w:rsidRPr="008E2A32">
        <w:t>. Restoring this support would help to alleviate some of the financial burden.</w:t>
      </w:r>
    </w:p>
    <w:p w14:paraId="5BFAD1EE" w14:textId="77777777" w:rsidR="008E2A32" w:rsidRPr="008E2A32" w:rsidRDefault="008E2A32" w:rsidP="008E2A32">
      <w:r w:rsidRPr="008E2A32">
        <w:t>Additionally, a ‘help to repay’ scheme should be introduced to assist disabled people who have accumulated debt, particularly due to standing charges</w:t>
      </w:r>
      <w:r w:rsidRPr="008E2A32">
        <w:rPr>
          <w:vertAlign w:val="superscript"/>
        </w:rPr>
        <w:footnoteReference w:id="6"/>
      </w:r>
      <w:r w:rsidRPr="008E2A32">
        <w:t>.</w:t>
      </w:r>
    </w:p>
    <w:p w14:paraId="40547A4B" w14:textId="6BEDBE87" w:rsidR="008E2A32" w:rsidRPr="008E2A32" w:rsidRDefault="008E2A32" w:rsidP="008E2A32">
      <w:r w:rsidRPr="008E2A32">
        <w:t xml:space="preserve">We do recognise that Ofgem’s ability to introduce an energy social tariff, WHD eligibility changes, and a ‘help to repay’ scheme is limited. However, if an energy social </w:t>
      </w:r>
      <w:r w:rsidR="00BD4E5C">
        <w:t xml:space="preserve">tariff </w:t>
      </w:r>
      <w:r w:rsidRPr="008E2A32">
        <w:t>were to be introduced then Ofgem would be responsible for implementation and monitoring of it. We also note there has been previous Ofgem support for an energy social tariff, and given Ofgem’s influence we would be keen to see this continued.</w:t>
      </w:r>
    </w:p>
    <w:p w14:paraId="03E45921" w14:textId="77777777" w:rsidR="008E2A32" w:rsidRPr="008E2A32" w:rsidRDefault="008E2A32" w:rsidP="008E2A32">
      <w:r w:rsidRPr="008E2A32">
        <w:t>Our research found that the majority of people with complex disabilities (86%) felt a social tariff would help them with their energy costs.</w:t>
      </w:r>
      <w:r w:rsidRPr="008E2A32">
        <w:rPr>
          <w:vertAlign w:val="superscript"/>
        </w:rPr>
        <w:footnoteReference w:id="7"/>
      </w:r>
      <w:r w:rsidRPr="008E2A32">
        <w:t xml:space="preserve"> This would mean discounting the cost of energy use for specific groups, such as low-income households and disabled people, who face specific barriers to affording energy bills. </w:t>
      </w:r>
    </w:p>
    <w:p w14:paraId="6A3BFE35" w14:textId="77777777" w:rsidR="008E2A32" w:rsidRPr="008E2A32" w:rsidRDefault="008E2A32" w:rsidP="008E2A32">
      <w:pPr>
        <w:rPr>
          <w:b/>
          <w:bCs/>
        </w:rPr>
      </w:pPr>
      <w:r w:rsidRPr="008E2A32">
        <w:rPr>
          <w:b/>
          <w:bCs/>
        </w:rPr>
        <w:t>Conclusion</w:t>
      </w:r>
    </w:p>
    <w:p w14:paraId="1A943270" w14:textId="77777777" w:rsidR="008E2A32" w:rsidRPr="008E2A32" w:rsidRDefault="008E2A32" w:rsidP="008E2A32">
      <w:r w:rsidRPr="008E2A32">
        <w:t xml:space="preserve">None of this extra support is currently in place, which Ofgem needs to consider before making changes to standing charges that could, and most likely would, see increased bills for people with complex disabilities. Sense is therefore cautiously supportive of the reforms proposed by Ofgem, provided they are supported by mitigations and a more comprehensive analysis of the impact on people with complex disabilities. </w:t>
      </w:r>
    </w:p>
    <w:p w14:paraId="425FBDD7" w14:textId="77777777" w:rsidR="008E2A32" w:rsidRPr="008E2A32" w:rsidRDefault="008E2A32" w:rsidP="008E2A32">
      <w:r w:rsidRPr="008E2A32">
        <w:t>We would encourage Ofgem to support calls by Sense and other charities and consumer groups to call on the Government to introduce an energy social tariff, expand the Warm Home Discount, and a ‘help to repay’ scheme, to ensure people with complex disabilities who have higher energy needs are not left worse off by these changes.</w:t>
      </w:r>
    </w:p>
    <w:p w14:paraId="6EA6C288" w14:textId="77777777" w:rsidR="008E2A32" w:rsidRDefault="008E2A32" w:rsidP="008E2A32">
      <w:pPr>
        <w:pStyle w:val="paragraph"/>
        <w:spacing w:before="0" w:beforeAutospacing="0" w:after="0" w:afterAutospacing="0" w:line="360" w:lineRule="auto"/>
        <w:textAlignment w:val="baseline"/>
        <w:rPr>
          <w:rFonts w:ascii="Arial" w:hAnsi="Arial" w:cs="Arial"/>
          <w:b/>
          <w:bCs/>
          <w:color w:val="000000"/>
        </w:rPr>
      </w:pPr>
    </w:p>
    <w:p w14:paraId="0CDCE358" w14:textId="25EC207B" w:rsidR="008E2A32" w:rsidRDefault="008E2A32" w:rsidP="008E2A32">
      <w:pPr>
        <w:pStyle w:val="paragraph"/>
        <w:spacing w:before="0" w:beforeAutospacing="0" w:after="0" w:afterAutospacing="0" w:line="360" w:lineRule="auto"/>
        <w:textAlignment w:val="baseline"/>
        <w:rPr>
          <w:rFonts w:ascii="Arial" w:hAnsi="Arial" w:cs="Arial"/>
          <w:color w:val="000000"/>
        </w:rPr>
      </w:pPr>
      <w:r w:rsidRPr="009C4E52">
        <w:rPr>
          <w:rFonts w:ascii="Arial" w:hAnsi="Arial" w:cs="Arial"/>
          <w:b/>
          <w:bCs/>
          <w:color w:val="000000"/>
        </w:rPr>
        <w:t>For more information or to follow up any of the points raised in this submission please contact</w:t>
      </w:r>
      <w:r>
        <w:rPr>
          <w:rFonts w:ascii="Arial" w:hAnsi="Arial" w:cs="Arial"/>
          <w:b/>
          <w:bCs/>
          <w:color w:val="000000"/>
        </w:rPr>
        <w:t xml:space="preserve"> </w:t>
      </w:r>
      <w:r w:rsidRPr="009C4E52">
        <w:rPr>
          <w:rFonts w:ascii="Arial" w:hAnsi="Arial" w:cs="Arial"/>
          <w:color w:val="000000"/>
        </w:rPr>
        <w:t>Tom Marsland</w:t>
      </w:r>
      <w:r>
        <w:rPr>
          <w:rFonts w:ascii="Arial" w:hAnsi="Arial" w:cs="Arial"/>
          <w:color w:val="000000"/>
        </w:rPr>
        <w:t xml:space="preserve"> - </w:t>
      </w:r>
      <w:r w:rsidRPr="009C4E52">
        <w:rPr>
          <w:rFonts w:ascii="Arial" w:hAnsi="Arial" w:cs="Arial"/>
          <w:color w:val="000000"/>
        </w:rPr>
        <w:t>Policy and Public Affairs Manager</w:t>
      </w:r>
      <w:r>
        <w:rPr>
          <w:rFonts w:ascii="Arial" w:hAnsi="Arial" w:cs="Arial"/>
          <w:color w:val="000000"/>
        </w:rPr>
        <w:t xml:space="preserve"> </w:t>
      </w:r>
      <w:hyperlink r:id="rId15" w:history="1">
        <w:r w:rsidRPr="009C4E52">
          <w:rPr>
            <w:rStyle w:val="Hyperlink"/>
            <w:rFonts w:ascii="Arial" w:hAnsi="Arial" w:cs="Arial"/>
          </w:rPr>
          <w:t>Tom.Marsland@sense.org.uk</w:t>
        </w:r>
      </w:hyperlink>
      <w:r w:rsidRPr="009C4E52">
        <w:rPr>
          <w:rFonts w:ascii="Arial" w:hAnsi="Arial" w:cs="Arial"/>
          <w:color w:val="000000"/>
        </w:rPr>
        <w:t xml:space="preserve"> </w:t>
      </w:r>
    </w:p>
    <w:p w14:paraId="417EAC7F" w14:textId="77777777" w:rsidR="0008523D" w:rsidRDefault="0008523D" w:rsidP="008E2A32">
      <w:pPr>
        <w:pStyle w:val="paragraph"/>
        <w:spacing w:before="0" w:beforeAutospacing="0" w:after="0" w:afterAutospacing="0" w:line="360" w:lineRule="auto"/>
        <w:textAlignment w:val="baseline"/>
        <w:rPr>
          <w:rFonts w:ascii="Arial" w:hAnsi="Arial" w:cs="Arial"/>
          <w:color w:val="000000"/>
        </w:rPr>
      </w:pPr>
    </w:p>
    <w:p w14:paraId="2714282C" w14:textId="77777777" w:rsidR="0008523D" w:rsidRDefault="0008523D" w:rsidP="0008523D">
      <w:pPr>
        <w:pStyle w:val="Heading1"/>
        <w:numPr>
          <w:ilvl w:val="0"/>
          <w:numId w:val="2"/>
        </w:numPr>
      </w:pPr>
      <w:r>
        <w:t>About Sense</w:t>
      </w:r>
    </w:p>
    <w:p w14:paraId="4B55F793" w14:textId="77777777" w:rsidR="0008523D" w:rsidRDefault="0008523D" w:rsidP="0008523D">
      <w:pPr>
        <w:pStyle w:val="paragraph"/>
        <w:spacing w:before="0" w:beforeAutospacing="0" w:after="0" w:afterAutospacing="0" w:line="360" w:lineRule="auto"/>
        <w:textAlignment w:val="baseline"/>
        <w:rPr>
          <w:rStyle w:val="eop"/>
          <w:rFonts w:ascii="Arial" w:hAnsi="Arial" w:cs="Arial"/>
          <w:color w:val="000000"/>
        </w:rPr>
      </w:pPr>
      <w:r>
        <w:rPr>
          <w:rStyle w:val="normaltextrun"/>
          <w:rFonts w:ascii="Arial" w:hAnsi="Arial" w:cs="Arial"/>
          <w:color w:val="000000"/>
        </w:rPr>
        <w:t>Sense is a national disability charity that supports people with complex disabilities to be understood, connected, and valued. Sense supports children, young people, and adults in their home and in the community. Sense campaigns passionately for the rights of the people it serves and offers practical help and support to families and carers, including information and advice, short breaks, and family events.</w:t>
      </w:r>
      <w:r>
        <w:rPr>
          <w:rStyle w:val="eop"/>
          <w:rFonts w:ascii="Arial" w:hAnsi="Arial" w:cs="Arial"/>
          <w:color w:val="000000"/>
        </w:rPr>
        <w:t> </w:t>
      </w:r>
    </w:p>
    <w:p w14:paraId="3C07A934" w14:textId="77777777" w:rsidR="0008523D" w:rsidRDefault="0008523D" w:rsidP="0008523D">
      <w:pPr>
        <w:pStyle w:val="paragraph"/>
        <w:spacing w:before="0" w:beforeAutospacing="0" w:after="0" w:afterAutospacing="0"/>
        <w:textAlignment w:val="baseline"/>
        <w:rPr>
          <w:rStyle w:val="normaltextrun"/>
          <w:rFonts w:ascii="Arial" w:hAnsi="Arial" w:cs="Arial"/>
          <w:b/>
          <w:bCs/>
          <w:color w:val="E57200"/>
          <w:sz w:val="32"/>
          <w:szCs w:val="32"/>
          <w:shd w:val="clear" w:color="auto" w:fill="FFFFFF"/>
        </w:rPr>
      </w:pPr>
    </w:p>
    <w:p w14:paraId="0CF311D3" w14:textId="77777777" w:rsidR="0008523D" w:rsidRPr="007B3F6E" w:rsidRDefault="0008523D" w:rsidP="0008523D">
      <w:pPr>
        <w:pStyle w:val="paragraph"/>
        <w:spacing w:before="0" w:beforeAutospacing="0" w:after="0" w:afterAutospacing="0"/>
        <w:textAlignment w:val="baseline"/>
        <w:rPr>
          <w:rStyle w:val="eop"/>
          <w:rFonts w:ascii="Arial" w:hAnsi="Arial" w:cs="Arial"/>
          <w:b/>
          <w:color w:val="E57200"/>
        </w:rPr>
      </w:pPr>
      <w:r>
        <w:rPr>
          <w:rStyle w:val="normaltextrun"/>
          <w:rFonts w:ascii="Arial" w:hAnsi="Arial" w:cs="Arial"/>
          <w:b/>
          <w:bCs/>
          <w:color w:val="E57200"/>
          <w:sz w:val="32"/>
          <w:szCs w:val="32"/>
          <w:shd w:val="clear" w:color="auto" w:fill="FFFFFF"/>
        </w:rPr>
        <w:t>Who does Sense support?</w:t>
      </w:r>
      <w:r>
        <w:rPr>
          <w:rStyle w:val="eop"/>
          <w:rFonts w:ascii="Arial" w:hAnsi="Arial" w:cs="Arial"/>
          <w:b/>
          <w:bCs/>
          <w:color w:val="E57200"/>
          <w:sz w:val="32"/>
          <w:szCs w:val="32"/>
        </w:rPr>
        <w:t> </w:t>
      </w:r>
    </w:p>
    <w:p w14:paraId="63FF8EA3" w14:textId="77777777" w:rsidR="0008523D" w:rsidRDefault="0008523D" w:rsidP="0008523D">
      <w:pPr>
        <w:pStyle w:val="paragraph"/>
        <w:spacing w:before="0" w:beforeAutospacing="0" w:after="0" w:afterAutospacing="0"/>
        <w:ind w:left="1440"/>
        <w:textAlignment w:val="baseline"/>
        <w:rPr>
          <w:rFonts w:ascii="Arial" w:hAnsi="Arial" w:cs="Arial"/>
          <w:b/>
          <w:bCs/>
          <w:color w:val="E57200"/>
        </w:rPr>
      </w:pPr>
    </w:p>
    <w:p w14:paraId="5E0FEBE3" w14:textId="77777777" w:rsidR="0008523D" w:rsidRDefault="0008523D" w:rsidP="0008523D">
      <w:pPr>
        <w:pStyle w:val="paragraph"/>
        <w:spacing w:before="0" w:beforeAutospacing="0" w:after="0" w:afterAutospacing="0" w:line="360" w:lineRule="auto"/>
        <w:textAlignment w:val="baseline"/>
        <w:rPr>
          <w:rStyle w:val="eop"/>
          <w:rFonts w:ascii="Arial" w:hAnsi="Arial" w:cs="Arial"/>
          <w:color w:val="000000"/>
        </w:rPr>
      </w:pPr>
      <w:r>
        <w:rPr>
          <w:rStyle w:val="normaltextrun"/>
          <w:rFonts w:ascii="Arial" w:hAnsi="Arial" w:cs="Arial"/>
          <w:color w:val="000000"/>
          <w:shd w:val="clear" w:color="auto" w:fill="FFFFFF"/>
        </w:rPr>
        <w:t xml:space="preserve">Sense supports people with complex disabilities </w:t>
      </w:r>
      <w:r>
        <w:rPr>
          <w:rStyle w:val="normaltextrun"/>
          <w:rFonts w:ascii="Arial" w:hAnsi="Arial" w:cs="Arial"/>
          <w:color w:val="000000"/>
        </w:rPr>
        <w:t>including those who are deafblind</w:t>
      </w:r>
      <w:r>
        <w:rPr>
          <w:rStyle w:val="normaltextrun"/>
          <w:rFonts w:ascii="Arial" w:hAnsi="Arial" w:cs="Arial"/>
          <w:color w:val="000000"/>
          <w:shd w:val="clear" w:color="auto" w:fill="FFFFFF"/>
        </w:rPr>
        <w:t xml:space="preserve">. Our research shows that there </w:t>
      </w:r>
      <w:r>
        <w:rPr>
          <w:rStyle w:val="normaltextrun"/>
          <w:rFonts w:ascii="Arial" w:hAnsi="Arial" w:cs="Arial"/>
          <w:b/>
          <w:bCs/>
          <w:color w:val="000000"/>
          <w:shd w:val="clear" w:color="auto" w:fill="FFFFFF"/>
        </w:rPr>
        <w:t>are 1.6 million people with complex disabilities living in the UK today; just over 318,000 of these are children.</w:t>
      </w:r>
      <w:r>
        <w:rPr>
          <w:rStyle w:val="superscript"/>
          <w:rFonts w:ascii="Arial" w:eastAsiaTheme="minorHAnsi" w:hAnsi="Arial"/>
          <w:b/>
          <w:bCs/>
          <w:color w:val="E57200"/>
          <w:sz w:val="19"/>
          <w:szCs w:val="19"/>
          <w:shd w:val="clear" w:color="auto" w:fill="FFFFFF"/>
          <w:vertAlign w:val="superscript"/>
        </w:rPr>
        <w:t>1</w:t>
      </w:r>
      <w:r>
        <w:rPr>
          <w:rStyle w:val="normaltextrun"/>
          <w:rFonts w:ascii="Arial" w:hAnsi="Arial" w:cs="Arial"/>
          <w:color w:val="000000"/>
          <w:shd w:val="clear" w:color="auto" w:fill="FFFFFF"/>
        </w:rPr>
        <w:t xml:space="preserve"> People with complex disabilities tend to have two or more of the following conditions: deaf or hearing impairment, blind or vision impairment, learning disability or autism. They may have other needs as well.  These needs may be with a person from birth, or following illness or injury, or they may develop with age. </w:t>
      </w:r>
      <w:r>
        <w:rPr>
          <w:rStyle w:val="eop"/>
          <w:rFonts w:ascii="Arial" w:hAnsi="Arial" w:cs="Arial"/>
          <w:color w:val="000000"/>
        </w:rPr>
        <w:t> </w:t>
      </w:r>
    </w:p>
    <w:p w14:paraId="23D95A27" w14:textId="77777777" w:rsidR="0008523D" w:rsidRDefault="0008523D" w:rsidP="0008523D">
      <w:pPr>
        <w:pStyle w:val="paragraph"/>
        <w:spacing w:before="0" w:beforeAutospacing="0" w:after="0" w:afterAutospacing="0" w:line="360" w:lineRule="auto"/>
        <w:textAlignment w:val="baseline"/>
        <w:rPr>
          <w:rFonts w:ascii="Segoe UI" w:hAnsi="Segoe UI" w:cs="Segoe UI"/>
          <w:color w:val="000000"/>
          <w:sz w:val="18"/>
          <w:szCs w:val="18"/>
        </w:rPr>
      </w:pPr>
    </w:p>
    <w:p w14:paraId="64645937" w14:textId="77777777" w:rsidR="0008523D" w:rsidRDefault="0008523D" w:rsidP="0008523D">
      <w:pPr>
        <w:pStyle w:val="paragraph"/>
        <w:spacing w:before="0" w:beforeAutospacing="0" w:after="0" w:afterAutospacing="0" w:line="360" w:lineRule="auto"/>
        <w:textAlignment w:val="baseline"/>
        <w:rPr>
          <w:rStyle w:val="normaltextrun"/>
          <w:rFonts w:ascii="Arial" w:hAnsi="Arial" w:cs="Arial"/>
          <w:color w:val="000000"/>
        </w:rPr>
      </w:pPr>
      <w:r>
        <w:rPr>
          <w:rStyle w:val="normaltextrun"/>
          <w:rFonts w:ascii="Arial" w:hAnsi="Arial" w:cs="Arial"/>
          <w:color w:val="000000"/>
        </w:rPr>
        <w:t xml:space="preserve">The people with complex disabilities we represent often require significant or constant care and support from family members or social care, including support with personal care. </w:t>
      </w:r>
    </w:p>
    <w:p w14:paraId="78BF8505" w14:textId="77777777" w:rsidR="0008523D" w:rsidRDefault="0008523D" w:rsidP="0008523D">
      <w:pPr>
        <w:pStyle w:val="paragraph"/>
        <w:spacing w:before="0" w:beforeAutospacing="0" w:after="0" w:afterAutospacing="0" w:line="360" w:lineRule="auto"/>
        <w:textAlignment w:val="baseline"/>
        <w:rPr>
          <w:rStyle w:val="normaltextrun"/>
          <w:rFonts w:ascii="Arial" w:hAnsi="Arial" w:cs="Arial"/>
          <w:color w:val="000000"/>
        </w:rPr>
      </w:pPr>
    </w:p>
    <w:p w14:paraId="539220CB" w14:textId="3801E7B5" w:rsidR="00597170" w:rsidRDefault="0008523D" w:rsidP="0008523D">
      <w:pPr>
        <w:pStyle w:val="paragraph"/>
        <w:spacing w:before="0" w:beforeAutospacing="0" w:after="0" w:afterAutospacing="0" w:line="360" w:lineRule="auto"/>
        <w:textAlignment w:val="baseline"/>
        <w:rPr>
          <w:rFonts w:asciiTheme="majorHAnsi" w:eastAsiaTheme="minorHAnsi" w:hAnsiTheme="majorHAnsi" w:cs="Arial"/>
          <w:b/>
          <w:color w:val="653279" w:themeColor="accent1"/>
          <w:sz w:val="36"/>
          <w:lang w:eastAsia="en-US"/>
        </w:rPr>
      </w:pPr>
      <w:r>
        <w:rPr>
          <w:rStyle w:val="normaltextrun"/>
          <w:rFonts w:ascii="Arial" w:hAnsi="Arial" w:cs="Arial"/>
          <w:color w:val="000000"/>
        </w:rPr>
        <w:t>Many of the people we support are also deafblind, including individuals with congenital deafblindness, and also those who are visually impaired or Deaf or Hard of Hearing who then acquire an additional sensory impairment. While those who have acquired deafblindness tend to have less complex care needs, they are still likely to have communication needs which require the right support</w:t>
      </w:r>
      <w:r>
        <w:t xml:space="preserve">. </w:t>
      </w:r>
      <w:r w:rsidR="00597170">
        <w:br w:type="page"/>
      </w:r>
    </w:p>
    <w:p w14:paraId="3D52AEEE" w14:textId="1705C638" w:rsidR="00EF4E55" w:rsidRDefault="007C0DD4" w:rsidP="00625C5E">
      <w:pPr>
        <w:pStyle w:val="Heading1"/>
      </w:pPr>
      <w:r>
        <w:t xml:space="preserve">Annex: </w:t>
      </w:r>
      <w:r w:rsidR="00D12977">
        <w:t>Evidence – Sense’s research on the impact of the cost of living crisis on people with complex disabilities</w:t>
      </w:r>
    </w:p>
    <w:p w14:paraId="28586335" w14:textId="12D7667E" w:rsidR="001B16C6" w:rsidRDefault="001B16C6" w:rsidP="001B16C6">
      <w:pPr>
        <w:rPr>
          <w:lang w:eastAsia="en-US"/>
        </w:rPr>
      </w:pPr>
      <w:r>
        <w:rPr>
          <w:lang w:eastAsia="en-US"/>
        </w:rPr>
        <w:t xml:space="preserve">The rising cost of living remains an important issue for people with complex disabilities. </w:t>
      </w:r>
      <w:r w:rsidR="00887505">
        <w:rPr>
          <w:lang w:eastAsia="en-US"/>
        </w:rPr>
        <w:t>Sense’s recent research and polling,</w:t>
      </w:r>
      <w:r w:rsidR="00B44352">
        <w:rPr>
          <w:lang w:eastAsia="en-US"/>
        </w:rPr>
        <w:t xml:space="preserve"> including o</w:t>
      </w:r>
      <w:r>
        <w:rPr>
          <w:lang w:eastAsia="en-US"/>
        </w:rPr>
        <w:t xml:space="preserve">ur </w:t>
      </w:r>
      <w:hyperlink r:id="rId16" w:history="1">
        <w:r w:rsidRPr="0070284B">
          <w:rPr>
            <w:rStyle w:val="Hyperlink"/>
            <w:color w:val="auto"/>
            <w:lang w:eastAsia="en-US"/>
          </w:rPr>
          <w:t>2022</w:t>
        </w:r>
        <w:r w:rsidR="0077668B">
          <w:rPr>
            <w:rStyle w:val="Hyperlink"/>
            <w:color w:val="auto"/>
            <w:lang w:eastAsia="en-US"/>
          </w:rPr>
          <w:t>, 2023, and 2024</w:t>
        </w:r>
        <w:r w:rsidRPr="0070284B">
          <w:rPr>
            <w:rStyle w:val="Hyperlink"/>
            <w:color w:val="auto"/>
            <w:lang w:eastAsia="en-US"/>
          </w:rPr>
          <w:t xml:space="preserve"> Cost of Living Research</w:t>
        </w:r>
      </w:hyperlink>
      <w:r w:rsidRPr="0070284B">
        <w:rPr>
          <w:color w:val="auto"/>
          <w:lang w:eastAsia="en-US"/>
        </w:rPr>
        <w:t xml:space="preserve"> and </w:t>
      </w:r>
      <w:hyperlink r:id="rId17" w:history="1">
        <w:r w:rsidRPr="0070284B">
          <w:rPr>
            <w:rStyle w:val="Hyperlink"/>
            <w:color w:val="auto"/>
            <w:lang w:eastAsia="en-US"/>
          </w:rPr>
          <w:t>Potential and Possibility research</w:t>
        </w:r>
      </w:hyperlink>
      <w:r w:rsidR="000C13D8">
        <w:rPr>
          <w:rStyle w:val="Hyperlink"/>
          <w:color w:val="auto"/>
          <w:lang w:eastAsia="en-US"/>
        </w:rPr>
        <w:t>,</w:t>
      </w:r>
      <w:r w:rsidRPr="0070284B">
        <w:rPr>
          <w:color w:val="auto"/>
          <w:lang w:eastAsia="en-US"/>
        </w:rPr>
        <w:t xml:space="preserve"> has </w:t>
      </w:r>
      <w:r>
        <w:rPr>
          <w:lang w:eastAsia="en-US"/>
        </w:rPr>
        <w:t xml:space="preserve">consistently found that people with complex disabilities are financially struggling. </w:t>
      </w:r>
    </w:p>
    <w:p w14:paraId="5DD70B45" w14:textId="77777777" w:rsidR="00682299" w:rsidRDefault="00682299" w:rsidP="00682299">
      <w:pPr>
        <w:rPr>
          <w:lang w:eastAsia="en-US"/>
        </w:rPr>
      </w:pPr>
      <w:r w:rsidRPr="002C2B68">
        <w:rPr>
          <w:lang w:eastAsia="en-US"/>
        </w:rPr>
        <w:t xml:space="preserve">Even before the cost-of-living crisis, </w:t>
      </w:r>
      <w:r>
        <w:rPr>
          <w:lang w:eastAsia="en-US"/>
        </w:rPr>
        <w:t>disabled people</w:t>
      </w:r>
      <w:r w:rsidRPr="002C2B68">
        <w:rPr>
          <w:lang w:eastAsia="en-US"/>
        </w:rPr>
        <w:t xml:space="preserve"> faced higher living costs</w:t>
      </w:r>
      <w:r>
        <w:rPr>
          <w:lang w:eastAsia="en-US"/>
        </w:rPr>
        <w:t>, ongoing costs can include:</w:t>
      </w:r>
    </w:p>
    <w:p w14:paraId="1DD83108" w14:textId="77777777" w:rsidR="00682299" w:rsidRDefault="00682299" w:rsidP="005338AA">
      <w:pPr>
        <w:pStyle w:val="Bullet1"/>
        <w:numPr>
          <w:ilvl w:val="0"/>
          <w:numId w:val="1"/>
        </w:numPr>
        <w:rPr>
          <w:lang w:eastAsia="en-US"/>
        </w:rPr>
      </w:pPr>
      <w:r>
        <w:rPr>
          <w:lang w:eastAsia="en-US"/>
        </w:rPr>
        <w:t>Higher energy bills, because, for example, they need to use more heating to keep warm, or because they run expensive medical equipment in the home.</w:t>
      </w:r>
    </w:p>
    <w:p w14:paraId="09DDC704" w14:textId="77777777" w:rsidR="00682299" w:rsidRDefault="00682299" w:rsidP="005338AA">
      <w:pPr>
        <w:pStyle w:val="Bullet1"/>
        <w:numPr>
          <w:ilvl w:val="0"/>
          <w:numId w:val="1"/>
        </w:numPr>
        <w:rPr>
          <w:lang w:eastAsia="en-US"/>
        </w:rPr>
      </w:pPr>
      <w:r>
        <w:rPr>
          <w:lang w:eastAsia="en-US"/>
        </w:rPr>
        <w:t>Specialised dietary needs.</w:t>
      </w:r>
    </w:p>
    <w:p w14:paraId="1C28A664" w14:textId="77777777" w:rsidR="00682299" w:rsidRDefault="00682299" w:rsidP="005338AA">
      <w:pPr>
        <w:pStyle w:val="Bullet1"/>
        <w:numPr>
          <w:ilvl w:val="0"/>
          <w:numId w:val="1"/>
        </w:numPr>
        <w:rPr>
          <w:lang w:eastAsia="en-US"/>
        </w:rPr>
      </w:pPr>
      <w:r>
        <w:rPr>
          <w:lang w:eastAsia="en-US"/>
        </w:rPr>
        <w:t xml:space="preserve">The use of specially adapted taxis or other types of transport. </w:t>
      </w:r>
    </w:p>
    <w:p w14:paraId="5E841E2C" w14:textId="58F674B7" w:rsidR="00682299" w:rsidRDefault="00682299" w:rsidP="005338AA">
      <w:pPr>
        <w:pStyle w:val="Bullet1"/>
        <w:numPr>
          <w:ilvl w:val="0"/>
          <w:numId w:val="1"/>
        </w:numPr>
        <w:rPr>
          <w:lang w:eastAsia="en-US"/>
        </w:rPr>
      </w:pPr>
      <w:r>
        <w:t>L</w:t>
      </w:r>
      <w:r w:rsidRPr="00BA1AFC">
        <w:t>arge one-off costs, such as wh</w:t>
      </w:r>
      <w:r>
        <w:t>en</w:t>
      </w:r>
      <w:r w:rsidRPr="00BA1AFC">
        <w:t xml:space="preserve"> buying a powered wheelchair or paying </w:t>
      </w:r>
      <w:r>
        <w:t>for</w:t>
      </w:r>
      <w:r w:rsidRPr="00BA1AFC">
        <w:t xml:space="preserve"> adaptations to be made to their home. </w:t>
      </w:r>
    </w:p>
    <w:p w14:paraId="0D8661A4" w14:textId="706BD42B" w:rsidR="00682299" w:rsidRDefault="00CD5333" w:rsidP="00682299">
      <w:pPr>
        <w:rPr>
          <w:lang w:eastAsia="en-US"/>
        </w:rPr>
      </w:pPr>
      <w:hyperlink r:id="rId18" w:history="1">
        <w:r w:rsidRPr="0070284B">
          <w:rPr>
            <w:rStyle w:val="Hyperlink"/>
            <w:color w:val="auto"/>
            <w:lang w:eastAsia="en-US"/>
          </w:rPr>
          <w:t>Sense</w:t>
        </w:r>
        <w:r w:rsidR="00682299" w:rsidRPr="0070284B">
          <w:rPr>
            <w:rStyle w:val="Hyperlink"/>
            <w:color w:val="auto"/>
            <w:lang w:eastAsia="en-US"/>
          </w:rPr>
          <w:t xml:space="preserve"> research</w:t>
        </w:r>
      </w:hyperlink>
      <w:r w:rsidR="00682299" w:rsidRPr="0070284B">
        <w:rPr>
          <w:color w:val="auto"/>
          <w:lang w:eastAsia="en-US"/>
        </w:rPr>
        <w:t xml:space="preserve"> found </w:t>
      </w:r>
      <w:r w:rsidR="00682299">
        <w:rPr>
          <w:lang w:eastAsia="en-US"/>
        </w:rPr>
        <w:t xml:space="preserve">that, even before the cost-of-living crisis: </w:t>
      </w:r>
      <w:r w:rsidR="00682299">
        <w:rPr>
          <w:rStyle w:val="FootnoteReference"/>
          <w:lang w:eastAsia="en-US"/>
        </w:rPr>
        <w:footnoteReference w:id="8"/>
      </w:r>
    </w:p>
    <w:p w14:paraId="775C9A61" w14:textId="77777777" w:rsidR="00682299" w:rsidRDefault="00682299" w:rsidP="005338AA">
      <w:pPr>
        <w:pStyle w:val="Bullet1"/>
        <w:numPr>
          <w:ilvl w:val="0"/>
          <w:numId w:val="1"/>
        </w:numPr>
      </w:pPr>
      <w:r w:rsidRPr="003D01C3">
        <w:t>Almost seven in ten</w:t>
      </w:r>
      <w:r>
        <w:t xml:space="preserve"> (69%) </w:t>
      </w:r>
      <w:r w:rsidRPr="003D01C3">
        <w:t>people with complex disabilities had less than £1,500 in savings. That compares to</w:t>
      </w:r>
      <w:r>
        <w:t xml:space="preserve"> over half</w:t>
      </w:r>
      <w:r w:rsidRPr="003D01C3">
        <w:t xml:space="preserve"> of people with another disability</w:t>
      </w:r>
      <w:r>
        <w:t xml:space="preserve"> </w:t>
      </w:r>
      <w:r w:rsidRPr="003D01C3">
        <w:t xml:space="preserve">and </w:t>
      </w:r>
      <w:r>
        <w:t>a third</w:t>
      </w:r>
      <w:r w:rsidRPr="003D01C3">
        <w:t xml:space="preserve"> of those with no disability.</w:t>
      </w:r>
    </w:p>
    <w:p w14:paraId="369B7838" w14:textId="77777777" w:rsidR="00682299" w:rsidRDefault="00682299" w:rsidP="005338AA">
      <w:pPr>
        <w:pStyle w:val="Bullet1"/>
        <w:numPr>
          <w:ilvl w:val="0"/>
          <w:numId w:val="1"/>
        </w:numPr>
      </w:pPr>
      <w:r w:rsidRPr="00F150F4">
        <w:t>Almost a quarter</w:t>
      </w:r>
      <w:r>
        <w:t xml:space="preserve"> (24%)</w:t>
      </w:r>
      <w:r w:rsidRPr="00F150F4">
        <w:t xml:space="preserve"> of people with complex disabilities were unable to keep their home adequately warm, compared to </w:t>
      </w:r>
      <w:r>
        <w:t>less than one-tenth</w:t>
      </w:r>
      <w:r w:rsidRPr="00F150F4">
        <w:t xml:space="preserve"> of those with a different disability, and 3% of those </w:t>
      </w:r>
      <w:r>
        <w:t>who were not disabled.</w:t>
      </w:r>
    </w:p>
    <w:p w14:paraId="48861C4C" w14:textId="77777777" w:rsidR="00682299" w:rsidRDefault="00682299" w:rsidP="005338AA">
      <w:pPr>
        <w:pStyle w:val="Bullet1"/>
        <w:numPr>
          <w:ilvl w:val="0"/>
          <w:numId w:val="1"/>
        </w:numPr>
        <w:rPr>
          <w:lang w:eastAsia="en-US"/>
        </w:rPr>
      </w:pPr>
      <w:r w:rsidRPr="00C62E0B">
        <w:rPr>
          <w:lang w:eastAsia="en-US"/>
        </w:rPr>
        <w:t>Disabled people generally were three times more likely (13%) to be behind on bills or debts than those with no disability (4%).</w:t>
      </w:r>
    </w:p>
    <w:p w14:paraId="1AE5F3EE" w14:textId="77777777" w:rsidR="0032561A" w:rsidRDefault="0032561A" w:rsidP="00AC25D0">
      <w:pPr>
        <w:pStyle w:val="Bullet1"/>
        <w:numPr>
          <w:ilvl w:val="0"/>
          <w:numId w:val="0"/>
        </w:numPr>
      </w:pPr>
    </w:p>
    <w:p w14:paraId="47411027" w14:textId="578BB081" w:rsidR="00AC25D0" w:rsidRDefault="00F318B8" w:rsidP="00AC25D0">
      <w:pPr>
        <w:pStyle w:val="Bullet1"/>
        <w:numPr>
          <w:ilvl w:val="0"/>
          <w:numId w:val="0"/>
        </w:numPr>
      </w:pPr>
      <w:r>
        <w:t xml:space="preserve">Research conducted by Sense found that the cost of living crisis had further </w:t>
      </w:r>
      <w:r w:rsidR="00A36685">
        <w:t>exa</w:t>
      </w:r>
      <w:r w:rsidR="00854F3E">
        <w:t>cerbated</w:t>
      </w:r>
      <w:r w:rsidR="00A36685">
        <w:t xml:space="preserve"> </w:t>
      </w:r>
      <w:r w:rsidR="00763603">
        <w:t>people</w:t>
      </w:r>
      <w:r w:rsidR="00CD5333">
        <w:t xml:space="preserve"> with complex disabilities’</w:t>
      </w:r>
      <w:r w:rsidR="00763603">
        <w:t xml:space="preserve"> finance</w:t>
      </w:r>
      <w:r w:rsidR="00A540D9">
        <w:t>s</w:t>
      </w:r>
      <w:r w:rsidR="00490D6B">
        <w:t>.</w:t>
      </w:r>
      <w:r w:rsidR="00FC244E">
        <w:rPr>
          <w:rStyle w:val="FootnoteReference"/>
        </w:rPr>
        <w:footnoteReference w:id="9"/>
      </w:r>
      <w:r w:rsidR="00A65284">
        <w:t xml:space="preserve"> </w:t>
      </w:r>
      <w:r w:rsidR="00A823B9">
        <w:rPr>
          <w:rStyle w:val="FootnoteReference"/>
        </w:rPr>
        <w:footnoteReference w:id="10"/>
      </w:r>
      <w:r w:rsidR="00490D6B">
        <w:t xml:space="preserve"> </w:t>
      </w:r>
      <w:r w:rsidR="00702913">
        <w:t>We found that</w:t>
      </w:r>
      <w:r w:rsidR="00FC244E">
        <w:t>:</w:t>
      </w:r>
    </w:p>
    <w:p w14:paraId="61937755" w14:textId="728DB61D" w:rsidR="006434EA" w:rsidRDefault="006434EA" w:rsidP="006434EA">
      <w:pPr>
        <w:pStyle w:val="Bullet1"/>
      </w:pPr>
      <w:r>
        <w:rPr>
          <w:lang w:eastAsia="en-US"/>
        </w:rPr>
        <w:t xml:space="preserve">7 in 10 </w:t>
      </w:r>
      <w:r w:rsidRPr="00080DB2">
        <w:t>people with complex disabilities</w:t>
      </w:r>
      <w:r>
        <w:t xml:space="preserve"> (70%)</w:t>
      </w:r>
      <w:r w:rsidRPr="00080DB2">
        <w:t xml:space="preserve"> </w:t>
      </w:r>
      <w:r w:rsidR="002B09EB">
        <w:t xml:space="preserve">were </w:t>
      </w:r>
      <w:r>
        <w:t>w</w:t>
      </w:r>
      <w:r w:rsidRPr="00080DB2">
        <w:t xml:space="preserve">orried about how they would cope financially over the winter months. </w:t>
      </w:r>
    </w:p>
    <w:p w14:paraId="7155EE6A" w14:textId="193353DE" w:rsidR="006434EA" w:rsidRPr="00080DB2" w:rsidRDefault="006434EA" w:rsidP="006434EA">
      <w:pPr>
        <w:pStyle w:val="Bullet1"/>
      </w:pPr>
      <w:r w:rsidRPr="00080DB2">
        <w:t xml:space="preserve">68% of people with complex disabilities </w:t>
      </w:r>
      <w:r w:rsidR="002B09EB">
        <w:t>were</w:t>
      </w:r>
      <w:r>
        <w:t xml:space="preserve"> worried</w:t>
      </w:r>
      <w:r w:rsidRPr="00080DB2">
        <w:t xml:space="preserve"> about having to eat fewer meals to reduce food costs </w:t>
      </w:r>
      <w:r>
        <w:t xml:space="preserve">during the </w:t>
      </w:r>
      <w:r w:rsidRPr="00080DB2">
        <w:t xml:space="preserve">winter months. </w:t>
      </w:r>
    </w:p>
    <w:p w14:paraId="0288F1BA" w14:textId="17BDC054" w:rsidR="006434EA" w:rsidRDefault="006434EA" w:rsidP="001D63A3">
      <w:pPr>
        <w:pStyle w:val="Bullet1"/>
      </w:pPr>
      <w:r>
        <w:t xml:space="preserve">Almost 6 in 10 (59%) </w:t>
      </w:r>
      <w:r w:rsidR="004C465E">
        <w:t>p</w:t>
      </w:r>
      <w:r>
        <w:t xml:space="preserve">eople with complex disabilities are most concerned about their spending on energy bills followed by food (51%) and rent (32%). </w:t>
      </w:r>
    </w:p>
    <w:p w14:paraId="697D77F3" w14:textId="77777777" w:rsidR="001F6FE1" w:rsidRDefault="006434EA" w:rsidP="006434EA">
      <w:pPr>
        <w:pStyle w:val="Bullet1"/>
        <w:rPr>
          <w:lang w:eastAsia="en-US"/>
        </w:rPr>
      </w:pPr>
      <w:r>
        <w:rPr>
          <w:lang w:eastAsia="en-US"/>
        </w:rPr>
        <w:t xml:space="preserve">70% of people with complex disabilities are worried about keeping their home adequately warm. </w:t>
      </w:r>
    </w:p>
    <w:p w14:paraId="407728DC" w14:textId="77777777" w:rsidR="00F9236C" w:rsidRDefault="00F9236C" w:rsidP="006434EA">
      <w:pPr>
        <w:pStyle w:val="Bullet1"/>
        <w:rPr>
          <w:lang w:eastAsia="en-US"/>
        </w:rPr>
      </w:pPr>
      <w:r w:rsidRPr="00F9236C">
        <w:rPr>
          <w:lang w:eastAsia="en-US"/>
        </w:rPr>
        <w:t xml:space="preserve">66% of people with complex disabilities were constantly worried about how they would pay their bills. </w:t>
      </w:r>
    </w:p>
    <w:p w14:paraId="5D291A86" w14:textId="4E94E08C" w:rsidR="00F9236C" w:rsidRDefault="00F9236C" w:rsidP="006434EA">
      <w:pPr>
        <w:pStyle w:val="Bullet1"/>
        <w:rPr>
          <w:lang w:eastAsia="en-US"/>
        </w:rPr>
      </w:pPr>
      <w:r w:rsidRPr="00F9236C">
        <w:rPr>
          <w:lang w:eastAsia="en-US"/>
        </w:rPr>
        <w:t>57% were turning their heating down or off because of the rising cost of living.</w:t>
      </w:r>
    </w:p>
    <w:p w14:paraId="35AF8561" w14:textId="741D5E08" w:rsidR="006434EA" w:rsidRDefault="00FE289D" w:rsidP="006434EA">
      <w:pPr>
        <w:pStyle w:val="Bullet1"/>
        <w:rPr>
          <w:lang w:eastAsia="en-US"/>
        </w:rPr>
      </w:pPr>
      <w:r>
        <w:rPr>
          <w:lang w:eastAsia="en-US"/>
        </w:rPr>
        <w:t>Similarly,</w:t>
      </w:r>
      <w:r w:rsidR="006434EA">
        <w:rPr>
          <w:lang w:eastAsia="en-US"/>
        </w:rPr>
        <w:t xml:space="preserve"> 71% of people with complex disabilities </w:t>
      </w:r>
      <w:r w:rsidR="00F9236C">
        <w:rPr>
          <w:lang w:eastAsia="en-US"/>
        </w:rPr>
        <w:t>were</w:t>
      </w:r>
      <w:r w:rsidR="006434EA">
        <w:rPr>
          <w:lang w:eastAsia="en-US"/>
        </w:rPr>
        <w:t xml:space="preserve"> worried they would have to reduce heating in their home.</w:t>
      </w:r>
    </w:p>
    <w:p w14:paraId="3000A98B" w14:textId="0FB6BF3B" w:rsidR="00597170" w:rsidRPr="00597170" w:rsidRDefault="00597170" w:rsidP="00597170">
      <w:pPr>
        <w:pStyle w:val="Bullet1"/>
        <w:rPr>
          <w:lang w:eastAsia="en-US"/>
        </w:rPr>
      </w:pPr>
      <w:r w:rsidRPr="00597170">
        <w:rPr>
          <w:lang w:eastAsia="en-US"/>
        </w:rPr>
        <w:t>41% of parents</w:t>
      </w:r>
      <w:r>
        <w:rPr>
          <w:lang w:eastAsia="en-US"/>
        </w:rPr>
        <w:t xml:space="preserve"> of children with complex disabilities</w:t>
      </w:r>
      <w:r w:rsidRPr="00597170">
        <w:rPr>
          <w:lang w:eastAsia="en-US"/>
        </w:rPr>
        <w:t xml:space="preserve"> have not been able to keep their home warm enough. </w:t>
      </w:r>
    </w:p>
    <w:p w14:paraId="1014DC31" w14:textId="77777777" w:rsidR="00597170" w:rsidRDefault="00597170" w:rsidP="00597170">
      <w:pPr>
        <w:pStyle w:val="Bullet1"/>
        <w:numPr>
          <w:ilvl w:val="0"/>
          <w:numId w:val="0"/>
        </w:numPr>
        <w:ind w:left="340"/>
        <w:rPr>
          <w:lang w:eastAsia="en-US"/>
        </w:rPr>
      </w:pPr>
    </w:p>
    <w:p w14:paraId="41103876" w14:textId="77777777" w:rsidR="00731ECA" w:rsidRDefault="00731ECA" w:rsidP="00A84324">
      <w:pPr>
        <w:pStyle w:val="NumBullet1"/>
        <w:numPr>
          <w:ilvl w:val="0"/>
          <w:numId w:val="0"/>
        </w:numPr>
        <w:rPr>
          <w:lang w:eastAsia="en-US"/>
        </w:rPr>
      </w:pPr>
    </w:p>
    <w:sectPr w:rsidR="00731ECA" w:rsidSect="00C428D1">
      <w:headerReference w:type="default" r:id="rId19"/>
      <w:footerReference w:type="even" r:id="rId20"/>
      <w:footerReference w:type="default" r:id="rId21"/>
      <w:footerReference w:type="first" r:id="rId22"/>
      <w:pgSz w:w="11906" w:h="16838" w:code="9"/>
      <w:pgMar w:top="2835" w:right="1134" w:bottom="1701" w:left="1134"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139EA" w14:textId="77777777" w:rsidR="007C67C8" w:rsidRDefault="007C67C8" w:rsidP="0000661D">
      <w:pPr>
        <w:spacing w:line="240" w:lineRule="auto"/>
      </w:pPr>
      <w:r>
        <w:separator/>
      </w:r>
    </w:p>
    <w:p w14:paraId="6AF7AF6E" w14:textId="77777777" w:rsidR="007C67C8" w:rsidRDefault="007C67C8"/>
  </w:endnote>
  <w:endnote w:type="continuationSeparator" w:id="0">
    <w:p w14:paraId="3C614CA9" w14:textId="77777777" w:rsidR="007C67C8" w:rsidRDefault="007C67C8" w:rsidP="0000661D">
      <w:pPr>
        <w:spacing w:line="240" w:lineRule="auto"/>
      </w:pPr>
      <w:r>
        <w:continuationSeparator/>
      </w:r>
    </w:p>
    <w:p w14:paraId="7BC6CCC0" w14:textId="77777777" w:rsidR="007C67C8" w:rsidRDefault="007C67C8"/>
  </w:endnote>
  <w:endnote w:type="continuationNotice" w:id="1">
    <w:p w14:paraId="562B49EB" w14:textId="77777777" w:rsidR="007C67C8" w:rsidRDefault="007C67C8">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none)">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187A1" w14:textId="46FDC221" w:rsidR="00F10895" w:rsidRDefault="00F10895">
    <w:pPr>
      <w:pStyle w:val="Footer"/>
    </w:pPr>
    <w:r>
      <w:rPr>
        <w:noProof/>
      </w:rPr>
      <mc:AlternateContent>
        <mc:Choice Requires="wps">
          <w:drawing>
            <wp:anchor distT="0" distB="0" distL="0" distR="0" simplePos="0" relativeHeight="251659264" behindDoc="0" locked="0" layoutInCell="1" allowOverlap="1" wp14:anchorId="100D4D40" wp14:editId="42912A02">
              <wp:simplePos x="635" y="635"/>
              <wp:positionH relativeFrom="page">
                <wp:align>center</wp:align>
              </wp:positionH>
              <wp:positionV relativeFrom="page">
                <wp:align>bottom</wp:align>
              </wp:positionV>
              <wp:extent cx="1133475" cy="561975"/>
              <wp:effectExtent l="0" t="0" r="9525" b="0"/>
              <wp:wrapNone/>
              <wp:docPr id="847299007"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561975"/>
                      </a:xfrm>
                      <a:prstGeom prst="rect">
                        <a:avLst/>
                      </a:prstGeom>
                      <a:noFill/>
                      <a:ln>
                        <a:noFill/>
                      </a:ln>
                    </wps:spPr>
                    <wps:txbx>
                      <w:txbxContent>
                        <w:p w14:paraId="493C3CD0" w14:textId="26F5E64F" w:rsidR="00F10895" w:rsidRPr="00F10895" w:rsidRDefault="00F10895" w:rsidP="00F10895">
                          <w:pPr>
                            <w:rPr>
                              <w:rFonts w:ascii="Calibri" w:eastAsia="Calibri" w:hAnsi="Calibri" w:cs="Calibri"/>
                              <w:noProof/>
                              <w:color w:val="000000"/>
                              <w:sz w:val="20"/>
                              <w:szCs w:val="20"/>
                            </w:rPr>
                          </w:pPr>
                          <w:r w:rsidRPr="00F10895">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00D4D40" id="_x0000_t202" coordsize="21600,21600" o:spt="202" path="m,l,21600r21600,l21600,xe">
              <v:stroke joinstyle="miter"/>
              <v:path gradientshapeok="t" o:connecttype="rect"/>
            </v:shapetype>
            <v:shape id="Text Box 2" o:spid="_x0000_s1026" type="#_x0000_t202" alt="OFFICIAL-InternalOnly" style="position:absolute;margin-left:0;margin-top:0;width:89.25pt;height:44.2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" filled="f" stroked="f">
              <v:fill o:detectmouseclick="t"/>
              <v:textbox style="mso-fit-shape-to-text:t" inset="0,0,0,15pt">
                <w:txbxContent>
                  <w:p w14:paraId="493C3CD0" w14:textId="26F5E64F" w:rsidR="00F10895" w:rsidRPr="00F10895" w:rsidRDefault="00F10895" w:rsidP="00F10895">
                    <w:pPr>
                      <w:rPr>
                        <w:rFonts w:ascii="Calibri" w:eastAsia="Calibri" w:hAnsi="Calibri" w:cs="Calibri"/>
                        <w:noProof/>
                        <w:color w:val="000000"/>
                        <w:sz w:val="20"/>
                        <w:szCs w:val="20"/>
                      </w:rPr>
                    </w:pPr>
                    <w:r w:rsidRPr="00F10895">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Clear"/>
      <w:tblW w:w="5000" w:type="pct"/>
      <w:tblLayout w:type="fixed"/>
      <w:tblCellMar>
        <w:left w:w="0" w:type="dxa"/>
        <w:right w:w="0" w:type="dxa"/>
      </w:tblCellMar>
      <w:tblLook w:val="04A0" w:firstRow="1" w:lastRow="0" w:firstColumn="1" w:lastColumn="0" w:noHBand="0" w:noVBand="1"/>
    </w:tblPr>
    <w:tblGrid>
      <w:gridCol w:w="4819"/>
      <w:gridCol w:w="4819"/>
    </w:tblGrid>
    <w:tr w:rsidR="007759B2" w14:paraId="427E7724" w14:textId="77777777" w:rsidTr="0005056B">
      <w:trPr>
        <w:cantSplit/>
      </w:trPr>
      <w:tc>
        <w:tcPr>
          <w:tcW w:w="4819" w:type="dxa"/>
        </w:tcPr>
        <w:p w14:paraId="4BD90BAF" w14:textId="28A3332F" w:rsidR="007759B2" w:rsidRDefault="00F10895" w:rsidP="007759B2">
          <w:pPr>
            <w:pStyle w:val="Footer"/>
            <w:tabs>
              <w:tab w:val="right" w:pos="9638"/>
            </w:tabs>
          </w:pPr>
          <w:r>
            <w:rPr>
              <w:noProof/>
            </w:rPr>
            <mc:AlternateContent>
              <mc:Choice Requires="wps">
                <w:drawing>
                  <wp:anchor distT="0" distB="0" distL="0" distR="0" simplePos="0" relativeHeight="251660288" behindDoc="0" locked="0" layoutInCell="1" allowOverlap="1" wp14:anchorId="17EF6CBD" wp14:editId="38B3949C">
                    <wp:simplePos x="635" y="635"/>
                    <wp:positionH relativeFrom="page">
                      <wp:align>center</wp:align>
                    </wp:positionH>
                    <wp:positionV relativeFrom="page">
                      <wp:align>bottom</wp:align>
                    </wp:positionV>
                    <wp:extent cx="1133475" cy="561975"/>
                    <wp:effectExtent l="0" t="0" r="9525" b="0"/>
                    <wp:wrapNone/>
                    <wp:docPr id="47590671"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561975"/>
                            </a:xfrm>
                            <a:prstGeom prst="rect">
                              <a:avLst/>
                            </a:prstGeom>
                            <a:noFill/>
                            <a:ln>
                              <a:noFill/>
                            </a:ln>
                          </wps:spPr>
                          <wps:txbx>
                            <w:txbxContent>
                              <w:p w14:paraId="684E9966" w14:textId="2A5FCFCC" w:rsidR="00F10895" w:rsidRPr="00F10895" w:rsidRDefault="00F10895" w:rsidP="00F10895">
                                <w:pPr>
                                  <w:rPr>
                                    <w:rFonts w:ascii="Calibri" w:eastAsia="Calibri" w:hAnsi="Calibri" w:cs="Calibri"/>
                                    <w:noProof/>
                                    <w:color w:val="000000"/>
                                    <w:sz w:val="20"/>
                                    <w:szCs w:val="20"/>
                                  </w:rPr>
                                </w:pPr>
                                <w:r w:rsidRPr="00F10895">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7EF6CBD" id="_x0000_t202" coordsize="21600,21600" o:spt="202" path="m,l,21600r21600,l21600,xe">
                    <v:stroke joinstyle="miter"/>
                    <v:path gradientshapeok="t" o:connecttype="rect"/>
                  </v:shapetype>
                  <v:shape id="Text Box 3" o:spid="_x0000_s1027" type="#_x0000_t202" alt="OFFICIAL-InternalOnly" style="position:absolute;margin-left:0;margin-top:0;width:89.25pt;height:44.2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" filled="f" stroked="f">
                    <v:fill o:detectmouseclick="t"/>
                    <v:textbox style="mso-fit-shape-to-text:t" inset="0,0,0,15pt">
                      <w:txbxContent>
                        <w:p w14:paraId="684E9966" w14:textId="2A5FCFCC" w:rsidR="00F10895" w:rsidRPr="00F10895" w:rsidRDefault="00F10895" w:rsidP="00F10895">
                          <w:pPr>
                            <w:rPr>
                              <w:rFonts w:ascii="Calibri" w:eastAsia="Calibri" w:hAnsi="Calibri" w:cs="Calibri"/>
                              <w:noProof/>
                              <w:color w:val="000000"/>
                              <w:sz w:val="20"/>
                              <w:szCs w:val="20"/>
                            </w:rPr>
                          </w:pPr>
                          <w:r w:rsidRPr="00F10895">
                            <w:rPr>
                              <w:rFonts w:ascii="Calibri" w:eastAsia="Calibri" w:hAnsi="Calibri" w:cs="Calibri"/>
                              <w:noProof/>
                              <w:color w:val="000000"/>
                              <w:sz w:val="20"/>
                              <w:szCs w:val="20"/>
                            </w:rPr>
                            <w:t>OFFICIAL-InternalOnly</w:t>
                          </w:r>
                        </w:p>
                      </w:txbxContent>
                    </v:textbox>
                    <w10:wrap anchorx="page" anchory="page"/>
                  </v:shape>
                </w:pict>
              </mc:Fallback>
            </mc:AlternateContent>
          </w:r>
          <w:r w:rsidR="007759B2" w:rsidRPr="00E83C7D">
            <w:fldChar w:fldCharType="begin"/>
          </w:r>
          <w:r w:rsidR="007759B2" w:rsidRPr="00E83C7D">
            <w:instrText xml:space="preserve"> IF </w:instrText>
          </w:r>
          <w:r w:rsidR="007759B2">
            <w:instrText>"</w:instrText>
          </w:r>
          <w:r w:rsidR="007759B2">
            <w:fldChar w:fldCharType="begin"/>
          </w:r>
          <w:r w:rsidR="007759B2">
            <w:instrText>STYLEREF  ~DocDate</w:instrText>
          </w:r>
          <w:r w:rsidR="007759B2">
            <w:fldChar w:fldCharType="separate"/>
          </w:r>
          <w:r w:rsidR="00612066">
            <w:rPr>
              <w:noProof/>
            </w:rPr>
            <w:instrText>Ofgem’s Call for Input on standing charges domestic retail options – Sense response</w:instrText>
          </w:r>
          <w:r w:rsidR="007759B2">
            <w:fldChar w:fldCharType="end"/>
          </w:r>
          <w:r w:rsidR="007759B2">
            <w:rPr>
              <w:noProof/>
            </w:rPr>
            <w:instrText>"</w:instrText>
          </w:r>
          <w:r w:rsidR="007759B2" w:rsidRPr="00E83C7D">
            <w:instrText xml:space="preserve"> = "</w:instrText>
          </w:r>
          <w:r w:rsidR="007759B2">
            <w:instrText>Error*</w:instrText>
          </w:r>
          <w:r w:rsidR="007759B2" w:rsidRPr="00E83C7D">
            <w:instrText>" "" "</w:instrText>
          </w:r>
          <w:r w:rsidR="007759B2">
            <w:fldChar w:fldCharType="begin"/>
          </w:r>
          <w:r w:rsidR="007759B2">
            <w:instrText>STYLEREF  ~DocDate</w:instrText>
          </w:r>
          <w:r w:rsidR="007759B2">
            <w:fldChar w:fldCharType="separate"/>
          </w:r>
          <w:r w:rsidR="00612066">
            <w:rPr>
              <w:noProof/>
            </w:rPr>
            <w:instrText>Ofgem’s Call for Input on standing charges domestic retail options – Sense response</w:instrText>
          </w:r>
          <w:r w:rsidR="007759B2">
            <w:fldChar w:fldCharType="end"/>
          </w:r>
          <w:r w:rsidR="007759B2" w:rsidRPr="00E83C7D">
            <w:instrText xml:space="preserve">" </w:instrText>
          </w:r>
          <w:r w:rsidR="007759B2" w:rsidRPr="00E83C7D">
            <w:fldChar w:fldCharType="separate"/>
          </w:r>
          <w:r w:rsidR="00612066">
            <w:rPr>
              <w:noProof/>
            </w:rPr>
            <w:t>Ofgem’s Call for Input on standing charges domestic retail options – Sense response</w:t>
          </w:r>
          <w:r w:rsidR="007759B2" w:rsidRPr="00E83C7D">
            <w:fldChar w:fldCharType="end"/>
          </w:r>
        </w:p>
      </w:tc>
      <w:tc>
        <w:tcPr>
          <w:tcW w:w="4819" w:type="dxa"/>
        </w:tcPr>
        <w:p w14:paraId="60A203F3" w14:textId="77777777" w:rsidR="007759B2" w:rsidRDefault="007759B2" w:rsidP="007759B2">
          <w:pPr>
            <w:pStyle w:val="Footer"/>
            <w:tabs>
              <w:tab w:val="right" w:pos="9638"/>
            </w:tabs>
            <w:jc w:val="right"/>
          </w:pPr>
          <w:r>
            <w:t xml:space="preserve">Page </w:t>
          </w:r>
          <w:r w:rsidRPr="00222B70">
            <w:rPr>
              <w:b/>
            </w:rPr>
            <w:fldChar w:fldCharType="begin"/>
          </w:r>
          <w:r w:rsidRPr="00222B70">
            <w:rPr>
              <w:b/>
            </w:rPr>
            <w:instrText xml:space="preserve"> PAGE   \* MERGEFORMAT </w:instrText>
          </w:r>
          <w:r w:rsidRPr="00222B70">
            <w:rPr>
              <w:b/>
            </w:rPr>
            <w:fldChar w:fldCharType="separate"/>
          </w:r>
          <w:r w:rsidR="00D22E9F">
            <w:rPr>
              <w:b/>
              <w:noProof/>
            </w:rPr>
            <w:t>1</w:t>
          </w:r>
          <w:r w:rsidRPr="00222B70">
            <w:rPr>
              <w:b/>
              <w:noProof/>
            </w:rPr>
            <w:fldChar w:fldCharType="end"/>
          </w:r>
          <w:r>
            <w:rPr>
              <w:noProof/>
            </w:rPr>
            <w:t xml:space="preserve"> of </w:t>
          </w:r>
          <w:r w:rsidRPr="00222B70">
            <w:rPr>
              <w:b/>
              <w:noProof/>
            </w:rPr>
            <w:fldChar w:fldCharType="begin"/>
          </w:r>
          <w:r w:rsidRPr="00222B70">
            <w:rPr>
              <w:b/>
              <w:noProof/>
            </w:rPr>
            <w:instrText xml:space="preserve"> NUMPAGES  \* Arabic </w:instrText>
          </w:r>
          <w:r w:rsidRPr="00222B70">
            <w:rPr>
              <w:b/>
              <w:noProof/>
            </w:rPr>
            <w:fldChar w:fldCharType="separate"/>
          </w:r>
          <w:r w:rsidR="00D22E9F">
            <w:rPr>
              <w:b/>
              <w:noProof/>
            </w:rPr>
            <w:t>1</w:t>
          </w:r>
          <w:r w:rsidRPr="00222B70">
            <w:rPr>
              <w:b/>
              <w:noProof/>
            </w:rPr>
            <w:fldChar w:fldCharType="end"/>
          </w:r>
        </w:p>
      </w:tc>
    </w:tr>
  </w:tbl>
  <w:p w14:paraId="08AD6F35" w14:textId="77777777" w:rsidR="00102FCD" w:rsidRPr="007759B2" w:rsidRDefault="00102FCD" w:rsidP="007759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7ABAA" w14:textId="4269288C" w:rsidR="00F10895" w:rsidRDefault="00F10895">
    <w:pPr>
      <w:pStyle w:val="Footer"/>
    </w:pPr>
    <w:r>
      <w:rPr>
        <w:noProof/>
      </w:rPr>
      <mc:AlternateContent>
        <mc:Choice Requires="wps">
          <w:drawing>
            <wp:anchor distT="0" distB="0" distL="0" distR="0" simplePos="0" relativeHeight="251658240" behindDoc="0" locked="0" layoutInCell="1" allowOverlap="1" wp14:anchorId="57455C53" wp14:editId="1BF27309">
              <wp:simplePos x="635" y="635"/>
              <wp:positionH relativeFrom="page">
                <wp:align>center</wp:align>
              </wp:positionH>
              <wp:positionV relativeFrom="page">
                <wp:align>bottom</wp:align>
              </wp:positionV>
              <wp:extent cx="1133475" cy="561975"/>
              <wp:effectExtent l="0" t="0" r="9525" b="0"/>
              <wp:wrapNone/>
              <wp:docPr id="1903797855"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561975"/>
                      </a:xfrm>
                      <a:prstGeom prst="rect">
                        <a:avLst/>
                      </a:prstGeom>
                      <a:noFill/>
                      <a:ln>
                        <a:noFill/>
                      </a:ln>
                    </wps:spPr>
                    <wps:txbx>
                      <w:txbxContent>
                        <w:p w14:paraId="2ACEBD17" w14:textId="5838F3EB" w:rsidR="00F10895" w:rsidRPr="00F10895" w:rsidRDefault="00F10895" w:rsidP="00F10895">
                          <w:pPr>
                            <w:rPr>
                              <w:rFonts w:ascii="Calibri" w:eastAsia="Calibri" w:hAnsi="Calibri" w:cs="Calibri"/>
                              <w:noProof/>
                              <w:color w:val="000000"/>
                              <w:sz w:val="20"/>
                              <w:szCs w:val="20"/>
                            </w:rPr>
                          </w:pPr>
                          <w:r w:rsidRPr="00F10895">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7455C53" id="_x0000_t202" coordsize="21600,21600" o:spt="202" path="m,l,21600r21600,l21600,xe">
              <v:stroke joinstyle="miter"/>
              <v:path gradientshapeok="t" o:connecttype="rect"/>
            </v:shapetype>
            <v:shape id="Text Box 1" o:spid="_x0000_s1028" type="#_x0000_t202" alt="OFFICIAL-InternalOnly" style="position:absolute;margin-left:0;margin-top:0;width:89.25pt;height:44.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" filled="f" stroked="f">
              <v:fill o:detectmouseclick="t"/>
              <v:textbox style="mso-fit-shape-to-text:t" inset="0,0,0,15pt">
                <w:txbxContent>
                  <w:p w14:paraId="2ACEBD17" w14:textId="5838F3EB" w:rsidR="00F10895" w:rsidRPr="00F10895" w:rsidRDefault="00F10895" w:rsidP="00F10895">
                    <w:pPr>
                      <w:rPr>
                        <w:rFonts w:ascii="Calibri" w:eastAsia="Calibri" w:hAnsi="Calibri" w:cs="Calibri"/>
                        <w:noProof/>
                        <w:color w:val="000000"/>
                        <w:sz w:val="20"/>
                        <w:szCs w:val="20"/>
                      </w:rPr>
                    </w:pPr>
                    <w:r w:rsidRPr="00F10895">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175E37" w14:textId="77777777" w:rsidR="007C67C8" w:rsidRPr="00C214E1" w:rsidRDefault="007C67C8" w:rsidP="00C214E1">
      <w:pPr>
        <w:pStyle w:val="NoSpacing"/>
        <w:rPr>
          <w:color w:val="888B8D" w:themeColor="text2"/>
        </w:rPr>
      </w:pPr>
      <w:r w:rsidRPr="00C214E1">
        <w:rPr>
          <w:color w:val="888B8D" w:themeColor="text2"/>
        </w:rPr>
        <w:separator/>
      </w:r>
    </w:p>
  </w:footnote>
  <w:footnote w:type="continuationSeparator" w:id="0">
    <w:p w14:paraId="1FD07508" w14:textId="77777777" w:rsidR="007C67C8" w:rsidRPr="00C214E1" w:rsidRDefault="007C67C8" w:rsidP="00C214E1">
      <w:pPr>
        <w:pStyle w:val="NoSpacing"/>
        <w:rPr>
          <w:color w:val="888B8D" w:themeColor="text2"/>
        </w:rPr>
      </w:pPr>
      <w:r w:rsidRPr="00C214E1">
        <w:rPr>
          <w:color w:val="888B8D" w:themeColor="text2"/>
        </w:rPr>
        <w:continuationSeparator/>
      </w:r>
    </w:p>
  </w:footnote>
  <w:footnote w:type="continuationNotice" w:id="1">
    <w:p w14:paraId="2F697D75" w14:textId="77777777" w:rsidR="007C67C8" w:rsidRDefault="007C67C8">
      <w:pPr>
        <w:spacing w:before="0" w:line="240" w:lineRule="auto"/>
      </w:pPr>
    </w:p>
  </w:footnote>
  <w:footnote w:id="2">
    <w:p w14:paraId="6E02C20F" w14:textId="77777777" w:rsidR="008E2A32" w:rsidRDefault="008E2A32" w:rsidP="008E2A32">
      <w:pPr>
        <w:pStyle w:val="FootnoteText"/>
      </w:pPr>
      <w:r>
        <w:rPr>
          <w:rStyle w:val="FootnoteReference"/>
        </w:rPr>
        <w:footnoteRef/>
      </w:r>
      <w:r>
        <w:t xml:space="preserve"> MoJ, 2012. Public Sector Equality Duty. Ministry of Justice. Available at: </w:t>
      </w:r>
    </w:p>
    <w:p w14:paraId="7ADBBB4C" w14:textId="77777777" w:rsidR="008E2A32" w:rsidRDefault="008E2A32" w:rsidP="008E2A32">
      <w:pPr>
        <w:pStyle w:val="FootnoteText"/>
      </w:pPr>
      <w:hyperlink r:id="rId1" w:history="1">
        <w:r w:rsidRPr="003408AF">
          <w:rPr>
            <w:rStyle w:val="Hyperlink"/>
          </w:rPr>
          <w:t>https://www.gov.uk/government/publications/public-sector-equality-duty</w:t>
        </w:r>
      </w:hyperlink>
      <w:r>
        <w:t>.</w:t>
      </w:r>
    </w:p>
  </w:footnote>
  <w:footnote w:id="3">
    <w:p w14:paraId="5AAD4A91" w14:textId="77777777" w:rsidR="008E2A32" w:rsidRDefault="008E2A32" w:rsidP="008E2A32">
      <w:pPr>
        <w:pStyle w:val="FootnoteText"/>
      </w:pPr>
      <w:r>
        <w:rPr>
          <w:rStyle w:val="FootnoteReference"/>
        </w:rPr>
        <w:footnoteRef/>
      </w:r>
      <w:r>
        <w:t xml:space="preserve"> </w:t>
      </w:r>
      <w:r w:rsidRPr="006C4EDC">
        <w:t xml:space="preserve">See section 3A: UK Parliament, 1989. Electricity Act 1989. UK Parliament. Available at: </w:t>
      </w:r>
      <w:hyperlink r:id="rId2" w:history="1">
        <w:r w:rsidRPr="003408AF">
          <w:rPr>
            <w:rStyle w:val="Hyperlink"/>
          </w:rPr>
          <w:t>https://www.legislation.gov.uk/ukpga/1989/29/section/3A</w:t>
        </w:r>
      </w:hyperlink>
      <w:r w:rsidRPr="006C4EDC">
        <w:t>. Section 3A.</w:t>
      </w:r>
    </w:p>
  </w:footnote>
  <w:footnote w:id="4">
    <w:p w14:paraId="45129589" w14:textId="77777777" w:rsidR="008E2A32" w:rsidRDefault="008E2A32" w:rsidP="008E2A32">
      <w:pPr>
        <w:pStyle w:val="FootnoteText"/>
      </w:pPr>
      <w:r>
        <w:rPr>
          <w:rStyle w:val="FootnoteReference"/>
        </w:rPr>
        <w:footnoteRef/>
      </w:r>
      <w:r>
        <w:t xml:space="preserve"> </w:t>
      </w:r>
      <w:r w:rsidRPr="00A33BE1">
        <w:t xml:space="preserve">Ofgem, 2023. Standing Charges Call for Input. Ofgem. </w:t>
      </w:r>
      <w:hyperlink r:id="rId3" w:history="1">
        <w:r w:rsidRPr="00A33BE1">
          <w:rPr>
            <w:rStyle w:val="Hyperlink"/>
          </w:rPr>
          <w:t>https://www.ofgem.gov.uk/publications/standing-charges-call-input</w:t>
        </w:r>
      </w:hyperlink>
      <w:r w:rsidRPr="00A33BE1">
        <w:t>.</w:t>
      </w:r>
    </w:p>
  </w:footnote>
  <w:footnote w:id="5">
    <w:p w14:paraId="74FF8215" w14:textId="77777777" w:rsidR="008E2A32" w:rsidRDefault="008E2A32" w:rsidP="008E2A32">
      <w:pPr>
        <w:pStyle w:val="FootnoteText"/>
      </w:pPr>
      <w:r>
        <w:rPr>
          <w:rStyle w:val="FootnoteReference"/>
        </w:rPr>
        <w:footnoteRef/>
      </w:r>
      <w:r>
        <w:t xml:space="preserve"> </w:t>
      </w:r>
      <w:r w:rsidRPr="0025286A">
        <w:t xml:space="preserve">BEIS, 2022. Warm Home Discount Final Impact Assessment. </w:t>
      </w:r>
      <w:hyperlink r:id="rId4" w:history="1">
        <w:r w:rsidRPr="003408AF">
          <w:rPr>
            <w:rStyle w:val="Hyperlink"/>
          </w:rPr>
          <w:t>https://assets.publishing.service.gov.uk/media/6246b816d3bf7f32b11f1f7b/Warm_Home_Discount_reform_final_stage_Impact_Assessment.pdf</w:t>
        </w:r>
      </w:hyperlink>
      <w:r w:rsidRPr="0025286A">
        <w:t>, Page 29.</w:t>
      </w:r>
    </w:p>
  </w:footnote>
  <w:footnote w:id="6">
    <w:p w14:paraId="092E4D41" w14:textId="77777777" w:rsidR="008E2A32" w:rsidRDefault="008E2A32" w:rsidP="008E2A32">
      <w:pPr>
        <w:pStyle w:val="FootnoteText"/>
      </w:pPr>
      <w:r>
        <w:rPr>
          <w:rStyle w:val="FootnoteReference"/>
        </w:rPr>
        <w:footnoteRef/>
      </w:r>
      <w:r>
        <w:t xml:space="preserve"> End Fuel Poverty Coalition, 2023. </w:t>
      </w:r>
      <w:r w:rsidRPr="006C4EDC">
        <w:t>People unable to clear energy debts as calls for Help to Repay scheme increase</w:t>
      </w:r>
      <w:r>
        <w:t xml:space="preserve">. </w:t>
      </w:r>
      <w:hyperlink r:id="rId5" w:history="1">
        <w:r w:rsidRPr="003408AF">
          <w:rPr>
            <w:rStyle w:val="Hyperlink"/>
          </w:rPr>
          <w:t>https://www.endfuelpoverty.org.uk/one-in-four-unable-to-repay-energy-debts-as-charities-call-for-help-to-repay-scheme/</w:t>
        </w:r>
      </w:hyperlink>
      <w:r>
        <w:t xml:space="preserve"> </w:t>
      </w:r>
    </w:p>
  </w:footnote>
  <w:footnote w:id="7">
    <w:p w14:paraId="50566033" w14:textId="77777777" w:rsidR="008E2A32" w:rsidRDefault="008E2A32" w:rsidP="008E2A32">
      <w:pPr>
        <w:pStyle w:val="FootnoteText"/>
        <w:ind w:left="0" w:firstLine="0"/>
      </w:pPr>
      <w:r>
        <w:rPr>
          <w:rStyle w:val="FootnoteReference"/>
        </w:rPr>
        <w:footnoteRef/>
      </w:r>
      <w:r>
        <w:t xml:space="preserve"> Sense commissioned a UK wide poll of 1,002 people with complex disabilities by Censuswide between 24th to 31st August 2023.</w:t>
      </w:r>
    </w:p>
  </w:footnote>
  <w:footnote w:id="8">
    <w:p w14:paraId="658A6015" w14:textId="3C28597B" w:rsidR="00682299" w:rsidRDefault="00682299" w:rsidP="00E67684">
      <w:pPr>
        <w:pStyle w:val="FootnoteText"/>
        <w:ind w:left="0" w:firstLine="0"/>
      </w:pPr>
      <w:r>
        <w:rPr>
          <w:rStyle w:val="FootnoteReference"/>
        </w:rPr>
        <w:footnoteRef/>
      </w:r>
      <w:r>
        <w:t xml:space="preserve"> </w:t>
      </w:r>
      <w:r w:rsidR="00676F77">
        <w:t xml:space="preserve">Sense, </w:t>
      </w:r>
      <w:r w:rsidR="00676F77" w:rsidRPr="00FB301F">
        <w:t>Complex disabilities and the cost of living</w:t>
      </w:r>
      <w:r w:rsidR="00676F77">
        <w:t xml:space="preserve">, October 2022, available at </w:t>
      </w:r>
      <w:hyperlink r:id="rId6" w:history="1">
        <w:r w:rsidR="00676F77" w:rsidRPr="00FF0498">
          <w:rPr>
            <w:rStyle w:val="Hyperlink"/>
          </w:rPr>
          <w:t>https://www.sense.org.uk/about-us/statistics/complex-disabilities-cost-of-living-sense-natcen-research-briefing/</w:t>
        </w:r>
      </w:hyperlink>
      <w:r w:rsidR="00676F77">
        <w:t xml:space="preserve"> </w:t>
      </w:r>
    </w:p>
  </w:footnote>
  <w:footnote w:id="9">
    <w:p w14:paraId="6CD2E101" w14:textId="3778D9A0" w:rsidR="00FC244E" w:rsidRDefault="00FC244E" w:rsidP="00E67684">
      <w:pPr>
        <w:pStyle w:val="FootnoteText"/>
        <w:ind w:left="0" w:firstLine="0"/>
      </w:pPr>
      <w:r>
        <w:rPr>
          <w:rStyle w:val="FootnoteReference"/>
        </w:rPr>
        <w:footnoteRef/>
      </w:r>
      <w:r>
        <w:t xml:space="preserve"> </w:t>
      </w:r>
      <w:r w:rsidR="00420966">
        <w:t>Sense, Continuing impact of cost of living on people with c</w:t>
      </w:r>
      <w:r w:rsidR="00420966" w:rsidRPr="00FB301F">
        <w:t>omplex disabilities</w:t>
      </w:r>
      <w:r w:rsidR="00420966">
        <w:t xml:space="preserve">, </w:t>
      </w:r>
      <w:r w:rsidR="00BC0B76">
        <w:t>November</w:t>
      </w:r>
      <w:r w:rsidR="00420966">
        <w:t xml:space="preserve"> 2023, available at </w:t>
      </w:r>
      <w:hyperlink r:id="rId7" w:history="1">
        <w:r w:rsidR="00E67684" w:rsidRPr="00FA0F34">
          <w:rPr>
            <w:rStyle w:val="Hyperlink"/>
          </w:rPr>
          <w:t>https://www.sense.org.uk/about-us/statistics/the-continuing-impact-of-cost-of-living-on-people-with-complex-disabilities/</w:t>
        </w:r>
      </w:hyperlink>
      <w:r w:rsidR="00E67684">
        <w:t xml:space="preserve"> </w:t>
      </w:r>
    </w:p>
  </w:footnote>
  <w:footnote w:id="10">
    <w:p w14:paraId="567C55D0" w14:textId="41136DB4" w:rsidR="00A823B9" w:rsidRDefault="00A823B9" w:rsidP="00E67684">
      <w:pPr>
        <w:pStyle w:val="FootnoteText"/>
        <w:ind w:left="0" w:firstLine="0"/>
      </w:pPr>
      <w:r>
        <w:rPr>
          <w:rStyle w:val="FootnoteReference"/>
        </w:rPr>
        <w:footnoteRef/>
      </w:r>
      <w:r>
        <w:t xml:space="preserve"> </w:t>
      </w:r>
      <w:r w:rsidRPr="00A823B9">
        <w:t>Sense commissioned a UK wide poll of 1,005 people with complex disabilities by Censuswide between 2 October to 9 October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Clear"/>
      <w:tblW w:w="5000" w:type="pct"/>
      <w:tblLayout w:type="fixed"/>
      <w:tblCellMar>
        <w:left w:w="0" w:type="dxa"/>
        <w:right w:w="0" w:type="dxa"/>
      </w:tblCellMar>
      <w:tblLook w:val="04A0" w:firstRow="1" w:lastRow="0" w:firstColumn="1" w:lastColumn="0" w:noHBand="0" w:noVBand="1"/>
    </w:tblPr>
    <w:tblGrid>
      <w:gridCol w:w="8222"/>
      <w:gridCol w:w="1416"/>
    </w:tblGrid>
    <w:tr w:rsidR="00102FCD" w14:paraId="193082EF" w14:textId="77777777" w:rsidTr="00D2294B">
      <w:tc>
        <w:tcPr>
          <w:tcW w:w="8222" w:type="dxa"/>
          <w:vAlign w:val="bottom"/>
        </w:tcPr>
        <w:p w14:paraId="064521FE" w14:textId="1494A1F0" w:rsidR="00102FCD" w:rsidRDefault="00102FCD" w:rsidP="006C162B">
          <w:pPr>
            <w:pStyle w:val="Header"/>
          </w:pPr>
          <w:r w:rsidRPr="00E83C7D">
            <w:fldChar w:fldCharType="begin"/>
          </w:r>
          <w:r w:rsidRPr="00E83C7D">
            <w:instrText xml:space="preserve"> IF </w:instrText>
          </w:r>
          <w:r>
            <w:instrText>"</w:instrText>
          </w:r>
          <w:r>
            <w:fldChar w:fldCharType="begin"/>
          </w:r>
          <w:r>
            <w:instrText>STYLEREF  ~DocTitle</w:instrText>
          </w:r>
          <w:r>
            <w:fldChar w:fldCharType="separate"/>
          </w:r>
          <w:r w:rsidR="00612066">
            <w:rPr>
              <w:b/>
              <w:bCs/>
              <w:noProof/>
              <w:lang w:val="en-US"/>
            </w:rPr>
            <w:instrText>Error! No text of specified style in document.</w:instrText>
          </w:r>
          <w:r>
            <w:fldChar w:fldCharType="end"/>
          </w:r>
          <w:r>
            <w:rPr>
              <w:noProof/>
            </w:rPr>
            <w:instrText>"</w:instrText>
          </w:r>
          <w:r w:rsidRPr="00E83C7D">
            <w:instrText xml:space="preserve"> = "</w:instrText>
          </w:r>
          <w:r>
            <w:instrText>Error*</w:instrText>
          </w:r>
          <w:r w:rsidRPr="00E83C7D">
            <w:instrText>" "" "</w:instrText>
          </w:r>
          <w:r>
            <w:fldChar w:fldCharType="begin"/>
          </w:r>
          <w:r>
            <w:instrText>STYLEREF  ~DocTitle</w:instrText>
          </w:r>
          <w:r>
            <w:fldChar w:fldCharType="separate"/>
          </w:r>
          <w:r w:rsidR="004B06D0">
            <w:rPr>
              <w:noProof/>
            </w:rPr>
            <w:instrText>Sense – Spring Budget Submission</w:instrText>
          </w:r>
          <w:r>
            <w:fldChar w:fldCharType="end"/>
          </w:r>
          <w:r w:rsidRPr="00E83C7D">
            <w:instrText xml:space="preserve">" </w:instrText>
          </w:r>
          <w:r w:rsidRPr="00E83C7D">
            <w:fldChar w:fldCharType="end"/>
          </w:r>
        </w:p>
      </w:tc>
      <w:tc>
        <w:tcPr>
          <w:tcW w:w="1416" w:type="dxa"/>
        </w:tcPr>
        <w:p w14:paraId="2535BA15" w14:textId="77777777" w:rsidR="00102FCD" w:rsidRDefault="00102FCD" w:rsidP="00C53DA0">
          <w:pPr>
            <w:pStyle w:val="NoSpacing"/>
            <w:jc w:val="right"/>
          </w:pPr>
          <w:r w:rsidRPr="00C53DA0">
            <w:rPr>
              <w:noProof/>
              <w:lang w:eastAsia="en-GB"/>
            </w:rPr>
            <w:drawing>
              <wp:inline distT="0" distB="0" distL="0" distR="0" wp14:anchorId="31E06832" wp14:editId="090A224B">
                <wp:extent cx="717033" cy="30861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3546" t="-1" b="45665"/>
                        <a:stretch/>
                      </pic:blipFill>
                      <pic:spPr bwMode="auto">
                        <a:xfrm>
                          <a:off x="0" y="0"/>
                          <a:ext cx="717377" cy="308758"/>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751BD35A" w14:textId="77777777" w:rsidR="00102FCD" w:rsidRDefault="00102F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6785F"/>
    <w:multiLevelType w:val="multilevel"/>
    <w:tmpl w:val="2B8CF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31255E"/>
    <w:multiLevelType w:val="multilevel"/>
    <w:tmpl w:val="788C3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BB215E"/>
    <w:multiLevelType w:val="hybridMultilevel"/>
    <w:tmpl w:val="1CE26D60"/>
    <w:lvl w:ilvl="0" w:tplc="8BEAF8DE">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546A7E"/>
    <w:multiLevelType w:val="multilevel"/>
    <w:tmpl w:val="77E28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25E5A63"/>
    <w:multiLevelType w:val="hybridMultilevel"/>
    <w:tmpl w:val="A8405164"/>
    <w:lvl w:ilvl="0" w:tplc="B42A5E42">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0744BE"/>
    <w:multiLevelType w:val="multilevel"/>
    <w:tmpl w:val="F274DB54"/>
    <w:lvl w:ilvl="0">
      <w:numFmt w:val="bullet"/>
      <w:pStyle w:val="Bullet1"/>
      <w:lvlText w:val=""/>
      <w:lvlJc w:val="left"/>
      <w:pPr>
        <w:tabs>
          <w:tab w:val="num" w:pos="1020"/>
        </w:tabs>
        <w:ind w:left="1020" w:hanging="340"/>
      </w:pPr>
      <w:rPr>
        <w:rFonts w:ascii="Symbol" w:hAnsi="Symbol" w:hint="default"/>
        <w:b/>
        <w:i w:val="0"/>
        <w:color w:val="E57200" w:themeColor="accent2"/>
      </w:rPr>
    </w:lvl>
    <w:lvl w:ilvl="1">
      <w:numFmt w:val="bullet"/>
      <w:pStyle w:val="Bullet2"/>
      <w:lvlText w:val="–"/>
      <w:lvlJc w:val="left"/>
      <w:pPr>
        <w:tabs>
          <w:tab w:val="num" w:pos="1360"/>
        </w:tabs>
        <w:ind w:left="1360" w:hanging="340"/>
      </w:pPr>
      <w:rPr>
        <w:rFonts w:hint="default"/>
        <w:b/>
        <w:i w:val="0"/>
        <w:color w:val="E57200" w:themeColor="accent2"/>
      </w:rPr>
    </w:lvl>
    <w:lvl w:ilvl="2">
      <w:numFmt w:val="bullet"/>
      <w:pStyle w:val="Bullet3"/>
      <w:lvlText w:val="o"/>
      <w:lvlJc w:val="left"/>
      <w:pPr>
        <w:tabs>
          <w:tab w:val="num" w:pos="1701"/>
        </w:tabs>
        <w:ind w:left="1701" w:hanging="341"/>
      </w:pPr>
      <w:rPr>
        <w:rFonts w:ascii="Courier New" w:hAnsi="Courier New" w:hint="default"/>
        <w:b/>
        <w:i w:val="0"/>
        <w:color w:val="E57200" w:themeColor="accent2"/>
      </w:rPr>
    </w:lvl>
    <w:lvl w:ilvl="3">
      <w:start w:val="1"/>
      <w:numFmt w:val="none"/>
      <w:lvlText w:val=""/>
      <w:lvlJc w:val="left"/>
      <w:pPr>
        <w:ind w:left="680" w:firstLine="0"/>
      </w:pPr>
      <w:rPr>
        <w:rFonts w:hint="default"/>
      </w:rPr>
    </w:lvl>
    <w:lvl w:ilvl="4">
      <w:start w:val="1"/>
      <w:numFmt w:val="none"/>
      <w:lvlText w:val=""/>
      <w:lvlJc w:val="left"/>
      <w:pPr>
        <w:ind w:left="680" w:firstLine="0"/>
      </w:pPr>
      <w:rPr>
        <w:rFonts w:hint="default"/>
      </w:rPr>
    </w:lvl>
    <w:lvl w:ilvl="5">
      <w:start w:val="1"/>
      <w:numFmt w:val="none"/>
      <w:lvlText w:val=""/>
      <w:lvlJc w:val="left"/>
      <w:pPr>
        <w:ind w:left="680" w:firstLine="0"/>
      </w:pPr>
      <w:rPr>
        <w:rFonts w:hint="default"/>
      </w:rPr>
    </w:lvl>
    <w:lvl w:ilvl="6">
      <w:start w:val="1"/>
      <w:numFmt w:val="none"/>
      <w:lvlText w:val=""/>
      <w:lvlJc w:val="left"/>
      <w:pPr>
        <w:ind w:left="680" w:firstLine="0"/>
      </w:pPr>
      <w:rPr>
        <w:rFonts w:hint="default"/>
      </w:rPr>
    </w:lvl>
    <w:lvl w:ilvl="7">
      <w:start w:val="1"/>
      <w:numFmt w:val="none"/>
      <w:lvlText w:val=""/>
      <w:lvlJc w:val="left"/>
      <w:pPr>
        <w:ind w:left="680" w:firstLine="0"/>
      </w:pPr>
      <w:rPr>
        <w:rFonts w:hint="default"/>
      </w:rPr>
    </w:lvl>
    <w:lvl w:ilvl="8">
      <w:start w:val="1"/>
      <w:numFmt w:val="none"/>
      <w:lvlText w:val=""/>
      <w:lvlJc w:val="left"/>
      <w:pPr>
        <w:ind w:left="680" w:firstLine="0"/>
      </w:pPr>
      <w:rPr>
        <w:rFonts w:hint="default"/>
      </w:rPr>
    </w:lvl>
  </w:abstractNum>
  <w:abstractNum w:abstractNumId="6" w15:restartNumberingAfterBreak="0">
    <w:nsid w:val="531770C9"/>
    <w:multiLevelType w:val="multilevel"/>
    <w:tmpl w:val="1960DFCA"/>
    <w:lvl w:ilvl="0">
      <w:start w:val="1"/>
      <w:numFmt w:val="upperLetter"/>
      <w:pStyle w:val="AppHead"/>
      <w:suff w:val="space"/>
      <w:lvlText w:val="%1"/>
      <w:lvlJc w:val="left"/>
      <w:pPr>
        <w:ind w:left="0" w:firstLine="0"/>
      </w:pPr>
      <w:rPr>
        <w:rFonts w:hint="default"/>
      </w:rPr>
    </w:lvl>
    <w:lvl w:ilvl="1">
      <w:start w:val="1"/>
      <w:numFmt w:val="decimal"/>
      <w:pStyle w:val="AppSubHead"/>
      <w:suff w:val="space"/>
      <w:lvlText w:val="%1.%2"/>
      <w:lvlJc w:val="left"/>
      <w:pPr>
        <w:ind w:left="0" w:firstLine="0"/>
      </w:pPr>
      <w:rPr>
        <w:rFonts w:hint="default"/>
      </w:rPr>
    </w:lvl>
    <w:lvl w:ilvl="2">
      <w:start w:val="1"/>
      <w:numFmt w:val="decimal"/>
      <w:pStyle w:val="AppMinorSubHead"/>
      <w:suff w:val="space"/>
      <w:lvlText w:val="%1.%2.%3"/>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4CF620D"/>
    <w:multiLevelType w:val="multilevel"/>
    <w:tmpl w:val="6B66B10A"/>
    <w:lvl w:ilvl="0">
      <w:start w:val="1"/>
      <w:numFmt w:val="none"/>
      <w:lvlRestart w:val="0"/>
      <w:pStyle w:val="Heading1"/>
      <w:isLgl/>
      <w:suff w:val="nothing"/>
      <w:lvlText w:val=""/>
      <w:lvlJc w:val="left"/>
      <w:pPr>
        <w:ind w:left="0" w:firstLine="0"/>
      </w:pPr>
      <w:rPr>
        <w:rFonts w:hint="default"/>
      </w:rPr>
    </w:lvl>
    <w:lvl w:ilvl="1">
      <w:start w:val="1"/>
      <w:numFmt w:val="none"/>
      <w:pStyle w:val="Heading2"/>
      <w:isLgl/>
      <w:suff w:val="nothing"/>
      <w:lvlText w:val=""/>
      <w:lvlJc w:val="left"/>
      <w:pPr>
        <w:ind w:left="0" w:firstLine="0"/>
      </w:pPr>
      <w:rPr>
        <w:rFonts w:hint="default"/>
      </w:rPr>
    </w:lvl>
    <w:lvl w:ilvl="2">
      <w:start w:val="1"/>
      <w:numFmt w:val="none"/>
      <w:pStyle w:val="Heading3"/>
      <w:isLgl/>
      <w:suff w:val="nothing"/>
      <w:lvlText w:val=""/>
      <w:lvlJc w:val="left"/>
      <w:pPr>
        <w:ind w:left="0" w:firstLine="0"/>
      </w:pPr>
      <w:rPr>
        <w:rFonts w:hint="default"/>
      </w:rPr>
    </w:lvl>
    <w:lvl w:ilvl="3">
      <w:start w:val="1"/>
      <w:numFmt w:val="none"/>
      <w:isLgl/>
      <w:lvlText w:val=""/>
      <w:lvlJc w:val="left"/>
      <w:pPr>
        <w:tabs>
          <w:tab w:val="num" w:pos="0"/>
        </w:tabs>
        <w:ind w:left="0" w:firstLine="0"/>
      </w:pPr>
      <w:rPr>
        <w:rFonts w:hint="default"/>
      </w:rPr>
    </w:lvl>
    <w:lvl w:ilvl="4">
      <w:start w:val="1"/>
      <w:numFmt w:val="none"/>
      <w:lvlText w:val=""/>
      <w:lvlJc w:val="left"/>
      <w:pPr>
        <w:ind w:left="0" w:firstLine="0"/>
      </w:pPr>
      <w:rPr>
        <w:rFonts w:asciiTheme="majorHAnsi" w:hAnsiTheme="majorHAnsi" w:hint="default"/>
      </w:rPr>
    </w:lvl>
    <w:lvl w:ilvl="5">
      <w:start w:val="1"/>
      <w:numFmt w:val="none"/>
      <w:lvlText w:val=""/>
      <w:lvlJc w:val="left"/>
      <w:pPr>
        <w:ind w:left="0" w:firstLine="0"/>
      </w:pPr>
      <w:rPr>
        <w:rFonts w:asciiTheme="majorHAnsi" w:hAnsiTheme="majorHAnsi" w:hint="default"/>
      </w:rPr>
    </w:lvl>
    <w:lvl w:ilvl="6">
      <w:start w:val="1"/>
      <w:numFmt w:val="none"/>
      <w:lvlText w:val=""/>
      <w:lvlJc w:val="left"/>
      <w:pPr>
        <w:ind w:left="0" w:firstLine="0"/>
      </w:pPr>
      <w:rPr>
        <w:rFonts w:asciiTheme="majorHAnsi" w:hAnsiTheme="majorHAnsi" w:hint="default"/>
      </w:rPr>
    </w:lvl>
    <w:lvl w:ilvl="7">
      <w:start w:val="1"/>
      <w:numFmt w:val="none"/>
      <w:lvlText w:val=""/>
      <w:lvlJc w:val="left"/>
      <w:pPr>
        <w:ind w:left="0" w:firstLine="0"/>
      </w:pPr>
      <w:rPr>
        <w:rFonts w:asciiTheme="majorHAnsi" w:hAnsiTheme="majorHAnsi" w:hint="default"/>
      </w:rPr>
    </w:lvl>
    <w:lvl w:ilvl="8">
      <w:start w:val="1"/>
      <w:numFmt w:val="none"/>
      <w:lvlText w:val=""/>
      <w:lvlJc w:val="left"/>
      <w:pPr>
        <w:ind w:left="0" w:firstLine="0"/>
      </w:pPr>
      <w:rPr>
        <w:rFonts w:asciiTheme="majorHAnsi" w:hAnsiTheme="majorHAnsi" w:hint="default"/>
      </w:rPr>
    </w:lvl>
  </w:abstractNum>
  <w:abstractNum w:abstractNumId="8" w15:restartNumberingAfterBreak="0">
    <w:nsid w:val="6555302A"/>
    <w:multiLevelType w:val="hybridMultilevel"/>
    <w:tmpl w:val="E4ECE09A"/>
    <w:lvl w:ilvl="0" w:tplc="8BEAF8DE">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D858B7"/>
    <w:multiLevelType w:val="hybridMultilevel"/>
    <w:tmpl w:val="C0A868A0"/>
    <w:lvl w:ilvl="0" w:tplc="487E92A2">
      <w:start w:val="1"/>
      <w:numFmt w:val="bullet"/>
      <w:pStyle w:val="KeyMessageBoxBullet"/>
      <w:lvlText w:val=""/>
      <w:lvlJc w:val="left"/>
      <w:pPr>
        <w:ind w:left="720" w:hanging="360"/>
      </w:pPr>
      <w:rPr>
        <w:rFonts w:ascii="Wingdings 2" w:hAnsi="Wingdings 2" w:hint="default"/>
        <w:color w:val="653279"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EE3444F"/>
    <w:multiLevelType w:val="multilevel"/>
    <w:tmpl w:val="47EC976C"/>
    <w:lvl w:ilvl="0">
      <w:numFmt w:val="bullet"/>
      <w:pStyle w:val="TableBullet1"/>
      <w:lvlText w:val=""/>
      <w:lvlJc w:val="left"/>
      <w:pPr>
        <w:tabs>
          <w:tab w:val="num" w:pos="227"/>
        </w:tabs>
        <w:ind w:left="227" w:hanging="227"/>
      </w:pPr>
      <w:rPr>
        <w:rFonts w:ascii="Symbol" w:hAnsi="Symbol" w:hint="default"/>
        <w:color w:val="E57200" w:themeColor="accent2"/>
      </w:rPr>
    </w:lvl>
    <w:lvl w:ilvl="1">
      <w:numFmt w:val="bullet"/>
      <w:pStyle w:val="TableBullet2"/>
      <w:lvlText w:val="–"/>
      <w:lvlJc w:val="left"/>
      <w:pPr>
        <w:tabs>
          <w:tab w:val="num" w:pos="454"/>
        </w:tabs>
        <w:ind w:left="454" w:hanging="227"/>
      </w:pPr>
      <w:rPr>
        <w:rFonts w:hint="default"/>
        <w:color w:val="E57200" w:themeColor="accent2"/>
      </w:rPr>
    </w:lvl>
    <w:lvl w:ilvl="2">
      <w:numFmt w:val="bullet"/>
      <w:pStyle w:val="TableBullet3"/>
      <w:lvlText w:val="–"/>
      <w:lvlJc w:val="left"/>
      <w:pPr>
        <w:tabs>
          <w:tab w:val="num" w:pos="680"/>
        </w:tabs>
        <w:ind w:left="680" w:hanging="226"/>
      </w:pPr>
      <w:rPr>
        <w:rFonts w:hint="default"/>
        <w:color w:val="E57200" w:themeColor="accent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numFmt w:val="bullet"/>
      <w:lvlText w:val="–"/>
      <w:lvlJc w:val="left"/>
      <w:pPr>
        <w:ind w:left="0" w:firstLine="0"/>
      </w:pPr>
      <w:rPr>
        <w:rFonts w:ascii="(none)" w:hAnsi="(none)" w:hint="default"/>
        <w:color w:val="auto"/>
      </w:rPr>
    </w:lvl>
    <w:lvl w:ilvl="8">
      <w:start w:val="1"/>
      <w:numFmt w:val="none"/>
      <w:lvlText w:val=""/>
      <w:lvlJc w:val="left"/>
      <w:pPr>
        <w:ind w:left="0" w:firstLine="0"/>
      </w:pPr>
      <w:rPr>
        <w:rFonts w:hint="default"/>
      </w:rPr>
    </w:lvl>
  </w:abstractNum>
  <w:abstractNum w:abstractNumId="11" w15:restartNumberingAfterBreak="0">
    <w:nsid w:val="796A3518"/>
    <w:multiLevelType w:val="multilevel"/>
    <w:tmpl w:val="C89CA358"/>
    <w:lvl w:ilvl="0">
      <w:start w:val="1"/>
      <w:numFmt w:val="decimal"/>
      <w:pStyle w:val="NumBullet1"/>
      <w:lvlText w:val="%1."/>
      <w:lvlJc w:val="left"/>
      <w:pPr>
        <w:tabs>
          <w:tab w:val="num" w:pos="340"/>
        </w:tabs>
        <w:ind w:left="340" w:hanging="340"/>
      </w:pPr>
      <w:rPr>
        <w:rFonts w:hint="default"/>
        <w:b/>
        <w:i w:val="0"/>
        <w:color w:val="E57200" w:themeColor="accent2"/>
      </w:rPr>
    </w:lvl>
    <w:lvl w:ilvl="1">
      <w:start w:val="1"/>
      <w:numFmt w:val="lowerLetter"/>
      <w:pStyle w:val="NumBullet2"/>
      <w:lvlText w:val="%2."/>
      <w:lvlJc w:val="left"/>
      <w:pPr>
        <w:tabs>
          <w:tab w:val="num" w:pos="680"/>
        </w:tabs>
        <w:ind w:left="680" w:hanging="340"/>
      </w:pPr>
      <w:rPr>
        <w:rFonts w:hint="default"/>
        <w:b/>
        <w:i w:val="0"/>
        <w:color w:val="E57200" w:themeColor="accent2"/>
      </w:rPr>
    </w:lvl>
    <w:lvl w:ilvl="2">
      <w:start w:val="1"/>
      <w:numFmt w:val="lowerRoman"/>
      <w:pStyle w:val="NumBullet3"/>
      <w:lvlText w:val="%3."/>
      <w:lvlJc w:val="left"/>
      <w:pPr>
        <w:tabs>
          <w:tab w:val="num" w:pos="1021"/>
        </w:tabs>
        <w:ind w:left="1021" w:hanging="341"/>
      </w:pPr>
      <w:rPr>
        <w:rFonts w:hint="default"/>
        <w:b/>
        <w:i w:val="0"/>
        <w:color w:val="E57200" w:themeColor="accent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606280734">
    <w:abstractNumId w:val="5"/>
  </w:num>
  <w:num w:numId="2" w16cid:durableId="409036501">
    <w:abstractNumId w:val="7"/>
  </w:num>
  <w:num w:numId="3" w16cid:durableId="175925868">
    <w:abstractNumId w:val="6"/>
  </w:num>
  <w:num w:numId="4" w16cid:durableId="52508772">
    <w:abstractNumId w:val="5"/>
  </w:num>
  <w:num w:numId="5" w16cid:durableId="1504005286">
    <w:abstractNumId w:val="11"/>
  </w:num>
  <w:num w:numId="6" w16cid:durableId="1598321695">
    <w:abstractNumId w:val="10"/>
  </w:num>
  <w:num w:numId="7" w16cid:durableId="1783108171">
    <w:abstractNumId w:val="7"/>
  </w:num>
  <w:num w:numId="8" w16cid:durableId="1815440692">
    <w:abstractNumId w:val="9"/>
  </w:num>
  <w:num w:numId="9" w16cid:durableId="1207835205">
    <w:abstractNumId w:val="0"/>
  </w:num>
  <w:num w:numId="10" w16cid:durableId="480779586">
    <w:abstractNumId w:val="3"/>
  </w:num>
  <w:num w:numId="11" w16cid:durableId="588349357">
    <w:abstractNumId w:val="1"/>
  </w:num>
  <w:num w:numId="12" w16cid:durableId="402411626">
    <w:abstractNumId w:val="2"/>
  </w:num>
  <w:num w:numId="13" w16cid:durableId="2018269058">
    <w:abstractNumId w:val="8"/>
  </w:num>
  <w:num w:numId="14" w16cid:durableId="56322396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zAyAmITcyMLM1MDAyUdpeDU4uLM/DyQAtNaAKNjjwcsAAAA"/>
  </w:docVars>
  <w:rsids>
    <w:rsidRoot w:val="00BF1911"/>
    <w:rsid w:val="0000022F"/>
    <w:rsid w:val="000021C3"/>
    <w:rsid w:val="00002333"/>
    <w:rsid w:val="00003F9B"/>
    <w:rsid w:val="0000451E"/>
    <w:rsid w:val="00004C4E"/>
    <w:rsid w:val="0000661D"/>
    <w:rsid w:val="0000666A"/>
    <w:rsid w:val="00006D8F"/>
    <w:rsid w:val="00006DCA"/>
    <w:rsid w:val="00006FD9"/>
    <w:rsid w:val="00010BF4"/>
    <w:rsid w:val="00011289"/>
    <w:rsid w:val="000117D1"/>
    <w:rsid w:val="00011BF6"/>
    <w:rsid w:val="00014E9F"/>
    <w:rsid w:val="00015DB0"/>
    <w:rsid w:val="00016E2D"/>
    <w:rsid w:val="000171A3"/>
    <w:rsid w:val="00017214"/>
    <w:rsid w:val="00017C74"/>
    <w:rsid w:val="0002133B"/>
    <w:rsid w:val="00021D25"/>
    <w:rsid w:val="00022C5E"/>
    <w:rsid w:val="000239E4"/>
    <w:rsid w:val="00025C05"/>
    <w:rsid w:val="00027C44"/>
    <w:rsid w:val="00027C53"/>
    <w:rsid w:val="00030149"/>
    <w:rsid w:val="0003023B"/>
    <w:rsid w:val="00031209"/>
    <w:rsid w:val="00034934"/>
    <w:rsid w:val="0003504F"/>
    <w:rsid w:val="00035AD8"/>
    <w:rsid w:val="00036BBD"/>
    <w:rsid w:val="00036D1C"/>
    <w:rsid w:val="00040040"/>
    <w:rsid w:val="00040767"/>
    <w:rsid w:val="0004153C"/>
    <w:rsid w:val="00042984"/>
    <w:rsid w:val="00043976"/>
    <w:rsid w:val="00045326"/>
    <w:rsid w:val="000464B7"/>
    <w:rsid w:val="00050444"/>
    <w:rsid w:val="0005056B"/>
    <w:rsid w:val="00052457"/>
    <w:rsid w:val="000532D1"/>
    <w:rsid w:val="0005453E"/>
    <w:rsid w:val="000552AA"/>
    <w:rsid w:val="00055E46"/>
    <w:rsid w:val="00056CA2"/>
    <w:rsid w:val="00056CC4"/>
    <w:rsid w:val="000610B4"/>
    <w:rsid w:val="000612A2"/>
    <w:rsid w:val="0006185E"/>
    <w:rsid w:val="00064D5B"/>
    <w:rsid w:val="00065725"/>
    <w:rsid w:val="000660F2"/>
    <w:rsid w:val="0006695C"/>
    <w:rsid w:val="0007065D"/>
    <w:rsid w:val="00071D7F"/>
    <w:rsid w:val="000759D9"/>
    <w:rsid w:val="00082CB2"/>
    <w:rsid w:val="000841D3"/>
    <w:rsid w:val="00084349"/>
    <w:rsid w:val="00084F65"/>
    <w:rsid w:val="0008523D"/>
    <w:rsid w:val="000862A6"/>
    <w:rsid w:val="0008693D"/>
    <w:rsid w:val="0008731F"/>
    <w:rsid w:val="0009186F"/>
    <w:rsid w:val="00092345"/>
    <w:rsid w:val="00092438"/>
    <w:rsid w:val="00092B26"/>
    <w:rsid w:val="00092E52"/>
    <w:rsid w:val="000938AF"/>
    <w:rsid w:val="0009531B"/>
    <w:rsid w:val="0009706E"/>
    <w:rsid w:val="000A0A3A"/>
    <w:rsid w:val="000A1391"/>
    <w:rsid w:val="000A6088"/>
    <w:rsid w:val="000B4466"/>
    <w:rsid w:val="000B5A77"/>
    <w:rsid w:val="000B5A7C"/>
    <w:rsid w:val="000B73BA"/>
    <w:rsid w:val="000C0B4A"/>
    <w:rsid w:val="000C13D8"/>
    <w:rsid w:val="000C1BE2"/>
    <w:rsid w:val="000C3BDD"/>
    <w:rsid w:val="000C5592"/>
    <w:rsid w:val="000C6910"/>
    <w:rsid w:val="000C6A02"/>
    <w:rsid w:val="000D0152"/>
    <w:rsid w:val="000D1B58"/>
    <w:rsid w:val="000D5D39"/>
    <w:rsid w:val="000D6FAA"/>
    <w:rsid w:val="000E03BE"/>
    <w:rsid w:val="000E0FBE"/>
    <w:rsid w:val="000E10AB"/>
    <w:rsid w:val="000E46A1"/>
    <w:rsid w:val="000E5D22"/>
    <w:rsid w:val="000E6E4E"/>
    <w:rsid w:val="000E7402"/>
    <w:rsid w:val="000E7A34"/>
    <w:rsid w:val="000F3307"/>
    <w:rsid w:val="000F399C"/>
    <w:rsid w:val="000F6D98"/>
    <w:rsid w:val="00100465"/>
    <w:rsid w:val="001015C6"/>
    <w:rsid w:val="0010224D"/>
    <w:rsid w:val="0010250E"/>
    <w:rsid w:val="00102E8B"/>
    <w:rsid w:val="00102FCD"/>
    <w:rsid w:val="0010618E"/>
    <w:rsid w:val="00106953"/>
    <w:rsid w:val="00106BFC"/>
    <w:rsid w:val="00107128"/>
    <w:rsid w:val="00107B4A"/>
    <w:rsid w:val="001103F1"/>
    <w:rsid w:val="00112BD9"/>
    <w:rsid w:val="00113E7E"/>
    <w:rsid w:val="00114F90"/>
    <w:rsid w:val="001216E4"/>
    <w:rsid w:val="00121835"/>
    <w:rsid w:val="00121CDF"/>
    <w:rsid w:val="00123913"/>
    <w:rsid w:val="001270EC"/>
    <w:rsid w:val="001277D8"/>
    <w:rsid w:val="00127946"/>
    <w:rsid w:val="001307FB"/>
    <w:rsid w:val="001309AE"/>
    <w:rsid w:val="00133828"/>
    <w:rsid w:val="001343F7"/>
    <w:rsid w:val="00135A8B"/>
    <w:rsid w:val="00135A9C"/>
    <w:rsid w:val="00136950"/>
    <w:rsid w:val="001377EA"/>
    <w:rsid w:val="001408A2"/>
    <w:rsid w:val="00141BDA"/>
    <w:rsid w:val="001433C0"/>
    <w:rsid w:val="001447B0"/>
    <w:rsid w:val="001454AB"/>
    <w:rsid w:val="00151016"/>
    <w:rsid w:val="001513BE"/>
    <w:rsid w:val="001531F0"/>
    <w:rsid w:val="001564AA"/>
    <w:rsid w:val="001567AB"/>
    <w:rsid w:val="00156AE6"/>
    <w:rsid w:val="00157F4D"/>
    <w:rsid w:val="00162098"/>
    <w:rsid w:val="0016564D"/>
    <w:rsid w:val="00170860"/>
    <w:rsid w:val="001713A3"/>
    <w:rsid w:val="00171DE4"/>
    <w:rsid w:val="00174A47"/>
    <w:rsid w:val="00175D87"/>
    <w:rsid w:val="0017625A"/>
    <w:rsid w:val="001764FD"/>
    <w:rsid w:val="0017763C"/>
    <w:rsid w:val="00180EBE"/>
    <w:rsid w:val="001841BE"/>
    <w:rsid w:val="00185FCE"/>
    <w:rsid w:val="00186351"/>
    <w:rsid w:val="001865D1"/>
    <w:rsid w:val="001905B4"/>
    <w:rsid w:val="00190BCD"/>
    <w:rsid w:val="001926F1"/>
    <w:rsid w:val="001959B3"/>
    <w:rsid w:val="00195E26"/>
    <w:rsid w:val="001A34E2"/>
    <w:rsid w:val="001A3804"/>
    <w:rsid w:val="001A5CD4"/>
    <w:rsid w:val="001A5F0A"/>
    <w:rsid w:val="001A5F70"/>
    <w:rsid w:val="001A6C86"/>
    <w:rsid w:val="001A7064"/>
    <w:rsid w:val="001A79D4"/>
    <w:rsid w:val="001B0F1D"/>
    <w:rsid w:val="001B16C6"/>
    <w:rsid w:val="001B1DC7"/>
    <w:rsid w:val="001B27CC"/>
    <w:rsid w:val="001B2960"/>
    <w:rsid w:val="001B641F"/>
    <w:rsid w:val="001B6E88"/>
    <w:rsid w:val="001B7486"/>
    <w:rsid w:val="001C167A"/>
    <w:rsid w:val="001C1853"/>
    <w:rsid w:val="001C1CEF"/>
    <w:rsid w:val="001C3810"/>
    <w:rsid w:val="001C4377"/>
    <w:rsid w:val="001C4ED0"/>
    <w:rsid w:val="001C5DF4"/>
    <w:rsid w:val="001C608D"/>
    <w:rsid w:val="001D365D"/>
    <w:rsid w:val="001D45E8"/>
    <w:rsid w:val="001D63A3"/>
    <w:rsid w:val="001D658B"/>
    <w:rsid w:val="001E0A62"/>
    <w:rsid w:val="001E0B9A"/>
    <w:rsid w:val="001E0D22"/>
    <w:rsid w:val="001E1A59"/>
    <w:rsid w:val="001E1A9B"/>
    <w:rsid w:val="001E468C"/>
    <w:rsid w:val="001E707A"/>
    <w:rsid w:val="001E7DE0"/>
    <w:rsid w:val="001F3219"/>
    <w:rsid w:val="001F4475"/>
    <w:rsid w:val="001F4E42"/>
    <w:rsid w:val="001F6FE1"/>
    <w:rsid w:val="001F7C15"/>
    <w:rsid w:val="00200D40"/>
    <w:rsid w:val="002011A4"/>
    <w:rsid w:val="002019A6"/>
    <w:rsid w:val="00202B09"/>
    <w:rsid w:val="00203B6E"/>
    <w:rsid w:val="002041A1"/>
    <w:rsid w:val="00205B16"/>
    <w:rsid w:val="002100E8"/>
    <w:rsid w:val="0021210C"/>
    <w:rsid w:val="00212145"/>
    <w:rsid w:val="0021349B"/>
    <w:rsid w:val="002137CE"/>
    <w:rsid w:val="00213BFB"/>
    <w:rsid w:val="00214591"/>
    <w:rsid w:val="00214F26"/>
    <w:rsid w:val="00214F2F"/>
    <w:rsid w:val="00215BF1"/>
    <w:rsid w:val="002164FE"/>
    <w:rsid w:val="0021651F"/>
    <w:rsid w:val="002165B3"/>
    <w:rsid w:val="00216BB6"/>
    <w:rsid w:val="002174E2"/>
    <w:rsid w:val="0021768F"/>
    <w:rsid w:val="002206D1"/>
    <w:rsid w:val="00220932"/>
    <w:rsid w:val="00221527"/>
    <w:rsid w:val="00222B70"/>
    <w:rsid w:val="00226D3A"/>
    <w:rsid w:val="00232B4C"/>
    <w:rsid w:val="00232C7C"/>
    <w:rsid w:val="00233F6D"/>
    <w:rsid w:val="0023450E"/>
    <w:rsid w:val="00234F12"/>
    <w:rsid w:val="00235346"/>
    <w:rsid w:val="0023597C"/>
    <w:rsid w:val="00236336"/>
    <w:rsid w:val="0023658B"/>
    <w:rsid w:val="00237012"/>
    <w:rsid w:val="002408AA"/>
    <w:rsid w:val="00241920"/>
    <w:rsid w:val="002425DB"/>
    <w:rsid w:val="0024348A"/>
    <w:rsid w:val="00247310"/>
    <w:rsid w:val="002473DB"/>
    <w:rsid w:val="00250766"/>
    <w:rsid w:val="002524C9"/>
    <w:rsid w:val="00252743"/>
    <w:rsid w:val="00253530"/>
    <w:rsid w:val="00253EE6"/>
    <w:rsid w:val="00254EDA"/>
    <w:rsid w:val="00256946"/>
    <w:rsid w:val="00256A38"/>
    <w:rsid w:val="00261A6B"/>
    <w:rsid w:val="00262D81"/>
    <w:rsid w:val="00264655"/>
    <w:rsid w:val="002662B8"/>
    <w:rsid w:val="002675D2"/>
    <w:rsid w:val="002705A2"/>
    <w:rsid w:val="00270EE3"/>
    <w:rsid w:val="00271CD3"/>
    <w:rsid w:val="00272A43"/>
    <w:rsid w:val="002739B4"/>
    <w:rsid w:val="0027548D"/>
    <w:rsid w:val="00276273"/>
    <w:rsid w:val="00282252"/>
    <w:rsid w:val="0028287F"/>
    <w:rsid w:val="00283A72"/>
    <w:rsid w:val="0028413B"/>
    <w:rsid w:val="00286413"/>
    <w:rsid w:val="00286E2A"/>
    <w:rsid w:val="0028797C"/>
    <w:rsid w:val="00291C57"/>
    <w:rsid w:val="0029253B"/>
    <w:rsid w:val="0029460D"/>
    <w:rsid w:val="002947C4"/>
    <w:rsid w:val="002947CA"/>
    <w:rsid w:val="002A04B0"/>
    <w:rsid w:val="002A49D9"/>
    <w:rsid w:val="002A6123"/>
    <w:rsid w:val="002B09EB"/>
    <w:rsid w:val="002B4387"/>
    <w:rsid w:val="002B4629"/>
    <w:rsid w:val="002B4D1B"/>
    <w:rsid w:val="002B54D5"/>
    <w:rsid w:val="002B69B0"/>
    <w:rsid w:val="002C1B48"/>
    <w:rsid w:val="002C3B1C"/>
    <w:rsid w:val="002C6116"/>
    <w:rsid w:val="002C625C"/>
    <w:rsid w:val="002C787E"/>
    <w:rsid w:val="002D159D"/>
    <w:rsid w:val="002D2ED8"/>
    <w:rsid w:val="002D3446"/>
    <w:rsid w:val="002D37AA"/>
    <w:rsid w:val="002D3CA8"/>
    <w:rsid w:val="002D4A96"/>
    <w:rsid w:val="002D4E1A"/>
    <w:rsid w:val="002D60E9"/>
    <w:rsid w:val="002D67FC"/>
    <w:rsid w:val="002D7241"/>
    <w:rsid w:val="002E0F4F"/>
    <w:rsid w:val="002E249F"/>
    <w:rsid w:val="002E3C79"/>
    <w:rsid w:val="002E777C"/>
    <w:rsid w:val="002F02E8"/>
    <w:rsid w:val="002F0A5C"/>
    <w:rsid w:val="002F113A"/>
    <w:rsid w:val="002F4003"/>
    <w:rsid w:val="002F611E"/>
    <w:rsid w:val="002F765F"/>
    <w:rsid w:val="003035E4"/>
    <w:rsid w:val="0030440B"/>
    <w:rsid w:val="00307DC1"/>
    <w:rsid w:val="00310142"/>
    <w:rsid w:val="0031030F"/>
    <w:rsid w:val="00312E2F"/>
    <w:rsid w:val="003172AD"/>
    <w:rsid w:val="00317943"/>
    <w:rsid w:val="00324AF5"/>
    <w:rsid w:val="00325290"/>
    <w:rsid w:val="0032561A"/>
    <w:rsid w:val="00325D20"/>
    <w:rsid w:val="003263FA"/>
    <w:rsid w:val="003277F6"/>
    <w:rsid w:val="0033020D"/>
    <w:rsid w:val="003315D6"/>
    <w:rsid w:val="003367C5"/>
    <w:rsid w:val="00340305"/>
    <w:rsid w:val="00341D55"/>
    <w:rsid w:val="00341D6D"/>
    <w:rsid w:val="00342A1F"/>
    <w:rsid w:val="00345530"/>
    <w:rsid w:val="00346EEC"/>
    <w:rsid w:val="00347562"/>
    <w:rsid w:val="003513C7"/>
    <w:rsid w:val="003529E4"/>
    <w:rsid w:val="00352C47"/>
    <w:rsid w:val="003534B2"/>
    <w:rsid w:val="00354391"/>
    <w:rsid w:val="00355823"/>
    <w:rsid w:val="003572B5"/>
    <w:rsid w:val="00365718"/>
    <w:rsid w:val="00370A01"/>
    <w:rsid w:val="00370A98"/>
    <w:rsid w:val="0037177E"/>
    <w:rsid w:val="00376D0A"/>
    <w:rsid w:val="003823B5"/>
    <w:rsid w:val="00383110"/>
    <w:rsid w:val="00384C21"/>
    <w:rsid w:val="003904DA"/>
    <w:rsid w:val="00391B38"/>
    <w:rsid w:val="003930E6"/>
    <w:rsid w:val="003934D0"/>
    <w:rsid w:val="0039363E"/>
    <w:rsid w:val="00396013"/>
    <w:rsid w:val="0039634D"/>
    <w:rsid w:val="003978EF"/>
    <w:rsid w:val="003A07C5"/>
    <w:rsid w:val="003A10E1"/>
    <w:rsid w:val="003A242B"/>
    <w:rsid w:val="003A3387"/>
    <w:rsid w:val="003A36D4"/>
    <w:rsid w:val="003A4A8C"/>
    <w:rsid w:val="003A5370"/>
    <w:rsid w:val="003A60C1"/>
    <w:rsid w:val="003A7387"/>
    <w:rsid w:val="003A7BB7"/>
    <w:rsid w:val="003B1E02"/>
    <w:rsid w:val="003B2179"/>
    <w:rsid w:val="003B2930"/>
    <w:rsid w:val="003B4A8C"/>
    <w:rsid w:val="003B69D4"/>
    <w:rsid w:val="003B7F45"/>
    <w:rsid w:val="003C2F75"/>
    <w:rsid w:val="003C3C09"/>
    <w:rsid w:val="003C41C4"/>
    <w:rsid w:val="003C4B8E"/>
    <w:rsid w:val="003C6373"/>
    <w:rsid w:val="003C7FD6"/>
    <w:rsid w:val="003D3913"/>
    <w:rsid w:val="003D7252"/>
    <w:rsid w:val="003E13C8"/>
    <w:rsid w:val="003E34E2"/>
    <w:rsid w:val="003E4A84"/>
    <w:rsid w:val="003E6083"/>
    <w:rsid w:val="003E6781"/>
    <w:rsid w:val="003F1AC3"/>
    <w:rsid w:val="003F2957"/>
    <w:rsid w:val="003F2A58"/>
    <w:rsid w:val="003F5868"/>
    <w:rsid w:val="003F5DC3"/>
    <w:rsid w:val="003F7BD1"/>
    <w:rsid w:val="004002C3"/>
    <w:rsid w:val="00400743"/>
    <w:rsid w:val="0040239F"/>
    <w:rsid w:val="00402F0F"/>
    <w:rsid w:val="00404302"/>
    <w:rsid w:val="004046C9"/>
    <w:rsid w:val="00404815"/>
    <w:rsid w:val="00407873"/>
    <w:rsid w:val="00407EC7"/>
    <w:rsid w:val="00410D78"/>
    <w:rsid w:val="00411CE5"/>
    <w:rsid w:val="00412DE8"/>
    <w:rsid w:val="00413673"/>
    <w:rsid w:val="00414278"/>
    <w:rsid w:val="00416D82"/>
    <w:rsid w:val="004174B3"/>
    <w:rsid w:val="00417973"/>
    <w:rsid w:val="00420966"/>
    <w:rsid w:val="00420D8A"/>
    <w:rsid w:val="00421D68"/>
    <w:rsid w:val="00423138"/>
    <w:rsid w:val="00423191"/>
    <w:rsid w:val="004232BC"/>
    <w:rsid w:val="00423D81"/>
    <w:rsid w:val="00424AD2"/>
    <w:rsid w:val="0042562C"/>
    <w:rsid w:val="00427EE5"/>
    <w:rsid w:val="00431B07"/>
    <w:rsid w:val="00433B51"/>
    <w:rsid w:val="00434C11"/>
    <w:rsid w:val="00435DF5"/>
    <w:rsid w:val="00436E54"/>
    <w:rsid w:val="00437E39"/>
    <w:rsid w:val="00440648"/>
    <w:rsid w:val="00440F59"/>
    <w:rsid w:val="0044186F"/>
    <w:rsid w:val="00442C7B"/>
    <w:rsid w:val="00444CE2"/>
    <w:rsid w:val="00444D0A"/>
    <w:rsid w:val="00445A20"/>
    <w:rsid w:val="00445BDE"/>
    <w:rsid w:val="00445DBF"/>
    <w:rsid w:val="0044607D"/>
    <w:rsid w:val="00446BB1"/>
    <w:rsid w:val="00447256"/>
    <w:rsid w:val="0044727A"/>
    <w:rsid w:val="00450480"/>
    <w:rsid w:val="00452B4C"/>
    <w:rsid w:val="004535DC"/>
    <w:rsid w:val="00454277"/>
    <w:rsid w:val="00455265"/>
    <w:rsid w:val="0045530B"/>
    <w:rsid w:val="00457E4E"/>
    <w:rsid w:val="00460492"/>
    <w:rsid w:val="00461C2D"/>
    <w:rsid w:val="00463FF7"/>
    <w:rsid w:val="0046763C"/>
    <w:rsid w:val="004678AB"/>
    <w:rsid w:val="00467CE1"/>
    <w:rsid w:val="00470DAB"/>
    <w:rsid w:val="00473BC5"/>
    <w:rsid w:val="004758BE"/>
    <w:rsid w:val="00477F76"/>
    <w:rsid w:val="00481506"/>
    <w:rsid w:val="0048380B"/>
    <w:rsid w:val="00484C95"/>
    <w:rsid w:val="004870FD"/>
    <w:rsid w:val="0048769F"/>
    <w:rsid w:val="004876E1"/>
    <w:rsid w:val="00490D6B"/>
    <w:rsid w:val="00491047"/>
    <w:rsid w:val="00491526"/>
    <w:rsid w:val="00495408"/>
    <w:rsid w:val="00497539"/>
    <w:rsid w:val="004979D5"/>
    <w:rsid w:val="00497D04"/>
    <w:rsid w:val="004A07AE"/>
    <w:rsid w:val="004A1DBC"/>
    <w:rsid w:val="004A2F51"/>
    <w:rsid w:val="004A532D"/>
    <w:rsid w:val="004A6CAA"/>
    <w:rsid w:val="004A7694"/>
    <w:rsid w:val="004A76D7"/>
    <w:rsid w:val="004A7C20"/>
    <w:rsid w:val="004B0211"/>
    <w:rsid w:val="004B053B"/>
    <w:rsid w:val="004B06D0"/>
    <w:rsid w:val="004B1ACC"/>
    <w:rsid w:val="004B1BB6"/>
    <w:rsid w:val="004B334D"/>
    <w:rsid w:val="004B4160"/>
    <w:rsid w:val="004B4172"/>
    <w:rsid w:val="004B4A96"/>
    <w:rsid w:val="004B5538"/>
    <w:rsid w:val="004B61F8"/>
    <w:rsid w:val="004B66D1"/>
    <w:rsid w:val="004C0DA4"/>
    <w:rsid w:val="004C1577"/>
    <w:rsid w:val="004C2837"/>
    <w:rsid w:val="004C465E"/>
    <w:rsid w:val="004C47B2"/>
    <w:rsid w:val="004C53C3"/>
    <w:rsid w:val="004C6181"/>
    <w:rsid w:val="004C7A43"/>
    <w:rsid w:val="004D3D29"/>
    <w:rsid w:val="004D7D75"/>
    <w:rsid w:val="004E061C"/>
    <w:rsid w:val="004E173E"/>
    <w:rsid w:val="004E1B69"/>
    <w:rsid w:val="004E1E41"/>
    <w:rsid w:val="004E1EA2"/>
    <w:rsid w:val="004E2451"/>
    <w:rsid w:val="004E3767"/>
    <w:rsid w:val="004E3EDF"/>
    <w:rsid w:val="004E5007"/>
    <w:rsid w:val="004E53B4"/>
    <w:rsid w:val="004E5AAD"/>
    <w:rsid w:val="004E75E2"/>
    <w:rsid w:val="004E7BAC"/>
    <w:rsid w:val="004F11A7"/>
    <w:rsid w:val="004F27C6"/>
    <w:rsid w:val="004F5272"/>
    <w:rsid w:val="004F5D61"/>
    <w:rsid w:val="005003CB"/>
    <w:rsid w:val="005007F6"/>
    <w:rsid w:val="00501D96"/>
    <w:rsid w:val="00502938"/>
    <w:rsid w:val="00502BE6"/>
    <w:rsid w:val="00502C28"/>
    <w:rsid w:val="005048FD"/>
    <w:rsid w:val="00504C93"/>
    <w:rsid w:val="00506832"/>
    <w:rsid w:val="005073AF"/>
    <w:rsid w:val="00510D2A"/>
    <w:rsid w:val="00511C4D"/>
    <w:rsid w:val="00513600"/>
    <w:rsid w:val="00515228"/>
    <w:rsid w:val="005153AE"/>
    <w:rsid w:val="00516B27"/>
    <w:rsid w:val="005222FA"/>
    <w:rsid w:val="00522B43"/>
    <w:rsid w:val="005236FD"/>
    <w:rsid w:val="00524E59"/>
    <w:rsid w:val="00525B69"/>
    <w:rsid w:val="00525FB4"/>
    <w:rsid w:val="0052678A"/>
    <w:rsid w:val="00526FCB"/>
    <w:rsid w:val="005272E2"/>
    <w:rsid w:val="0052762E"/>
    <w:rsid w:val="00533799"/>
    <w:rsid w:val="005338AA"/>
    <w:rsid w:val="00535D28"/>
    <w:rsid w:val="00541DDA"/>
    <w:rsid w:val="00542877"/>
    <w:rsid w:val="00543B8B"/>
    <w:rsid w:val="00543EBD"/>
    <w:rsid w:val="00544E1D"/>
    <w:rsid w:val="00545029"/>
    <w:rsid w:val="00551BEB"/>
    <w:rsid w:val="00553466"/>
    <w:rsid w:val="00554FB0"/>
    <w:rsid w:val="00563606"/>
    <w:rsid w:val="00567C6F"/>
    <w:rsid w:val="00571644"/>
    <w:rsid w:val="00571E11"/>
    <w:rsid w:val="005723EC"/>
    <w:rsid w:val="00573004"/>
    <w:rsid w:val="0057430C"/>
    <w:rsid w:val="005762C6"/>
    <w:rsid w:val="00577C28"/>
    <w:rsid w:val="00580B18"/>
    <w:rsid w:val="005813B1"/>
    <w:rsid w:val="005818BB"/>
    <w:rsid w:val="00581FBB"/>
    <w:rsid w:val="0058282B"/>
    <w:rsid w:val="00582CF9"/>
    <w:rsid w:val="00584320"/>
    <w:rsid w:val="00584C81"/>
    <w:rsid w:val="00585D27"/>
    <w:rsid w:val="00586967"/>
    <w:rsid w:val="0059029D"/>
    <w:rsid w:val="005918B8"/>
    <w:rsid w:val="0059311F"/>
    <w:rsid w:val="00593598"/>
    <w:rsid w:val="005945AD"/>
    <w:rsid w:val="00595420"/>
    <w:rsid w:val="005954E5"/>
    <w:rsid w:val="005957B8"/>
    <w:rsid w:val="005969D4"/>
    <w:rsid w:val="00597170"/>
    <w:rsid w:val="00597425"/>
    <w:rsid w:val="005A04CC"/>
    <w:rsid w:val="005A107A"/>
    <w:rsid w:val="005A1DBA"/>
    <w:rsid w:val="005A29F8"/>
    <w:rsid w:val="005A2B4A"/>
    <w:rsid w:val="005A35CF"/>
    <w:rsid w:val="005A39F4"/>
    <w:rsid w:val="005A4149"/>
    <w:rsid w:val="005A666C"/>
    <w:rsid w:val="005A7577"/>
    <w:rsid w:val="005B00D2"/>
    <w:rsid w:val="005B0475"/>
    <w:rsid w:val="005B21D5"/>
    <w:rsid w:val="005B34F1"/>
    <w:rsid w:val="005B63E5"/>
    <w:rsid w:val="005B6C35"/>
    <w:rsid w:val="005C1188"/>
    <w:rsid w:val="005C1F6C"/>
    <w:rsid w:val="005C2478"/>
    <w:rsid w:val="005C248C"/>
    <w:rsid w:val="005C4624"/>
    <w:rsid w:val="005C6FB1"/>
    <w:rsid w:val="005C79F2"/>
    <w:rsid w:val="005C7C39"/>
    <w:rsid w:val="005C7F4A"/>
    <w:rsid w:val="005D18D3"/>
    <w:rsid w:val="005D2B70"/>
    <w:rsid w:val="005D66FE"/>
    <w:rsid w:val="005D7713"/>
    <w:rsid w:val="005E0204"/>
    <w:rsid w:val="005E1B85"/>
    <w:rsid w:val="005E1DF3"/>
    <w:rsid w:val="005E4085"/>
    <w:rsid w:val="005E4147"/>
    <w:rsid w:val="005E4315"/>
    <w:rsid w:val="005E4BAF"/>
    <w:rsid w:val="005E54B4"/>
    <w:rsid w:val="005E632A"/>
    <w:rsid w:val="005E7707"/>
    <w:rsid w:val="005F0536"/>
    <w:rsid w:val="005F1BEB"/>
    <w:rsid w:val="005F1DEF"/>
    <w:rsid w:val="005F2315"/>
    <w:rsid w:val="005F560C"/>
    <w:rsid w:val="00600F84"/>
    <w:rsid w:val="0060155A"/>
    <w:rsid w:val="006035A4"/>
    <w:rsid w:val="00603712"/>
    <w:rsid w:val="00606CBF"/>
    <w:rsid w:val="00612066"/>
    <w:rsid w:val="0061306C"/>
    <w:rsid w:val="00614A18"/>
    <w:rsid w:val="00615D86"/>
    <w:rsid w:val="006162AF"/>
    <w:rsid w:val="0061647A"/>
    <w:rsid w:val="00620FD5"/>
    <w:rsid w:val="00622649"/>
    <w:rsid w:val="00622700"/>
    <w:rsid w:val="0062272F"/>
    <w:rsid w:val="006227B7"/>
    <w:rsid w:val="00622AEB"/>
    <w:rsid w:val="00622B1A"/>
    <w:rsid w:val="00623A06"/>
    <w:rsid w:val="00625C5E"/>
    <w:rsid w:val="00627755"/>
    <w:rsid w:val="00631800"/>
    <w:rsid w:val="006344E8"/>
    <w:rsid w:val="00637C33"/>
    <w:rsid w:val="00640526"/>
    <w:rsid w:val="00640869"/>
    <w:rsid w:val="00642A7F"/>
    <w:rsid w:val="00642E5D"/>
    <w:rsid w:val="006434EA"/>
    <w:rsid w:val="006448C8"/>
    <w:rsid w:val="006463F0"/>
    <w:rsid w:val="0064677D"/>
    <w:rsid w:val="00647BE3"/>
    <w:rsid w:val="00650D92"/>
    <w:rsid w:val="0065168A"/>
    <w:rsid w:val="00652751"/>
    <w:rsid w:val="00652FF1"/>
    <w:rsid w:val="006578F9"/>
    <w:rsid w:val="00657B23"/>
    <w:rsid w:val="00660129"/>
    <w:rsid w:val="00662346"/>
    <w:rsid w:val="00665100"/>
    <w:rsid w:val="00667673"/>
    <w:rsid w:val="00673230"/>
    <w:rsid w:val="0067345D"/>
    <w:rsid w:val="00676F77"/>
    <w:rsid w:val="00681DB9"/>
    <w:rsid w:val="00682299"/>
    <w:rsid w:val="006822AC"/>
    <w:rsid w:val="0068492C"/>
    <w:rsid w:val="0068590A"/>
    <w:rsid w:val="00685B2F"/>
    <w:rsid w:val="00686E66"/>
    <w:rsid w:val="006878D3"/>
    <w:rsid w:val="0069052E"/>
    <w:rsid w:val="006906FF"/>
    <w:rsid w:val="00693560"/>
    <w:rsid w:val="00693608"/>
    <w:rsid w:val="00693B4C"/>
    <w:rsid w:val="00693F1F"/>
    <w:rsid w:val="0069414F"/>
    <w:rsid w:val="0069432E"/>
    <w:rsid w:val="00694D45"/>
    <w:rsid w:val="0069591C"/>
    <w:rsid w:val="00695C7E"/>
    <w:rsid w:val="00697C78"/>
    <w:rsid w:val="006A0447"/>
    <w:rsid w:val="006A0AE4"/>
    <w:rsid w:val="006A39AF"/>
    <w:rsid w:val="006A4014"/>
    <w:rsid w:val="006A5D90"/>
    <w:rsid w:val="006A6214"/>
    <w:rsid w:val="006A7334"/>
    <w:rsid w:val="006A7F46"/>
    <w:rsid w:val="006B036A"/>
    <w:rsid w:val="006B0AF2"/>
    <w:rsid w:val="006B3507"/>
    <w:rsid w:val="006B54CB"/>
    <w:rsid w:val="006B69E7"/>
    <w:rsid w:val="006B6AF5"/>
    <w:rsid w:val="006B6BC5"/>
    <w:rsid w:val="006C0347"/>
    <w:rsid w:val="006C162B"/>
    <w:rsid w:val="006C4626"/>
    <w:rsid w:val="006D32B1"/>
    <w:rsid w:val="006D33FF"/>
    <w:rsid w:val="006D38DA"/>
    <w:rsid w:val="006D5007"/>
    <w:rsid w:val="006D5416"/>
    <w:rsid w:val="006D5723"/>
    <w:rsid w:val="006D638E"/>
    <w:rsid w:val="006D720E"/>
    <w:rsid w:val="006E08BF"/>
    <w:rsid w:val="006E0CE5"/>
    <w:rsid w:val="006E12A3"/>
    <w:rsid w:val="006E36D6"/>
    <w:rsid w:val="006E3B92"/>
    <w:rsid w:val="006E56DA"/>
    <w:rsid w:val="006E7EC0"/>
    <w:rsid w:val="006F2FC9"/>
    <w:rsid w:val="006F339E"/>
    <w:rsid w:val="006F3B70"/>
    <w:rsid w:val="006F5A16"/>
    <w:rsid w:val="00700646"/>
    <w:rsid w:val="00701ED0"/>
    <w:rsid w:val="0070284B"/>
    <w:rsid w:val="00702913"/>
    <w:rsid w:val="00702A7D"/>
    <w:rsid w:val="00703C63"/>
    <w:rsid w:val="00704483"/>
    <w:rsid w:val="00704547"/>
    <w:rsid w:val="00705507"/>
    <w:rsid w:val="007055B5"/>
    <w:rsid w:val="00705E7D"/>
    <w:rsid w:val="00707D47"/>
    <w:rsid w:val="00712CB5"/>
    <w:rsid w:val="0071364C"/>
    <w:rsid w:val="007140D7"/>
    <w:rsid w:val="00714319"/>
    <w:rsid w:val="0071643E"/>
    <w:rsid w:val="00717532"/>
    <w:rsid w:val="0072092B"/>
    <w:rsid w:val="00720DB9"/>
    <w:rsid w:val="00721E51"/>
    <w:rsid w:val="007240BF"/>
    <w:rsid w:val="0072438F"/>
    <w:rsid w:val="007248D7"/>
    <w:rsid w:val="00724BFA"/>
    <w:rsid w:val="0072521F"/>
    <w:rsid w:val="0072653B"/>
    <w:rsid w:val="00726655"/>
    <w:rsid w:val="007272D7"/>
    <w:rsid w:val="0072758F"/>
    <w:rsid w:val="00730ACF"/>
    <w:rsid w:val="00730C32"/>
    <w:rsid w:val="00731ECA"/>
    <w:rsid w:val="0073411F"/>
    <w:rsid w:val="0073450E"/>
    <w:rsid w:val="00735158"/>
    <w:rsid w:val="00735379"/>
    <w:rsid w:val="00741641"/>
    <w:rsid w:val="00742EC6"/>
    <w:rsid w:val="007444C9"/>
    <w:rsid w:val="007451DD"/>
    <w:rsid w:val="0074527C"/>
    <w:rsid w:val="00745ED6"/>
    <w:rsid w:val="00746598"/>
    <w:rsid w:val="007512F4"/>
    <w:rsid w:val="00751ADE"/>
    <w:rsid w:val="007527C8"/>
    <w:rsid w:val="0075302B"/>
    <w:rsid w:val="00754974"/>
    <w:rsid w:val="00757632"/>
    <w:rsid w:val="00757C7B"/>
    <w:rsid w:val="00760399"/>
    <w:rsid w:val="00762347"/>
    <w:rsid w:val="00762DF8"/>
    <w:rsid w:val="00763603"/>
    <w:rsid w:val="00763B3E"/>
    <w:rsid w:val="00766910"/>
    <w:rsid w:val="00766D9D"/>
    <w:rsid w:val="00770009"/>
    <w:rsid w:val="007759B2"/>
    <w:rsid w:val="007762DC"/>
    <w:rsid w:val="00776390"/>
    <w:rsid w:val="0077668B"/>
    <w:rsid w:val="007822D0"/>
    <w:rsid w:val="00782864"/>
    <w:rsid w:val="007829BE"/>
    <w:rsid w:val="00786682"/>
    <w:rsid w:val="00786D2C"/>
    <w:rsid w:val="007900AA"/>
    <w:rsid w:val="0079027F"/>
    <w:rsid w:val="007907D0"/>
    <w:rsid w:val="0079142A"/>
    <w:rsid w:val="007947EC"/>
    <w:rsid w:val="00794B51"/>
    <w:rsid w:val="00795094"/>
    <w:rsid w:val="00797CC7"/>
    <w:rsid w:val="007A0E6D"/>
    <w:rsid w:val="007A177A"/>
    <w:rsid w:val="007A1F02"/>
    <w:rsid w:val="007A2D4C"/>
    <w:rsid w:val="007A3758"/>
    <w:rsid w:val="007A3E23"/>
    <w:rsid w:val="007A7299"/>
    <w:rsid w:val="007B01D7"/>
    <w:rsid w:val="007B3F6E"/>
    <w:rsid w:val="007B686F"/>
    <w:rsid w:val="007C0DD4"/>
    <w:rsid w:val="007C3FE9"/>
    <w:rsid w:val="007C49DB"/>
    <w:rsid w:val="007C4B9A"/>
    <w:rsid w:val="007C5C96"/>
    <w:rsid w:val="007C67C8"/>
    <w:rsid w:val="007D1F51"/>
    <w:rsid w:val="007D24D3"/>
    <w:rsid w:val="007D4ED7"/>
    <w:rsid w:val="007D50D6"/>
    <w:rsid w:val="007D50DB"/>
    <w:rsid w:val="007D5513"/>
    <w:rsid w:val="007D5BB2"/>
    <w:rsid w:val="007D60E8"/>
    <w:rsid w:val="007E0CEB"/>
    <w:rsid w:val="007E3951"/>
    <w:rsid w:val="007E5CA2"/>
    <w:rsid w:val="007F0D9A"/>
    <w:rsid w:val="007F159C"/>
    <w:rsid w:val="007F48FA"/>
    <w:rsid w:val="007F57E6"/>
    <w:rsid w:val="007F7CBA"/>
    <w:rsid w:val="00800750"/>
    <w:rsid w:val="00800F0A"/>
    <w:rsid w:val="00801EEB"/>
    <w:rsid w:val="00806F5C"/>
    <w:rsid w:val="008116D6"/>
    <w:rsid w:val="00811B73"/>
    <w:rsid w:val="00811F28"/>
    <w:rsid w:val="00813D4F"/>
    <w:rsid w:val="00814758"/>
    <w:rsid w:val="00814B40"/>
    <w:rsid w:val="00815284"/>
    <w:rsid w:val="008174B4"/>
    <w:rsid w:val="00817E90"/>
    <w:rsid w:val="0082162C"/>
    <w:rsid w:val="00821678"/>
    <w:rsid w:val="008216DC"/>
    <w:rsid w:val="00823A07"/>
    <w:rsid w:val="00826DE2"/>
    <w:rsid w:val="00830DBC"/>
    <w:rsid w:val="00832871"/>
    <w:rsid w:val="008340EC"/>
    <w:rsid w:val="00834A90"/>
    <w:rsid w:val="00834B43"/>
    <w:rsid w:val="00834CA4"/>
    <w:rsid w:val="00837A23"/>
    <w:rsid w:val="00841DB1"/>
    <w:rsid w:val="00843227"/>
    <w:rsid w:val="00843429"/>
    <w:rsid w:val="00847776"/>
    <w:rsid w:val="00850CCB"/>
    <w:rsid w:val="00850DCA"/>
    <w:rsid w:val="00851453"/>
    <w:rsid w:val="00851C39"/>
    <w:rsid w:val="00851ECF"/>
    <w:rsid w:val="008525A8"/>
    <w:rsid w:val="00853CF8"/>
    <w:rsid w:val="0085483D"/>
    <w:rsid w:val="00854A4D"/>
    <w:rsid w:val="00854F3E"/>
    <w:rsid w:val="00854FB5"/>
    <w:rsid w:val="00855A63"/>
    <w:rsid w:val="0086069F"/>
    <w:rsid w:val="00863944"/>
    <w:rsid w:val="00865288"/>
    <w:rsid w:val="00866118"/>
    <w:rsid w:val="008707E2"/>
    <w:rsid w:val="008724ED"/>
    <w:rsid w:val="008730D3"/>
    <w:rsid w:val="008733FC"/>
    <w:rsid w:val="00875B9D"/>
    <w:rsid w:val="008762F9"/>
    <w:rsid w:val="00881CF8"/>
    <w:rsid w:val="00883252"/>
    <w:rsid w:val="00883B90"/>
    <w:rsid w:val="00884DD7"/>
    <w:rsid w:val="008853A5"/>
    <w:rsid w:val="00887505"/>
    <w:rsid w:val="00892CF8"/>
    <w:rsid w:val="00894177"/>
    <w:rsid w:val="00894B24"/>
    <w:rsid w:val="0089721E"/>
    <w:rsid w:val="008A15E3"/>
    <w:rsid w:val="008A3695"/>
    <w:rsid w:val="008A5502"/>
    <w:rsid w:val="008A5DCC"/>
    <w:rsid w:val="008A5E55"/>
    <w:rsid w:val="008A6E9E"/>
    <w:rsid w:val="008A771A"/>
    <w:rsid w:val="008B117C"/>
    <w:rsid w:val="008B1738"/>
    <w:rsid w:val="008B4884"/>
    <w:rsid w:val="008C1B35"/>
    <w:rsid w:val="008C2D66"/>
    <w:rsid w:val="008C75C0"/>
    <w:rsid w:val="008C7D52"/>
    <w:rsid w:val="008D0D35"/>
    <w:rsid w:val="008D319E"/>
    <w:rsid w:val="008D39E9"/>
    <w:rsid w:val="008D6E79"/>
    <w:rsid w:val="008D7DAF"/>
    <w:rsid w:val="008E207E"/>
    <w:rsid w:val="008E2115"/>
    <w:rsid w:val="008E2A32"/>
    <w:rsid w:val="008E5996"/>
    <w:rsid w:val="008E5A94"/>
    <w:rsid w:val="008E6A66"/>
    <w:rsid w:val="008E72FC"/>
    <w:rsid w:val="008E738B"/>
    <w:rsid w:val="008F017D"/>
    <w:rsid w:val="008F3000"/>
    <w:rsid w:val="008F420C"/>
    <w:rsid w:val="008F6234"/>
    <w:rsid w:val="008F6619"/>
    <w:rsid w:val="008F7BEB"/>
    <w:rsid w:val="009017BF"/>
    <w:rsid w:val="00902F79"/>
    <w:rsid w:val="009034F4"/>
    <w:rsid w:val="00904B62"/>
    <w:rsid w:val="00906B2A"/>
    <w:rsid w:val="00910DD3"/>
    <w:rsid w:val="00912162"/>
    <w:rsid w:val="00912326"/>
    <w:rsid w:val="00914FC1"/>
    <w:rsid w:val="009178D5"/>
    <w:rsid w:val="00920038"/>
    <w:rsid w:val="00920849"/>
    <w:rsid w:val="0092109D"/>
    <w:rsid w:val="00921547"/>
    <w:rsid w:val="00921DFC"/>
    <w:rsid w:val="009247BB"/>
    <w:rsid w:val="009250A2"/>
    <w:rsid w:val="00925348"/>
    <w:rsid w:val="00926653"/>
    <w:rsid w:val="009305E3"/>
    <w:rsid w:val="00931D7D"/>
    <w:rsid w:val="009330E5"/>
    <w:rsid w:val="0093370F"/>
    <w:rsid w:val="009337B4"/>
    <w:rsid w:val="00934D01"/>
    <w:rsid w:val="009351FB"/>
    <w:rsid w:val="00936B6C"/>
    <w:rsid w:val="00936C16"/>
    <w:rsid w:val="00942F2E"/>
    <w:rsid w:val="00943882"/>
    <w:rsid w:val="00943B94"/>
    <w:rsid w:val="009444EA"/>
    <w:rsid w:val="0094467B"/>
    <w:rsid w:val="00944A0F"/>
    <w:rsid w:val="009456D6"/>
    <w:rsid w:val="00947DA5"/>
    <w:rsid w:val="009512B0"/>
    <w:rsid w:val="00952E61"/>
    <w:rsid w:val="00952FF2"/>
    <w:rsid w:val="00957757"/>
    <w:rsid w:val="00960D41"/>
    <w:rsid w:val="00961A1A"/>
    <w:rsid w:val="00963EF2"/>
    <w:rsid w:val="00970627"/>
    <w:rsid w:val="00970EF5"/>
    <w:rsid w:val="0097303C"/>
    <w:rsid w:val="009732E0"/>
    <w:rsid w:val="009748CB"/>
    <w:rsid w:val="0098143E"/>
    <w:rsid w:val="00981772"/>
    <w:rsid w:val="00984393"/>
    <w:rsid w:val="009860C7"/>
    <w:rsid w:val="009867B9"/>
    <w:rsid w:val="009927DB"/>
    <w:rsid w:val="00992C77"/>
    <w:rsid w:val="0099337B"/>
    <w:rsid w:val="00993B39"/>
    <w:rsid w:val="00993B46"/>
    <w:rsid w:val="00994108"/>
    <w:rsid w:val="0099727C"/>
    <w:rsid w:val="009A471C"/>
    <w:rsid w:val="009A5CA9"/>
    <w:rsid w:val="009A793C"/>
    <w:rsid w:val="009A7CE8"/>
    <w:rsid w:val="009B0282"/>
    <w:rsid w:val="009B15B7"/>
    <w:rsid w:val="009B4EC0"/>
    <w:rsid w:val="009B62BB"/>
    <w:rsid w:val="009B6C70"/>
    <w:rsid w:val="009C1358"/>
    <w:rsid w:val="009C2D8D"/>
    <w:rsid w:val="009C3559"/>
    <w:rsid w:val="009C355A"/>
    <w:rsid w:val="009C3F17"/>
    <w:rsid w:val="009C4E52"/>
    <w:rsid w:val="009C4EDB"/>
    <w:rsid w:val="009C5CBC"/>
    <w:rsid w:val="009C6376"/>
    <w:rsid w:val="009D024A"/>
    <w:rsid w:val="009D27D2"/>
    <w:rsid w:val="009D6766"/>
    <w:rsid w:val="009E082B"/>
    <w:rsid w:val="009E412F"/>
    <w:rsid w:val="009E55E1"/>
    <w:rsid w:val="009E5BC5"/>
    <w:rsid w:val="009E6E64"/>
    <w:rsid w:val="009E6F65"/>
    <w:rsid w:val="009E70B9"/>
    <w:rsid w:val="009E75B2"/>
    <w:rsid w:val="009E7B42"/>
    <w:rsid w:val="009F2B22"/>
    <w:rsid w:val="009F5CF5"/>
    <w:rsid w:val="00A00E71"/>
    <w:rsid w:val="00A02D76"/>
    <w:rsid w:val="00A033BE"/>
    <w:rsid w:val="00A03943"/>
    <w:rsid w:val="00A04A2E"/>
    <w:rsid w:val="00A04B81"/>
    <w:rsid w:val="00A056E6"/>
    <w:rsid w:val="00A06048"/>
    <w:rsid w:val="00A06A68"/>
    <w:rsid w:val="00A07822"/>
    <w:rsid w:val="00A10E2A"/>
    <w:rsid w:val="00A13A6F"/>
    <w:rsid w:val="00A15E8F"/>
    <w:rsid w:val="00A16B21"/>
    <w:rsid w:val="00A20B72"/>
    <w:rsid w:val="00A239A8"/>
    <w:rsid w:val="00A24570"/>
    <w:rsid w:val="00A267F7"/>
    <w:rsid w:val="00A26847"/>
    <w:rsid w:val="00A26B6E"/>
    <w:rsid w:val="00A277BA"/>
    <w:rsid w:val="00A324C5"/>
    <w:rsid w:val="00A3263E"/>
    <w:rsid w:val="00A32BE4"/>
    <w:rsid w:val="00A33BE1"/>
    <w:rsid w:val="00A36685"/>
    <w:rsid w:val="00A45716"/>
    <w:rsid w:val="00A45FB4"/>
    <w:rsid w:val="00A476B5"/>
    <w:rsid w:val="00A5174E"/>
    <w:rsid w:val="00A52A03"/>
    <w:rsid w:val="00A53D07"/>
    <w:rsid w:val="00A540D9"/>
    <w:rsid w:val="00A575E1"/>
    <w:rsid w:val="00A57B0D"/>
    <w:rsid w:val="00A60B3F"/>
    <w:rsid w:val="00A61BA7"/>
    <w:rsid w:val="00A6460E"/>
    <w:rsid w:val="00A65284"/>
    <w:rsid w:val="00A65BCC"/>
    <w:rsid w:val="00A66511"/>
    <w:rsid w:val="00A67FDF"/>
    <w:rsid w:val="00A71D88"/>
    <w:rsid w:val="00A7353A"/>
    <w:rsid w:val="00A73D98"/>
    <w:rsid w:val="00A76320"/>
    <w:rsid w:val="00A815BB"/>
    <w:rsid w:val="00A823B9"/>
    <w:rsid w:val="00A8265C"/>
    <w:rsid w:val="00A82894"/>
    <w:rsid w:val="00A82BA3"/>
    <w:rsid w:val="00A83332"/>
    <w:rsid w:val="00A84324"/>
    <w:rsid w:val="00A867D0"/>
    <w:rsid w:val="00A86996"/>
    <w:rsid w:val="00A9087C"/>
    <w:rsid w:val="00A91DA0"/>
    <w:rsid w:val="00A94870"/>
    <w:rsid w:val="00A9654D"/>
    <w:rsid w:val="00A9789A"/>
    <w:rsid w:val="00AA08A8"/>
    <w:rsid w:val="00AA0FB0"/>
    <w:rsid w:val="00AA123D"/>
    <w:rsid w:val="00AA27C2"/>
    <w:rsid w:val="00AA2C41"/>
    <w:rsid w:val="00AA38EA"/>
    <w:rsid w:val="00AA532B"/>
    <w:rsid w:val="00AA651D"/>
    <w:rsid w:val="00AA7C55"/>
    <w:rsid w:val="00AB07C6"/>
    <w:rsid w:val="00AB140F"/>
    <w:rsid w:val="00AB4277"/>
    <w:rsid w:val="00AB462C"/>
    <w:rsid w:val="00AB46D4"/>
    <w:rsid w:val="00AC1790"/>
    <w:rsid w:val="00AC1EB3"/>
    <w:rsid w:val="00AC25D0"/>
    <w:rsid w:val="00AC3B52"/>
    <w:rsid w:val="00AC76B9"/>
    <w:rsid w:val="00AD01A5"/>
    <w:rsid w:val="00AD0B38"/>
    <w:rsid w:val="00AD10E5"/>
    <w:rsid w:val="00AD1B23"/>
    <w:rsid w:val="00AD2A5C"/>
    <w:rsid w:val="00AD3726"/>
    <w:rsid w:val="00AD3851"/>
    <w:rsid w:val="00AD6471"/>
    <w:rsid w:val="00AD779F"/>
    <w:rsid w:val="00AD77E0"/>
    <w:rsid w:val="00AE00F3"/>
    <w:rsid w:val="00AE0E13"/>
    <w:rsid w:val="00AE153B"/>
    <w:rsid w:val="00AE15BB"/>
    <w:rsid w:val="00AE3E9F"/>
    <w:rsid w:val="00AE4D25"/>
    <w:rsid w:val="00AE7954"/>
    <w:rsid w:val="00AE7B70"/>
    <w:rsid w:val="00AE7F00"/>
    <w:rsid w:val="00AF04DC"/>
    <w:rsid w:val="00AF17E2"/>
    <w:rsid w:val="00AF1EDC"/>
    <w:rsid w:val="00AF2062"/>
    <w:rsid w:val="00AF3F88"/>
    <w:rsid w:val="00AF40F9"/>
    <w:rsid w:val="00AF5C93"/>
    <w:rsid w:val="00AF790A"/>
    <w:rsid w:val="00B01752"/>
    <w:rsid w:val="00B01BE4"/>
    <w:rsid w:val="00B03C7F"/>
    <w:rsid w:val="00B04AC8"/>
    <w:rsid w:val="00B04B3E"/>
    <w:rsid w:val="00B0502B"/>
    <w:rsid w:val="00B05069"/>
    <w:rsid w:val="00B064C0"/>
    <w:rsid w:val="00B06B8F"/>
    <w:rsid w:val="00B072CE"/>
    <w:rsid w:val="00B11C16"/>
    <w:rsid w:val="00B13B9A"/>
    <w:rsid w:val="00B20923"/>
    <w:rsid w:val="00B2149B"/>
    <w:rsid w:val="00B22471"/>
    <w:rsid w:val="00B26CCE"/>
    <w:rsid w:val="00B27756"/>
    <w:rsid w:val="00B327B3"/>
    <w:rsid w:val="00B329CB"/>
    <w:rsid w:val="00B34C76"/>
    <w:rsid w:val="00B34F4D"/>
    <w:rsid w:val="00B36F7D"/>
    <w:rsid w:val="00B370EA"/>
    <w:rsid w:val="00B400DA"/>
    <w:rsid w:val="00B42E1A"/>
    <w:rsid w:val="00B44100"/>
    <w:rsid w:val="00B44352"/>
    <w:rsid w:val="00B45072"/>
    <w:rsid w:val="00B45683"/>
    <w:rsid w:val="00B468DD"/>
    <w:rsid w:val="00B472CB"/>
    <w:rsid w:val="00B47F91"/>
    <w:rsid w:val="00B5025A"/>
    <w:rsid w:val="00B52A1D"/>
    <w:rsid w:val="00B53555"/>
    <w:rsid w:val="00B55683"/>
    <w:rsid w:val="00B5652A"/>
    <w:rsid w:val="00B579C9"/>
    <w:rsid w:val="00B6460F"/>
    <w:rsid w:val="00B6511C"/>
    <w:rsid w:val="00B651BB"/>
    <w:rsid w:val="00B67D1E"/>
    <w:rsid w:val="00B67F83"/>
    <w:rsid w:val="00B70456"/>
    <w:rsid w:val="00B711DE"/>
    <w:rsid w:val="00B71A31"/>
    <w:rsid w:val="00B72D07"/>
    <w:rsid w:val="00B76B04"/>
    <w:rsid w:val="00B76D7C"/>
    <w:rsid w:val="00B81B1F"/>
    <w:rsid w:val="00B828BB"/>
    <w:rsid w:val="00B831D3"/>
    <w:rsid w:val="00B86582"/>
    <w:rsid w:val="00B87F3E"/>
    <w:rsid w:val="00B901CD"/>
    <w:rsid w:val="00B91409"/>
    <w:rsid w:val="00B92688"/>
    <w:rsid w:val="00B93CB7"/>
    <w:rsid w:val="00B943C0"/>
    <w:rsid w:val="00B94ED7"/>
    <w:rsid w:val="00B96ECF"/>
    <w:rsid w:val="00B97515"/>
    <w:rsid w:val="00BA1219"/>
    <w:rsid w:val="00BA17BE"/>
    <w:rsid w:val="00BA184C"/>
    <w:rsid w:val="00BA1C77"/>
    <w:rsid w:val="00BA3723"/>
    <w:rsid w:val="00BA452E"/>
    <w:rsid w:val="00BA4A73"/>
    <w:rsid w:val="00BA6773"/>
    <w:rsid w:val="00BA6E10"/>
    <w:rsid w:val="00BB2C93"/>
    <w:rsid w:val="00BB4DF1"/>
    <w:rsid w:val="00BB624E"/>
    <w:rsid w:val="00BB69F0"/>
    <w:rsid w:val="00BB7564"/>
    <w:rsid w:val="00BC0B76"/>
    <w:rsid w:val="00BC10A3"/>
    <w:rsid w:val="00BC11ED"/>
    <w:rsid w:val="00BC6D63"/>
    <w:rsid w:val="00BC7D0A"/>
    <w:rsid w:val="00BD05F8"/>
    <w:rsid w:val="00BD066E"/>
    <w:rsid w:val="00BD3107"/>
    <w:rsid w:val="00BD3306"/>
    <w:rsid w:val="00BD34A3"/>
    <w:rsid w:val="00BD47D0"/>
    <w:rsid w:val="00BD4E5C"/>
    <w:rsid w:val="00BD52D7"/>
    <w:rsid w:val="00BD5E87"/>
    <w:rsid w:val="00BD7356"/>
    <w:rsid w:val="00BE1C17"/>
    <w:rsid w:val="00BE1DF5"/>
    <w:rsid w:val="00BE394C"/>
    <w:rsid w:val="00BE665F"/>
    <w:rsid w:val="00BE7AEA"/>
    <w:rsid w:val="00BF03E2"/>
    <w:rsid w:val="00BF05E8"/>
    <w:rsid w:val="00BF1826"/>
    <w:rsid w:val="00BF1911"/>
    <w:rsid w:val="00BF3D88"/>
    <w:rsid w:val="00BF446D"/>
    <w:rsid w:val="00BF5475"/>
    <w:rsid w:val="00BF6C20"/>
    <w:rsid w:val="00BF75FD"/>
    <w:rsid w:val="00C015CC"/>
    <w:rsid w:val="00C01A86"/>
    <w:rsid w:val="00C03555"/>
    <w:rsid w:val="00C058AC"/>
    <w:rsid w:val="00C05EFF"/>
    <w:rsid w:val="00C0740B"/>
    <w:rsid w:val="00C101EF"/>
    <w:rsid w:val="00C10770"/>
    <w:rsid w:val="00C109B2"/>
    <w:rsid w:val="00C127ED"/>
    <w:rsid w:val="00C12EE2"/>
    <w:rsid w:val="00C143B8"/>
    <w:rsid w:val="00C15E9B"/>
    <w:rsid w:val="00C16B9B"/>
    <w:rsid w:val="00C16D18"/>
    <w:rsid w:val="00C21101"/>
    <w:rsid w:val="00C214E1"/>
    <w:rsid w:val="00C22822"/>
    <w:rsid w:val="00C25C2B"/>
    <w:rsid w:val="00C27B22"/>
    <w:rsid w:val="00C3412C"/>
    <w:rsid w:val="00C35725"/>
    <w:rsid w:val="00C36B0F"/>
    <w:rsid w:val="00C36F83"/>
    <w:rsid w:val="00C4037F"/>
    <w:rsid w:val="00C40CB7"/>
    <w:rsid w:val="00C41BA6"/>
    <w:rsid w:val="00C41E91"/>
    <w:rsid w:val="00C42576"/>
    <w:rsid w:val="00C428D1"/>
    <w:rsid w:val="00C4432F"/>
    <w:rsid w:val="00C469FC"/>
    <w:rsid w:val="00C46FCA"/>
    <w:rsid w:val="00C47B22"/>
    <w:rsid w:val="00C51A0C"/>
    <w:rsid w:val="00C51AEE"/>
    <w:rsid w:val="00C52230"/>
    <w:rsid w:val="00C53DA0"/>
    <w:rsid w:val="00C56D59"/>
    <w:rsid w:val="00C57D68"/>
    <w:rsid w:val="00C60761"/>
    <w:rsid w:val="00C62834"/>
    <w:rsid w:val="00C64283"/>
    <w:rsid w:val="00C64718"/>
    <w:rsid w:val="00C64EDA"/>
    <w:rsid w:val="00C65A97"/>
    <w:rsid w:val="00C67A97"/>
    <w:rsid w:val="00C715A0"/>
    <w:rsid w:val="00C71803"/>
    <w:rsid w:val="00C7371B"/>
    <w:rsid w:val="00C772BF"/>
    <w:rsid w:val="00C774DB"/>
    <w:rsid w:val="00C77F56"/>
    <w:rsid w:val="00C80C75"/>
    <w:rsid w:val="00C8712B"/>
    <w:rsid w:val="00C87464"/>
    <w:rsid w:val="00C87F79"/>
    <w:rsid w:val="00C9043B"/>
    <w:rsid w:val="00C90B25"/>
    <w:rsid w:val="00C929F0"/>
    <w:rsid w:val="00C9554B"/>
    <w:rsid w:val="00C959DF"/>
    <w:rsid w:val="00C95B85"/>
    <w:rsid w:val="00C96E12"/>
    <w:rsid w:val="00C97E19"/>
    <w:rsid w:val="00CA0FF6"/>
    <w:rsid w:val="00CA2241"/>
    <w:rsid w:val="00CA2C00"/>
    <w:rsid w:val="00CA4972"/>
    <w:rsid w:val="00CA4C49"/>
    <w:rsid w:val="00CA555F"/>
    <w:rsid w:val="00CA5ACF"/>
    <w:rsid w:val="00CA6D3C"/>
    <w:rsid w:val="00CA7DF5"/>
    <w:rsid w:val="00CB4E4A"/>
    <w:rsid w:val="00CB52DB"/>
    <w:rsid w:val="00CB569C"/>
    <w:rsid w:val="00CB5EC3"/>
    <w:rsid w:val="00CB6B5D"/>
    <w:rsid w:val="00CC0268"/>
    <w:rsid w:val="00CC171F"/>
    <w:rsid w:val="00CC1CBB"/>
    <w:rsid w:val="00CC301A"/>
    <w:rsid w:val="00CC3272"/>
    <w:rsid w:val="00CC4B04"/>
    <w:rsid w:val="00CC51F7"/>
    <w:rsid w:val="00CC67B8"/>
    <w:rsid w:val="00CC6AB4"/>
    <w:rsid w:val="00CC700D"/>
    <w:rsid w:val="00CC72A1"/>
    <w:rsid w:val="00CC73A0"/>
    <w:rsid w:val="00CD0A59"/>
    <w:rsid w:val="00CD0C20"/>
    <w:rsid w:val="00CD11B2"/>
    <w:rsid w:val="00CD4245"/>
    <w:rsid w:val="00CD5333"/>
    <w:rsid w:val="00CD57FB"/>
    <w:rsid w:val="00CD71D5"/>
    <w:rsid w:val="00CD720A"/>
    <w:rsid w:val="00CE047D"/>
    <w:rsid w:val="00CE320B"/>
    <w:rsid w:val="00CE3235"/>
    <w:rsid w:val="00CE3802"/>
    <w:rsid w:val="00CE55C9"/>
    <w:rsid w:val="00CE5752"/>
    <w:rsid w:val="00CE68DE"/>
    <w:rsid w:val="00CF1986"/>
    <w:rsid w:val="00CF35CC"/>
    <w:rsid w:val="00CF396F"/>
    <w:rsid w:val="00CF4B5D"/>
    <w:rsid w:val="00CF4E34"/>
    <w:rsid w:val="00CF549F"/>
    <w:rsid w:val="00CF6295"/>
    <w:rsid w:val="00CF7CC9"/>
    <w:rsid w:val="00D00E0E"/>
    <w:rsid w:val="00D01FDA"/>
    <w:rsid w:val="00D02A3A"/>
    <w:rsid w:val="00D05142"/>
    <w:rsid w:val="00D06C0C"/>
    <w:rsid w:val="00D104F8"/>
    <w:rsid w:val="00D12977"/>
    <w:rsid w:val="00D129CE"/>
    <w:rsid w:val="00D13EE9"/>
    <w:rsid w:val="00D13F19"/>
    <w:rsid w:val="00D1619C"/>
    <w:rsid w:val="00D16A66"/>
    <w:rsid w:val="00D1787C"/>
    <w:rsid w:val="00D20DAA"/>
    <w:rsid w:val="00D21F20"/>
    <w:rsid w:val="00D2294B"/>
    <w:rsid w:val="00D22E9F"/>
    <w:rsid w:val="00D233D6"/>
    <w:rsid w:val="00D2388D"/>
    <w:rsid w:val="00D23E15"/>
    <w:rsid w:val="00D24119"/>
    <w:rsid w:val="00D250A3"/>
    <w:rsid w:val="00D25D74"/>
    <w:rsid w:val="00D26E62"/>
    <w:rsid w:val="00D2735F"/>
    <w:rsid w:val="00D3041F"/>
    <w:rsid w:val="00D32413"/>
    <w:rsid w:val="00D32C4D"/>
    <w:rsid w:val="00D32E84"/>
    <w:rsid w:val="00D3569A"/>
    <w:rsid w:val="00D36578"/>
    <w:rsid w:val="00D403EC"/>
    <w:rsid w:val="00D408B1"/>
    <w:rsid w:val="00D41D37"/>
    <w:rsid w:val="00D42310"/>
    <w:rsid w:val="00D50079"/>
    <w:rsid w:val="00D54321"/>
    <w:rsid w:val="00D5720B"/>
    <w:rsid w:val="00D60D2E"/>
    <w:rsid w:val="00D63908"/>
    <w:rsid w:val="00D643B6"/>
    <w:rsid w:val="00D648C2"/>
    <w:rsid w:val="00D64A19"/>
    <w:rsid w:val="00D6503E"/>
    <w:rsid w:val="00D65305"/>
    <w:rsid w:val="00D66C9C"/>
    <w:rsid w:val="00D67161"/>
    <w:rsid w:val="00D7048C"/>
    <w:rsid w:val="00D71F3D"/>
    <w:rsid w:val="00D73477"/>
    <w:rsid w:val="00D736A5"/>
    <w:rsid w:val="00D74275"/>
    <w:rsid w:val="00D754E4"/>
    <w:rsid w:val="00D80E4B"/>
    <w:rsid w:val="00D846EB"/>
    <w:rsid w:val="00D8605F"/>
    <w:rsid w:val="00D86677"/>
    <w:rsid w:val="00D87770"/>
    <w:rsid w:val="00D90916"/>
    <w:rsid w:val="00D91630"/>
    <w:rsid w:val="00D94758"/>
    <w:rsid w:val="00D95F48"/>
    <w:rsid w:val="00D97BCF"/>
    <w:rsid w:val="00DA04D4"/>
    <w:rsid w:val="00DA15BB"/>
    <w:rsid w:val="00DA1E5D"/>
    <w:rsid w:val="00DA3025"/>
    <w:rsid w:val="00DA4945"/>
    <w:rsid w:val="00DA5193"/>
    <w:rsid w:val="00DA7C60"/>
    <w:rsid w:val="00DB16E9"/>
    <w:rsid w:val="00DB1FD9"/>
    <w:rsid w:val="00DB232D"/>
    <w:rsid w:val="00DB288E"/>
    <w:rsid w:val="00DB328E"/>
    <w:rsid w:val="00DC18E4"/>
    <w:rsid w:val="00DC1B9A"/>
    <w:rsid w:val="00DC749D"/>
    <w:rsid w:val="00DD42ED"/>
    <w:rsid w:val="00DD66C7"/>
    <w:rsid w:val="00DD7B5D"/>
    <w:rsid w:val="00DE1E9A"/>
    <w:rsid w:val="00DE27BE"/>
    <w:rsid w:val="00DE2DE8"/>
    <w:rsid w:val="00DE335B"/>
    <w:rsid w:val="00DE4C55"/>
    <w:rsid w:val="00DE5CC8"/>
    <w:rsid w:val="00DF0369"/>
    <w:rsid w:val="00DF0987"/>
    <w:rsid w:val="00DF0C70"/>
    <w:rsid w:val="00DF1376"/>
    <w:rsid w:val="00DF25A4"/>
    <w:rsid w:val="00DF336A"/>
    <w:rsid w:val="00DF47F0"/>
    <w:rsid w:val="00DF4A33"/>
    <w:rsid w:val="00DF6D13"/>
    <w:rsid w:val="00DF7440"/>
    <w:rsid w:val="00E023F3"/>
    <w:rsid w:val="00E036D6"/>
    <w:rsid w:val="00E03D28"/>
    <w:rsid w:val="00E06605"/>
    <w:rsid w:val="00E06B93"/>
    <w:rsid w:val="00E07D18"/>
    <w:rsid w:val="00E101A3"/>
    <w:rsid w:val="00E10FAC"/>
    <w:rsid w:val="00E11EDD"/>
    <w:rsid w:val="00E13D51"/>
    <w:rsid w:val="00E14D4A"/>
    <w:rsid w:val="00E162E4"/>
    <w:rsid w:val="00E226B2"/>
    <w:rsid w:val="00E2374A"/>
    <w:rsid w:val="00E25410"/>
    <w:rsid w:val="00E25526"/>
    <w:rsid w:val="00E26688"/>
    <w:rsid w:val="00E303A1"/>
    <w:rsid w:val="00E30B3B"/>
    <w:rsid w:val="00E32B25"/>
    <w:rsid w:val="00E34223"/>
    <w:rsid w:val="00E35085"/>
    <w:rsid w:val="00E353DD"/>
    <w:rsid w:val="00E354E8"/>
    <w:rsid w:val="00E4127D"/>
    <w:rsid w:val="00E425E2"/>
    <w:rsid w:val="00E438D1"/>
    <w:rsid w:val="00E44B3F"/>
    <w:rsid w:val="00E452CD"/>
    <w:rsid w:val="00E45D51"/>
    <w:rsid w:val="00E46AB0"/>
    <w:rsid w:val="00E477CD"/>
    <w:rsid w:val="00E47E0F"/>
    <w:rsid w:val="00E5429A"/>
    <w:rsid w:val="00E60445"/>
    <w:rsid w:val="00E60578"/>
    <w:rsid w:val="00E634F7"/>
    <w:rsid w:val="00E63B9A"/>
    <w:rsid w:val="00E652F6"/>
    <w:rsid w:val="00E673ED"/>
    <w:rsid w:val="00E67684"/>
    <w:rsid w:val="00E67BB6"/>
    <w:rsid w:val="00E67EC7"/>
    <w:rsid w:val="00E67F7E"/>
    <w:rsid w:val="00E71374"/>
    <w:rsid w:val="00E7363B"/>
    <w:rsid w:val="00E73B3E"/>
    <w:rsid w:val="00E75BEC"/>
    <w:rsid w:val="00E7697D"/>
    <w:rsid w:val="00E84FED"/>
    <w:rsid w:val="00E8667E"/>
    <w:rsid w:val="00E90813"/>
    <w:rsid w:val="00E93BE8"/>
    <w:rsid w:val="00E95F27"/>
    <w:rsid w:val="00E97077"/>
    <w:rsid w:val="00E975E4"/>
    <w:rsid w:val="00EA1814"/>
    <w:rsid w:val="00EA3039"/>
    <w:rsid w:val="00EA3703"/>
    <w:rsid w:val="00EA52B0"/>
    <w:rsid w:val="00EB04DB"/>
    <w:rsid w:val="00EB192E"/>
    <w:rsid w:val="00EB311C"/>
    <w:rsid w:val="00EB4A9D"/>
    <w:rsid w:val="00EB4F68"/>
    <w:rsid w:val="00EB6623"/>
    <w:rsid w:val="00EB7AFB"/>
    <w:rsid w:val="00EB7EBE"/>
    <w:rsid w:val="00EC057A"/>
    <w:rsid w:val="00EC3247"/>
    <w:rsid w:val="00EC33E8"/>
    <w:rsid w:val="00EC35E9"/>
    <w:rsid w:val="00EC3CC2"/>
    <w:rsid w:val="00EC479F"/>
    <w:rsid w:val="00EC4934"/>
    <w:rsid w:val="00EC7A75"/>
    <w:rsid w:val="00ED1337"/>
    <w:rsid w:val="00ED213A"/>
    <w:rsid w:val="00ED2CE6"/>
    <w:rsid w:val="00ED47D2"/>
    <w:rsid w:val="00ED5229"/>
    <w:rsid w:val="00ED55DB"/>
    <w:rsid w:val="00ED6E3A"/>
    <w:rsid w:val="00ED73D3"/>
    <w:rsid w:val="00EE24F0"/>
    <w:rsid w:val="00EE2568"/>
    <w:rsid w:val="00EE350F"/>
    <w:rsid w:val="00EE5B63"/>
    <w:rsid w:val="00EE5BA4"/>
    <w:rsid w:val="00EE6E73"/>
    <w:rsid w:val="00EE707A"/>
    <w:rsid w:val="00EF0D01"/>
    <w:rsid w:val="00EF0F79"/>
    <w:rsid w:val="00EF2852"/>
    <w:rsid w:val="00EF4E55"/>
    <w:rsid w:val="00EF5D95"/>
    <w:rsid w:val="00EF613C"/>
    <w:rsid w:val="00EF6BFB"/>
    <w:rsid w:val="00EF7C56"/>
    <w:rsid w:val="00F009A8"/>
    <w:rsid w:val="00F017BB"/>
    <w:rsid w:val="00F10895"/>
    <w:rsid w:val="00F13BC1"/>
    <w:rsid w:val="00F14BD8"/>
    <w:rsid w:val="00F14DFF"/>
    <w:rsid w:val="00F15E97"/>
    <w:rsid w:val="00F1727B"/>
    <w:rsid w:val="00F17AA3"/>
    <w:rsid w:val="00F20091"/>
    <w:rsid w:val="00F232CB"/>
    <w:rsid w:val="00F238A2"/>
    <w:rsid w:val="00F2555C"/>
    <w:rsid w:val="00F25B8D"/>
    <w:rsid w:val="00F26096"/>
    <w:rsid w:val="00F265D6"/>
    <w:rsid w:val="00F276C7"/>
    <w:rsid w:val="00F30790"/>
    <w:rsid w:val="00F318B8"/>
    <w:rsid w:val="00F319DE"/>
    <w:rsid w:val="00F31DDD"/>
    <w:rsid w:val="00F349DA"/>
    <w:rsid w:val="00F372ED"/>
    <w:rsid w:val="00F3735D"/>
    <w:rsid w:val="00F37866"/>
    <w:rsid w:val="00F40A2B"/>
    <w:rsid w:val="00F413EC"/>
    <w:rsid w:val="00F41ED8"/>
    <w:rsid w:val="00F424C3"/>
    <w:rsid w:val="00F43241"/>
    <w:rsid w:val="00F432C5"/>
    <w:rsid w:val="00F433AE"/>
    <w:rsid w:val="00F445E6"/>
    <w:rsid w:val="00F4639C"/>
    <w:rsid w:val="00F47845"/>
    <w:rsid w:val="00F50386"/>
    <w:rsid w:val="00F51F14"/>
    <w:rsid w:val="00F52A3A"/>
    <w:rsid w:val="00F52A51"/>
    <w:rsid w:val="00F52D00"/>
    <w:rsid w:val="00F54608"/>
    <w:rsid w:val="00F548E3"/>
    <w:rsid w:val="00F55C1D"/>
    <w:rsid w:val="00F5708B"/>
    <w:rsid w:val="00F6203E"/>
    <w:rsid w:val="00F62BDC"/>
    <w:rsid w:val="00F63C7E"/>
    <w:rsid w:val="00F67046"/>
    <w:rsid w:val="00F715B1"/>
    <w:rsid w:val="00F715FB"/>
    <w:rsid w:val="00F71AF3"/>
    <w:rsid w:val="00F72283"/>
    <w:rsid w:val="00F723A8"/>
    <w:rsid w:val="00F7670E"/>
    <w:rsid w:val="00F76CAD"/>
    <w:rsid w:val="00F8179C"/>
    <w:rsid w:val="00F81DCB"/>
    <w:rsid w:val="00F81DDC"/>
    <w:rsid w:val="00F82342"/>
    <w:rsid w:val="00F82A64"/>
    <w:rsid w:val="00F85E9E"/>
    <w:rsid w:val="00F87F5B"/>
    <w:rsid w:val="00F915AA"/>
    <w:rsid w:val="00F9236C"/>
    <w:rsid w:val="00F92E4C"/>
    <w:rsid w:val="00F94865"/>
    <w:rsid w:val="00F94A0B"/>
    <w:rsid w:val="00F95A45"/>
    <w:rsid w:val="00F95FD8"/>
    <w:rsid w:val="00FA08B8"/>
    <w:rsid w:val="00FA176B"/>
    <w:rsid w:val="00FA2295"/>
    <w:rsid w:val="00FA3C4D"/>
    <w:rsid w:val="00FA537B"/>
    <w:rsid w:val="00FA626F"/>
    <w:rsid w:val="00FA6FC7"/>
    <w:rsid w:val="00FA7E63"/>
    <w:rsid w:val="00FB0B56"/>
    <w:rsid w:val="00FB1078"/>
    <w:rsid w:val="00FB13C7"/>
    <w:rsid w:val="00FB26C8"/>
    <w:rsid w:val="00FB29F2"/>
    <w:rsid w:val="00FB301F"/>
    <w:rsid w:val="00FB3306"/>
    <w:rsid w:val="00FB35D6"/>
    <w:rsid w:val="00FB49D4"/>
    <w:rsid w:val="00FB4C19"/>
    <w:rsid w:val="00FC0CC2"/>
    <w:rsid w:val="00FC244E"/>
    <w:rsid w:val="00FC36D0"/>
    <w:rsid w:val="00FC4B2C"/>
    <w:rsid w:val="00FC6C38"/>
    <w:rsid w:val="00FC6FEF"/>
    <w:rsid w:val="00FD0B8C"/>
    <w:rsid w:val="00FD407D"/>
    <w:rsid w:val="00FD469F"/>
    <w:rsid w:val="00FD4730"/>
    <w:rsid w:val="00FD58BF"/>
    <w:rsid w:val="00FD6424"/>
    <w:rsid w:val="00FE182B"/>
    <w:rsid w:val="00FE289D"/>
    <w:rsid w:val="00FE2ED5"/>
    <w:rsid w:val="00FE3008"/>
    <w:rsid w:val="00FE3511"/>
    <w:rsid w:val="00FE368E"/>
    <w:rsid w:val="00FE4B7A"/>
    <w:rsid w:val="00FE5EEB"/>
    <w:rsid w:val="00FE60ED"/>
    <w:rsid w:val="00FE7176"/>
    <w:rsid w:val="00FF01CF"/>
    <w:rsid w:val="00FF221F"/>
    <w:rsid w:val="00FF252C"/>
    <w:rsid w:val="00FF325A"/>
    <w:rsid w:val="00FF3BCB"/>
    <w:rsid w:val="00FF437C"/>
    <w:rsid w:val="00FF5F42"/>
    <w:rsid w:val="00FF6D69"/>
    <w:rsid w:val="00FF7D0B"/>
    <w:rsid w:val="03AE1F27"/>
    <w:rsid w:val="1783056E"/>
    <w:rsid w:val="1EBEDD89"/>
    <w:rsid w:val="2E2CF3E5"/>
    <w:rsid w:val="49545A10"/>
    <w:rsid w:val="64697F1A"/>
    <w:rsid w:val="67D3966C"/>
    <w:rsid w:val="7B9D4BC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B0852"/>
  <w15:docId w15:val="{7906709C-6D5D-4FD8-8615-A4C265662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color w:val="000000" w:themeColor="text1"/>
        <w:sz w:val="24"/>
        <w:szCs w:val="24"/>
        <w:lang w:val="en-GB" w:eastAsia="zh-CN" w:bidi="ar-SA"/>
      </w:rPr>
    </w:rPrDefault>
    <w:pPrDefault>
      <w:pPr>
        <w:spacing w:before="240" w:line="300" w:lineRule="auto"/>
      </w:pPr>
    </w:pPrDefault>
  </w:docDefaults>
  <w:latentStyles w:defLockedState="0" w:defUIPriority="99" w:defSemiHidden="0" w:defUnhideWhenUsed="0" w:defQFormat="0" w:count="376">
    <w:lsdException w:name="Normal" w:uiPriority="3"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lsdException w:name="heading 6" w:semiHidden="1" w:uiPriority="2" w:unhideWhenUsed="1"/>
    <w:lsdException w:name="heading 7" w:semiHidden="1" w:uiPriority="2" w:unhideWhenUsed="1"/>
    <w:lsdException w:name="heading 8" w:semiHidden="1" w:uiPriority="2" w:unhideWhenUsed="1"/>
    <w:lsdException w:name="heading 9" w:semiHidden="1" w:uiPriority="2"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3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9"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9"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37" w:unhideWhenUsed="1"/>
    <w:lsdException w:name="Strong" w:uiPriority="22" w:qFormat="1"/>
    <w:lsdException w:name="Emphasis" w:uiPriority="3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semiHidden="1" w:uiPriority="39" w:qFormat="1"/>
    <w:lsdException w:name="Intense Reference" w:semiHidden="1" w:uiPriority="39" w:qFormat="1"/>
    <w:lsdException w:name="Book Title" w:semiHidden="1" w:uiPriority="39" w:qFormat="1"/>
    <w:lsdException w:name="Bibliography" w:semiHidden="1" w:uiPriority="39"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Text"/>
    <w:qFormat/>
    <w:rsid w:val="00AA651D"/>
    <w:pPr>
      <w:spacing w:line="360" w:lineRule="auto"/>
    </w:pPr>
  </w:style>
  <w:style w:type="paragraph" w:styleId="Heading1">
    <w:name w:val="heading 1"/>
    <w:aliases w:val="~Heading 1"/>
    <w:basedOn w:val="SecHeadNonToc"/>
    <w:next w:val="Normal"/>
    <w:link w:val="Heading1Char"/>
    <w:uiPriority w:val="2"/>
    <w:qFormat/>
    <w:rsid w:val="00CC700D"/>
    <w:pPr>
      <w:pageBreakBefore w:val="0"/>
      <w:numPr>
        <w:numId w:val="7"/>
      </w:numPr>
      <w:spacing w:before="240"/>
      <w:outlineLvl w:val="0"/>
    </w:pPr>
    <w:rPr>
      <w:b/>
    </w:rPr>
  </w:style>
  <w:style w:type="paragraph" w:styleId="Heading2">
    <w:name w:val="heading 2"/>
    <w:aliases w:val="~Heading 2"/>
    <w:basedOn w:val="ExecSumSubHead"/>
    <w:next w:val="Normal"/>
    <w:link w:val="Heading2Char"/>
    <w:uiPriority w:val="2"/>
    <w:qFormat/>
    <w:rsid w:val="00AA651D"/>
    <w:pPr>
      <w:numPr>
        <w:ilvl w:val="1"/>
        <w:numId w:val="7"/>
      </w:numPr>
      <w:outlineLvl w:val="1"/>
    </w:pPr>
  </w:style>
  <w:style w:type="paragraph" w:styleId="Heading3">
    <w:name w:val="heading 3"/>
    <w:aliases w:val="~Heading 3"/>
    <w:basedOn w:val="ExecSumSubHead"/>
    <w:next w:val="Normal"/>
    <w:link w:val="Heading3Char"/>
    <w:uiPriority w:val="2"/>
    <w:qFormat/>
    <w:rsid w:val="007240BF"/>
    <w:pPr>
      <w:numPr>
        <w:ilvl w:val="2"/>
        <w:numId w:val="7"/>
      </w:numPr>
      <w:spacing w:after="0"/>
      <w:outlineLvl w:val="2"/>
    </w:pPr>
    <w:rPr>
      <w:b w:val="0"/>
      <w:color w:val="653279" w:themeColor="accent1"/>
      <w:sz w:val="28"/>
    </w:rPr>
  </w:style>
  <w:style w:type="paragraph" w:styleId="Heading4">
    <w:name w:val="heading 4"/>
    <w:aliases w:val="~Level4Heading"/>
    <w:basedOn w:val="ExecSumSubHead"/>
    <w:next w:val="Normal"/>
    <w:link w:val="Heading4Char"/>
    <w:uiPriority w:val="5"/>
    <w:qFormat/>
    <w:rsid w:val="007240BF"/>
    <w:pPr>
      <w:spacing w:after="0"/>
      <w:outlineLvl w:val="3"/>
    </w:pPr>
    <w:rPr>
      <w:color w:val="000000" w:themeColor="text1"/>
      <w:sz w:val="26"/>
    </w:rPr>
  </w:style>
  <w:style w:type="paragraph" w:styleId="Heading5">
    <w:name w:val="heading 5"/>
    <w:basedOn w:val="ExecSumSubHead"/>
    <w:next w:val="Normal"/>
    <w:link w:val="Heading5Char"/>
    <w:uiPriority w:val="5"/>
    <w:semiHidden/>
    <w:rsid w:val="00CA5ACF"/>
    <w:pPr>
      <w:keepLines/>
      <w:spacing w:after="0"/>
      <w:outlineLvl w:val="4"/>
    </w:pPr>
    <w:rPr>
      <w:rFonts w:eastAsiaTheme="majorEastAsia" w:cstheme="majorBidi"/>
      <w:b w:val="0"/>
    </w:rPr>
  </w:style>
  <w:style w:type="paragraph" w:styleId="Heading6">
    <w:name w:val="heading 6"/>
    <w:basedOn w:val="ExecSumSubHead"/>
    <w:next w:val="Normal"/>
    <w:link w:val="Heading6Char"/>
    <w:uiPriority w:val="5"/>
    <w:semiHidden/>
    <w:rsid w:val="00CA5ACF"/>
    <w:pPr>
      <w:keepLines/>
      <w:spacing w:after="0"/>
      <w:outlineLvl w:val="5"/>
    </w:pPr>
    <w:rPr>
      <w:rFonts w:eastAsiaTheme="majorEastAsia" w:cstheme="majorBidi"/>
      <w:b w:val="0"/>
      <w:i/>
      <w:iCs/>
    </w:rPr>
  </w:style>
  <w:style w:type="paragraph" w:styleId="Heading7">
    <w:name w:val="heading 7"/>
    <w:basedOn w:val="ExecSumSubHead"/>
    <w:next w:val="Normal"/>
    <w:link w:val="Heading7Char"/>
    <w:uiPriority w:val="5"/>
    <w:semiHidden/>
    <w:rsid w:val="00CA5ACF"/>
    <w:pPr>
      <w:keepLines/>
      <w:spacing w:after="0"/>
      <w:outlineLvl w:val="6"/>
    </w:pPr>
    <w:rPr>
      <w:rFonts w:eastAsiaTheme="majorEastAsia" w:cstheme="majorBidi"/>
      <w:b w:val="0"/>
      <w:iCs/>
    </w:rPr>
  </w:style>
  <w:style w:type="paragraph" w:styleId="Heading8">
    <w:name w:val="heading 8"/>
    <w:basedOn w:val="Normal"/>
    <w:next w:val="Normal"/>
    <w:link w:val="Heading8Char"/>
    <w:uiPriority w:val="5"/>
    <w:semiHidden/>
    <w:rsid w:val="00CA5ACF"/>
    <w:pPr>
      <w:keepNext/>
      <w:keepLines/>
      <w:spacing w:line="240" w:lineRule="auto"/>
      <w:outlineLvl w:val="7"/>
    </w:pPr>
    <w:rPr>
      <w:rFonts w:asciiTheme="majorHAnsi" w:eastAsiaTheme="majorEastAsia" w:hAnsiTheme="majorHAnsi" w:cstheme="majorBidi"/>
    </w:rPr>
  </w:style>
  <w:style w:type="paragraph" w:styleId="Heading9">
    <w:name w:val="heading 9"/>
    <w:basedOn w:val="Normal"/>
    <w:next w:val="Normal"/>
    <w:link w:val="Heading9Char"/>
    <w:uiPriority w:val="5"/>
    <w:semiHidden/>
    <w:rsid w:val="00CA5ACF"/>
    <w:pPr>
      <w:keepNext/>
      <w:keepLines/>
      <w:spacing w:line="240" w:lineRule="auto"/>
      <w:outlineLvl w:val="8"/>
    </w:pPr>
    <w:rPr>
      <w:rFonts w:asciiTheme="majorHAnsi" w:eastAsiaTheme="majorEastAsia" w:hAnsiTheme="majorHAns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HeadNonToc">
    <w:name w:val="~SecHeadNonToc"/>
    <w:basedOn w:val="NoSpacing"/>
    <w:next w:val="Normal"/>
    <w:uiPriority w:val="27"/>
    <w:semiHidden/>
    <w:qFormat/>
    <w:rsid w:val="009E6F65"/>
    <w:pPr>
      <w:keepNext/>
      <w:pageBreakBefore/>
      <w:spacing w:after="120"/>
    </w:pPr>
    <w:rPr>
      <w:rFonts w:asciiTheme="majorHAnsi" w:hAnsiTheme="majorHAnsi"/>
      <w:color w:val="653279" w:themeColor="accent1"/>
      <w:sz w:val="36"/>
    </w:rPr>
  </w:style>
  <w:style w:type="paragraph" w:styleId="NoSpacing">
    <w:name w:val="No Spacing"/>
    <w:aliases w:val="~BaseStyle"/>
    <w:uiPriority w:val="33"/>
    <w:rsid w:val="00EB4A9D"/>
    <w:pPr>
      <w:spacing w:before="0" w:line="240" w:lineRule="auto"/>
    </w:pPr>
    <w:rPr>
      <w:rFonts w:eastAsiaTheme="minorHAnsi" w:cs="Arial"/>
      <w:lang w:eastAsia="en-US"/>
    </w:rPr>
  </w:style>
  <w:style w:type="character" w:customStyle="1" w:styleId="Heading1Char">
    <w:name w:val="Heading 1 Char"/>
    <w:aliases w:val="~Heading 1 Char"/>
    <w:basedOn w:val="DefaultParagraphFont"/>
    <w:link w:val="Heading1"/>
    <w:uiPriority w:val="2"/>
    <w:rsid w:val="00CC700D"/>
    <w:rPr>
      <w:rFonts w:asciiTheme="majorHAnsi" w:eastAsiaTheme="minorHAnsi" w:hAnsiTheme="majorHAnsi" w:cs="Arial"/>
      <w:b/>
      <w:color w:val="653279" w:themeColor="accent1"/>
      <w:sz w:val="36"/>
      <w:lang w:eastAsia="en-US"/>
    </w:rPr>
  </w:style>
  <w:style w:type="paragraph" w:customStyle="1" w:styleId="ExecSumSubHead">
    <w:name w:val="~ExecSumSubHead"/>
    <w:basedOn w:val="ExecSumHead"/>
    <w:next w:val="Normal"/>
    <w:uiPriority w:val="27"/>
    <w:semiHidden/>
    <w:qFormat/>
    <w:rsid w:val="007240BF"/>
    <w:pPr>
      <w:spacing w:before="240"/>
    </w:pPr>
    <w:rPr>
      <w:color w:val="E57200" w:themeColor="accent2"/>
      <w:sz w:val="32"/>
    </w:rPr>
  </w:style>
  <w:style w:type="paragraph" w:customStyle="1" w:styleId="ExecSumHead">
    <w:name w:val="~ExecSumHead"/>
    <w:basedOn w:val="SecHeadNonToc"/>
    <w:next w:val="Normal"/>
    <w:uiPriority w:val="27"/>
    <w:semiHidden/>
    <w:qFormat/>
    <w:rsid w:val="00EC33E8"/>
    <w:pPr>
      <w:pageBreakBefore w:val="0"/>
      <w:outlineLvl w:val="0"/>
    </w:pPr>
    <w:rPr>
      <w:b/>
      <w:sz w:val="48"/>
    </w:rPr>
  </w:style>
  <w:style w:type="character" w:customStyle="1" w:styleId="Heading2Char">
    <w:name w:val="Heading 2 Char"/>
    <w:aliases w:val="~Heading 2 Char"/>
    <w:basedOn w:val="DefaultParagraphFont"/>
    <w:link w:val="Heading2"/>
    <w:uiPriority w:val="2"/>
    <w:rsid w:val="00AA651D"/>
    <w:rPr>
      <w:rFonts w:asciiTheme="majorHAnsi" w:eastAsiaTheme="minorHAnsi" w:hAnsiTheme="majorHAnsi" w:cs="Arial"/>
      <w:b/>
      <w:color w:val="E57200" w:themeColor="accent2"/>
      <w:sz w:val="32"/>
      <w:lang w:eastAsia="en-US"/>
    </w:rPr>
  </w:style>
  <w:style w:type="character" w:customStyle="1" w:styleId="Heading3Char">
    <w:name w:val="Heading 3 Char"/>
    <w:aliases w:val="~Heading 3 Char"/>
    <w:basedOn w:val="DefaultParagraphFont"/>
    <w:link w:val="Heading3"/>
    <w:uiPriority w:val="2"/>
    <w:rsid w:val="007240BF"/>
    <w:rPr>
      <w:rFonts w:asciiTheme="majorHAnsi" w:eastAsiaTheme="minorHAnsi" w:hAnsiTheme="majorHAnsi" w:cs="Arial"/>
      <w:color w:val="653279" w:themeColor="accent1"/>
      <w:sz w:val="28"/>
      <w:lang w:eastAsia="en-US"/>
    </w:rPr>
  </w:style>
  <w:style w:type="character" w:customStyle="1" w:styleId="Heading4Char">
    <w:name w:val="Heading 4 Char"/>
    <w:aliases w:val="~Level4Heading Char"/>
    <w:basedOn w:val="DefaultParagraphFont"/>
    <w:link w:val="Heading4"/>
    <w:uiPriority w:val="5"/>
    <w:rsid w:val="00F52D00"/>
    <w:rPr>
      <w:rFonts w:asciiTheme="majorHAnsi" w:eastAsiaTheme="minorHAnsi" w:hAnsiTheme="majorHAnsi" w:cs="Arial"/>
      <w:b/>
      <w:sz w:val="26"/>
      <w:lang w:eastAsia="en-US"/>
    </w:rPr>
  </w:style>
  <w:style w:type="character" w:customStyle="1" w:styleId="Heading5Char">
    <w:name w:val="Heading 5 Char"/>
    <w:basedOn w:val="DefaultParagraphFont"/>
    <w:link w:val="Heading5"/>
    <w:uiPriority w:val="5"/>
    <w:semiHidden/>
    <w:rsid w:val="0010250E"/>
    <w:rPr>
      <w:rFonts w:asciiTheme="majorHAnsi" w:eastAsiaTheme="majorEastAsia" w:hAnsiTheme="majorHAnsi" w:cstheme="majorBidi"/>
      <w:b/>
      <w:color w:val="888B8D" w:themeColor="text2"/>
      <w:sz w:val="28"/>
      <w:lang w:eastAsia="en-US"/>
    </w:rPr>
  </w:style>
  <w:style w:type="character" w:customStyle="1" w:styleId="Heading6Char">
    <w:name w:val="Heading 6 Char"/>
    <w:basedOn w:val="DefaultParagraphFont"/>
    <w:link w:val="Heading6"/>
    <w:uiPriority w:val="5"/>
    <w:semiHidden/>
    <w:rsid w:val="0010250E"/>
    <w:rPr>
      <w:rFonts w:asciiTheme="majorHAnsi" w:eastAsiaTheme="majorEastAsia" w:hAnsiTheme="majorHAnsi" w:cstheme="majorBidi"/>
      <w:b/>
      <w:i/>
      <w:iCs/>
      <w:color w:val="888B8D" w:themeColor="text2"/>
      <w:sz w:val="28"/>
      <w:lang w:eastAsia="en-US"/>
    </w:rPr>
  </w:style>
  <w:style w:type="character" w:customStyle="1" w:styleId="Heading7Char">
    <w:name w:val="Heading 7 Char"/>
    <w:basedOn w:val="DefaultParagraphFont"/>
    <w:link w:val="Heading7"/>
    <w:uiPriority w:val="5"/>
    <w:semiHidden/>
    <w:rsid w:val="0010250E"/>
    <w:rPr>
      <w:rFonts w:asciiTheme="majorHAnsi" w:eastAsiaTheme="majorEastAsia" w:hAnsiTheme="majorHAnsi" w:cstheme="majorBidi"/>
      <w:b/>
      <w:iCs/>
      <w:color w:val="888B8D" w:themeColor="text2"/>
      <w:sz w:val="28"/>
      <w:lang w:eastAsia="en-US"/>
    </w:rPr>
  </w:style>
  <w:style w:type="character" w:customStyle="1" w:styleId="Heading8Char">
    <w:name w:val="Heading 8 Char"/>
    <w:basedOn w:val="DefaultParagraphFont"/>
    <w:link w:val="Heading8"/>
    <w:uiPriority w:val="5"/>
    <w:semiHidden/>
    <w:rsid w:val="0010250E"/>
    <w:rPr>
      <w:rFonts w:asciiTheme="majorHAnsi" w:eastAsiaTheme="majorEastAsia" w:hAnsiTheme="majorHAnsi" w:cstheme="majorBidi"/>
    </w:rPr>
  </w:style>
  <w:style w:type="character" w:customStyle="1" w:styleId="Heading9Char">
    <w:name w:val="Heading 9 Char"/>
    <w:basedOn w:val="DefaultParagraphFont"/>
    <w:link w:val="Heading9"/>
    <w:uiPriority w:val="5"/>
    <w:semiHidden/>
    <w:rsid w:val="0010250E"/>
    <w:rPr>
      <w:rFonts w:asciiTheme="majorHAnsi" w:eastAsiaTheme="majorEastAsia" w:hAnsiTheme="majorHAnsi" w:cstheme="majorBidi"/>
      <w:i/>
      <w:iCs/>
    </w:rPr>
  </w:style>
  <w:style w:type="table" w:styleId="TableGrid">
    <w:name w:val="Table Grid"/>
    <w:basedOn w:val="TableNormal"/>
    <w:uiPriority w:val="59"/>
    <w:rsid w:val="00CA5ACF"/>
    <w:pPr>
      <w:spacing w:line="240" w:lineRule="auto"/>
    </w:pPr>
    <w:rPr>
      <w:rFonts w:eastAsiaTheme="minorHAnsi" w:cs="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BodyTextNum">
    <w:name w:val="~AppBodyTextNum"/>
    <w:basedOn w:val="Normal"/>
    <w:uiPriority w:val="28"/>
    <w:semiHidden/>
    <w:rsid w:val="00CA5ACF"/>
  </w:style>
  <w:style w:type="paragraph" w:customStyle="1" w:styleId="AppendixDivider">
    <w:name w:val="~AppendixDivider"/>
    <w:basedOn w:val="SecHeadNonToc"/>
    <w:next w:val="Normal"/>
    <w:uiPriority w:val="6"/>
    <w:semiHidden/>
    <w:rsid w:val="00CA5ACF"/>
    <w:pPr>
      <w:outlineLvl w:val="0"/>
    </w:pPr>
  </w:style>
  <w:style w:type="paragraph" w:customStyle="1" w:styleId="AppHead">
    <w:name w:val="~AppHead"/>
    <w:basedOn w:val="SecHeadNonToc"/>
    <w:next w:val="Normal"/>
    <w:uiPriority w:val="7"/>
    <w:semiHidden/>
    <w:qFormat/>
    <w:rsid w:val="00CA5ACF"/>
    <w:pPr>
      <w:pageBreakBefore w:val="0"/>
      <w:numPr>
        <w:numId w:val="3"/>
      </w:numPr>
      <w:spacing w:before="240"/>
      <w:outlineLvl w:val="0"/>
    </w:pPr>
  </w:style>
  <w:style w:type="paragraph" w:customStyle="1" w:styleId="AppMinorSubHead">
    <w:name w:val="~AppMinorSubHead"/>
    <w:basedOn w:val="SecHeadNonToc"/>
    <w:next w:val="Normal"/>
    <w:uiPriority w:val="9"/>
    <w:semiHidden/>
    <w:qFormat/>
    <w:rsid w:val="009E6F65"/>
    <w:pPr>
      <w:pageBreakBefore w:val="0"/>
      <w:numPr>
        <w:ilvl w:val="2"/>
        <w:numId w:val="3"/>
      </w:numPr>
      <w:outlineLvl w:val="2"/>
    </w:pPr>
    <w:rPr>
      <w:color w:val="888B8D" w:themeColor="text2"/>
      <w:sz w:val="24"/>
    </w:rPr>
  </w:style>
  <w:style w:type="paragraph" w:customStyle="1" w:styleId="AppSubHead">
    <w:name w:val="~AppSubHead"/>
    <w:basedOn w:val="SecHeadNonToc"/>
    <w:next w:val="Normal"/>
    <w:uiPriority w:val="8"/>
    <w:semiHidden/>
    <w:qFormat/>
    <w:rsid w:val="009E6F65"/>
    <w:pPr>
      <w:pageBreakBefore w:val="0"/>
      <w:numPr>
        <w:ilvl w:val="1"/>
        <w:numId w:val="3"/>
      </w:numPr>
      <w:outlineLvl w:val="1"/>
    </w:pPr>
    <w:rPr>
      <w:color w:val="888B8D" w:themeColor="text2"/>
      <w:sz w:val="28"/>
    </w:rPr>
  </w:style>
  <w:style w:type="paragraph" w:customStyle="1" w:styleId="BodyHeading">
    <w:name w:val="~BodyHeading"/>
    <w:basedOn w:val="Normal"/>
    <w:next w:val="Normal"/>
    <w:uiPriority w:val="2"/>
    <w:qFormat/>
    <w:rsid w:val="007240BF"/>
    <w:pPr>
      <w:keepNext/>
      <w:spacing w:after="120" w:line="240" w:lineRule="auto"/>
    </w:pPr>
    <w:rPr>
      <w:b/>
    </w:rPr>
  </w:style>
  <w:style w:type="paragraph" w:customStyle="1" w:styleId="BodyTextNum">
    <w:name w:val="~BodyTextNum"/>
    <w:basedOn w:val="Normal"/>
    <w:uiPriority w:val="28"/>
    <w:semiHidden/>
    <w:rsid w:val="00CA5ACF"/>
  </w:style>
  <w:style w:type="paragraph" w:customStyle="1" w:styleId="Bullet1">
    <w:name w:val="~Bullet1"/>
    <w:basedOn w:val="Normal"/>
    <w:qFormat/>
    <w:rsid w:val="00EC33E8"/>
    <w:pPr>
      <w:numPr>
        <w:numId w:val="4"/>
      </w:numPr>
      <w:spacing w:before="60" w:after="60"/>
    </w:pPr>
    <w:rPr>
      <w:rFonts w:eastAsia="Calibri"/>
    </w:rPr>
  </w:style>
  <w:style w:type="paragraph" w:customStyle="1" w:styleId="Bullet2">
    <w:name w:val="~Bullet2"/>
    <w:basedOn w:val="Normal"/>
    <w:rsid w:val="00CA5ACF"/>
    <w:pPr>
      <w:numPr>
        <w:ilvl w:val="1"/>
        <w:numId w:val="4"/>
      </w:numPr>
      <w:tabs>
        <w:tab w:val="clear" w:pos="1360"/>
        <w:tab w:val="num" w:pos="360"/>
      </w:tabs>
      <w:spacing w:before="60" w:after="60"/>
      <w:ind w:left="0" w:firstLine="0"/>
    </w:pPr>
  </w:style>
  <w:style w:type="paragraph" w:customStyle="1" w:styleId="Bullet3">
    <w:name w:val="~Bullet3"/>
    <w:basedOn w:val="Normal"/>
    <w:rsid w:val="00CA5ACF"/>
    <w:pPr>
      <w:numPr>
        <w:ilvl w:val="2"/>
        <w:numId w:val="4"/>
      </w:numPr>
      <w:tabs>
        <w:tab w:val="clear" w:pos="1701"/>
        <w:tab w:val="num" w:pos="360"/>
      </w:tabs>
      <w:spacing w:before="60" w:after="60"/>
      <w:ind w:left="0" w:firstLine="0"/>
    </w:pPr>
  </w:style>
  <w:style w:type="paragraph" w:styleId="Caption">
    <w:name w:val="caption"/>
    <w:aliases w:val="~Caption"/>
    <w:basedOn w:val="BodyHeading"/>
    <w:next w:val="Normal"/>
    <w:link w:val="CaptionChar"/>
    <w:uiPriority w:val="30"/>
    <w:rsid w:val="00CA5ACF"/>
    <w:pPr>
      <w:spacing w:after="60"/>
    </w:pPr>
    <w:rPr>
      <w:rFonts w:eastAsia="Calibri"/>
    </w:rPr>
  </w:style>
  <w:style w:type="character" w:customStyle="1" w:styleId="CaptionChar">
    <w:name w:val="Caption Char"/>
    <w:aliases w:val="~Caption Char"/>
    <w:basedOn w:val="DefaultParagraphFont"/>
    <w:link w:val="Caption"/>
    <w:uiPriority w:val="30"/>
    <w:rsid w:val="0023450E"/>
    <w:rPr>
      <w:rFonts w:eastAsia="Calibri" w:cs="Arial"/>
      <w:b/>
      <w:lang w:eastAsia="en-US"/>
    </w:rPr>
  </w:style>
  <w:style w:type="paragraph" w:customStyle="1" w:styleId="CaptionWide">
    <w:name w:val="~CaptionWide"/>
    <w:basedOn w:val="Caption"/>
    <w:next w:val="Normal"/>
    <w:uiPriority w:val="30"/>
    <w:semiHidden/>
    <w:qFormat/>
    <w:rsid w:val="00CA5ACF"/>
    <w:pPr>
      <w:ind w:left="-2552"/>
    </w:pPr>
    <w:rPr>
      <w:bCs/>
    </w:rPr>
  </w:style>
  <w:style w:type="paragraph" w:customStyle="1" w:styleId="Confidential">
    <w:name w:val="~Confidential"/>
    <w:basedOn w:val="NoSpacing"/>
    <w:uiPriority w:val="34"/>
    <w:semiHidden/>
    <w:rsid w:val="00CA5ACF"/>
  </w:style>
  <w:style w:type="paragraph" w:customStyle="1" w:styleId="DocClient">
    <w:name w:val="~DocClient"/>
    <w:basedOn w:val="NoSpacing"/>
    <w:uiPriority w:val="34"/>
    <w:semiHidden/>
    <w:rsid w:val="00CA5ACF"/>
  </w:style>
  <w:style w:type="paragraph" w:customStyle="1" w:styleId="DocDate">
    <w:name w:val="~DocDate"/>
    <w:basedOn w:val="NoSpacing"/>
    <w:uiPriority w:val="34"/>
    <w:rsid w:val="00C96E12"/>
    <w:pPr>
      <w:spacing w:before="120" w:after="360"/>
      <w:ind w:right="142"/>
    </w:pPr>
    <w:rPr>
      <w:color w:val="653279" w:themeColor="accent1"/>
      <w:sz w:val="28"/>
      <w:szCs w:val="28"/>
    </w:rPr>
  </w:style>
  <w:style w:type="paragraph" w:customStyle="1" w:styleId="DocSubTitle">
    <w:name w:val="~DocSubTitle"/>
    <w:basedOn w:val="NoSpacing"/>
    <w:uiPriority w:val="34"/>
    <w:semiHidden/>
    <w:rsid w:val="00CA5ACF"/>
  </w:style>
  <w:style w:type="paragraph" w:customStyle="1" w:styleId="DocTitle">
    <w:name w:val="~DocTitle"/>
    <w:basedOn w:val="NoSpacing"/>
    <w:uiPriority w:val="34"/>
    <w:rsid w:val="00CC700D"/>
    <w:pPr>
      <w:spacing w:after="180" w:line="204" w:lineRule="auto"/>
      <w:ind w:right="142"/>
    </w:pPr>
    <w:rPr>
      <w:b/>
      <w:color w:val="E57200" w:themeColor="accent2"/>
      <w:sz w:val="48"/>
    </w:rPr>
  </w:style>
  <w:style w:type="paragraph" w:customStyle="1" w:styleId="DocType">
    <w:name w:val="~DocType"/>
    <w:basedOn w:val="NoSpacing"/>
    <w:uiPriority w:val="34"/>
    <w:semiHidden/>
    <w:rsid w:val="00CA5ACF"/>
  </w:style>
  <w:style w:type="paragraph" w:customStyle="1" w:styleId="Draft">
    <w:name w:val="~Draft"/>
    <w:basedOn w:val="NoSpacing"/>
    <w:uiPriority w:val="34"/>
    <w:semiHidden/>
    <w:rsid w:val="00CA5ACF"/>
  </w:style>
  <w:style w:type="paragraph" w:customStyle="1" w:styleId="GraphicLeft">
    <w:name w:val="~GraphicLeft"/>
    <w:basedOn w:val="NoSpacing"/>
    <w:uiPriority w:val="33"/>
    <w:semiHidden/>
    <w:rsid w:val="00CA5ACF"/>
  </w:style>
  <w:style w:type="paragraph" w:customStyle="1" w:styleId="GraphicCentre">
    <w:name w:val="~GraphicCentre"/>
    <w:basedOn w:val="GraphicLeft"/>
    <w:uiPriority w:val="33"/>
    <w:semiHidden/>
    <w:rsid w:val="00CA5ACF"/>
    <w:pPr>
      <w:jc w:val="center"/>
    </w:pPr>
  </w:style>
  <w:style w:type="paragraph" w:customStyle="1" w:styleId="GraphicRight">
    <w:name w:val="~GraphicRight"/>
    <w:basedOn w:val="GraphicLeft"/>
    <w:uiPriority w:val="33"/>
    <w:semiHidden/>
    <w:rsid w:val="00CA5ACF"/>
    <w:pPr>
      <w:jc w:val="right"/>
    </w:pPr>
  </w:style>
  <w:style w:type="paragraph" w:customStyle="1" w:styleId="Hidden">
    <w:name w:val="~Hidden"/>
    <w:basedOn w:val="NoSpacing"/>
    <w:uiPriority w:val="33"/>
    <w:semiHidden/>
    <w:rsid w:val="00CA5ACF"/>
    <w:pPr>
      <w:framePr w:wrap="around" w:vAnchor="page" w:hAnchor="page" w:xAlign="right" w:yAlign="bottom"/>
    </w:pPr>
    <w:rPr>
      <w:color w:val="C00000"/>
    </w:rPr>
  </w:style>
  <w:style w:type="paragraph" w:customStyle="1" w:styleId="IntroText">
    <w:name w:val="~IntroText"/>
    <w:basedOn w:val="Normal"/>
    <w:next w:val="Normal"/>
    <w:uiPriority w:val="28"/>
    <w:semiHidden/>
    <w:qFormat/>
    <w:rsid w:val="00CA5ACF"/>
    <w:pPr>
      <w:spacing w:before="120"/>
    </w:pPr>
  </w:style>
  <w:style w:type="paragraph" w:customStyle="1" w:styleId="KeyMsgBoxText">
    <w:name w:val="~KeyMsgBoxText"/>
    <w:basedOn w:val="Normal"/>
    <w:uiPriority w:val="32"/>
    <w:semiHidden/>
    <w:qFormat/>
    <w:rsid w:val="00F52D00"/>
    <w:rPr>
      <w:sz w:val="26"/>
    </w:rPr>
  </w:style>
  <w:style w:type="paragraph" w:customStyle="1" w:styleId="KeyMsgBoxHead">
    <w:name w:val="~KeyMsgBoxHead"/>
    <w:basedOn w:val="KeyMsgBoxText"/>
    <w:uiPriority w:val="32"/>
    <w:semiHidden/>
    <w:qFormat/>
    <w:rsid w:val="00CA5ACF"/>
    <w:pPr>
      <w:keepNext/>
      <w:spacing w:before="60" w:line="240" w:lineRule="auto"/>
    </w:pPr>
    <w:rPr>
      <w:b/>
    </w:rPr>
  </w:style>
  <w:style w:type="paragraph" w:customStyle="1" w:styleId="NumBullet1">
    <w:name w:val="~NumBullet1"/>
    <w:basedOn w:val="Normal"/>
    <w:qFormat/>
    <w:rsid w:val="00CA5ACF"/>
    <w:pPr>
      <w:numPr>
        <w:numId w:val="5"/>
      </w:numPr>
      <w:spacing w:before="60" w:after="60"/>
    </w:pPr>
  </w:style>
  <w:style w:type="paragraph" w:customStyle="1" w:styleId="NumBullet2">
    <w:name w:val="~NumBullet2"/>
    <w:basedOn w:val="Normal"/>
    <w:rsid w:val="00CA5ACF"/>
    <w:pPr>
      <w:numPr>
        <w:ilvl w:val="1"/>
        <w:numId w:val="5"/>
      </w:numPr>
      <w:spacing w:before="60" w:after="60"/>
    </w:pPr>
  </w:style>
  <w:style w:type="paragraph" w:customStyle="1" w:styleId="NumBullet3">
    <w:name w:val="~NumBullet3"/>
    <w:basedOn w:val="Normal"/>
    <w:rsid w:val="00CA5ACF"/>
    <w:pPr>
      <w:numPr>
        <w:ilvl w:val="2"/>
        <w:numId w:val="5"/>
      </w:numPr>
      <w:spacing w:before="60" w:after="60"/>
    </w:pPr>
  </w:style>
  <w:style w:type="table" w:customStyle="1" w:styleId="PutClientName">
    <w:name w:val="~PutClientName"/>
    <w:basedOn w:val="TableNormal"/>
    <w:uiPriority w:val="99"/>
    <w:rsid w:val="00CA5ACF"/>
    <w:pPr>
      <w:spacing w:line="240" w:lineRule="auto"/>
    </w:pPr>
    <w:rPr>
      <w:rFonts w:eastAsiaTheme="minorHAnsi" w:cs="Arial"/>
      <w:lang w:eastAsia="en-US"/>
    </w:rPr>
    <w:tblPr>
      <w:tblBorders>
        <w:top w:val="single" w:sz="4" w:space="0" w:color="auto"/>
        <w:bottom w:val="single" w:sz="4" w:space="0" w:color="auto"/>
        <w:insideH w:val="single" w:sz="4" w:space="0" w:color="auto"/>
      </w:tblBorders>
    </w:tblPr>
  </w:style>
  <w:style w:type="paragraph" w:customStyle="1" w:styleId="QuoteBoxText">
    <w:name w:val="~QuoteBoxText"/>
    <w:basedOn w:val="Normal"/>
    <w:uiPriority w:val="32"/>
    <w:semiHidden/>
    <w:qFormat/>
    <w:rsid w:val="00CA5ACF"/>
    <w:pPr>
      <w:keepNext/>
      <w:spacing w:before="120"/>
    </w:pPr>
  </w:style>
  <w:style w:type="paragraph" w:customStyle="1" w:styleId="Source">
    <w:name w:val="~Source"/>
    <w:basedOn w:val="Normal"/>
    <w:next w:val="Normal"/>
    <w:uiPriority w:val="31"/>
    <w:rsid w:val="00CA5ACF"/>
    <w:pPr>
      <w:spacing w:before="60" w:after="60" w:line="240" w:lineRule="auto"/>
      <w:ind w:left="680" w:hanging="680"/>
    </w:pPr>
    <w:rPr>
      <w:rFonts w:eastAsia="Calibri"/>
      <w:i/>
      <w:sz w:val="18"/>
    </w:rPr>
  </w:style>
  <w:style w:type="paragraph" w:customStyle="1" w:styleId="SourceWide">
    <w:name w:val="~SourceWide"/>
    <w:basedOn w:val="Source"/>
    <w:next w:val="Normal"/>
    <w:uiPriority w:val="31"/>
    <w:semiHidden/>
    <w:qFormat/>
    <w:rsid w:val="00CA5ACF"/>
    <w:pPr>
      <w:ind w:left="-2552"/>
    </w:pPr>
  </w:style>
  <w:style w:type="paragraph" w:customStyle="1" w:styleId="Spacer">
    <w:name w:val="~Spacer"/>
    <w:basedOn w:val="NoSpacing"/>
    <w:uiPriority w:val="33"/>
    <w:semiHidden/>
    <w:rsid w:val="00CA5ACF"/>
    <w:rPr>
      <w:rFonts w:ascii="Arial" w:hAnsi="Arial"/>
      <w:sz w:val="2"/>
    </w:rPr>
  </w:style>
  <w:style w:type="paragraph" w:customStyle="1" w:styleId="TableTextLeft">
    <w:name w:val="~TableTextLeft"/>
    <w:basedOn w:val="Normal"/>
    <w:uiPriority w:val="31"/>
    <w:qFormat/>
    <w:rsid w:val="00CA5ACF"/>
    <w:pPr>
      <w:spacing w:before="40" w:after="40" w:line="240" w:lineRule="auto"/>
    </w:pPr>
  </w:style>
  <w:style w:type="paragraph" w:customStyle="1" w:styleId="TableBullet1">
    <w:name w:val="~TableBullet1"/>
    <w:basedOn w:val="TableTextLeft"/>
    <w:uiPriority w:val="31"/>
    <w:rsid w:val="00CA5ACF"/>
    <w:pPr>
      <w:numPr>
        <w:numId w:val="6"/>
      </w:numPr>
    </w:pPr>
    <w:rPr>
      <w:rFonts w:eastAsia="Calibri"/>
    </w:rPr>
  </w:style>
  <w:style w:type="paragraph" w:customStyle="1" w:styleId="TableBullet2">
    <w:name w:val="~TableBullet2"/>
    <w:basedOn w:val="TableTextLeft"/>
    <w:uiPriority w:val="31"/>
    <w:rsid w:val="00CA5ACF"/>
    <w:pPr>
      <w:numPr>
        <w:ilvl w:val="1"/>
        <w:numId w:val="6"/>
      </w:numPr>
    </w:pPr>
  </w:style>
  <w:style w:type="paragraph" w:customStyle="1" w:styleId="TableBullet3">
    <w:name w:val="~TableBullet3"/>
    <w:basedOn w:val="TableTextLeft"/>
    <w:uiPriority w:val="31"/>
    <w:rsid w:val="00CA5ACF"/>
    <w:pPr>
      <w:numPr>
        <w:ilvl w:val="2"/>
        <w:numId w:val="6"/>
      </w:numPr>
    </w:pPr>
  </w:style>
  <w:style w:type="table" w:customStyle="1" w:styleId="TableClear">
    <w:name w:val="~TableClear"/>
    <w:basedOn w:val="TableNormal"/>
    <w:uiPriority w:val="99"/>
    <w:rsid w:val="00CA5ACF"/>
    <w:pPr>
      <w:spacing w:line="240" w:lineRule="auto"/>
    </w:pPr>
    <w:rPr>
      <w:rFonts w:eastAsiaTheme="minorHAnsi" w:cs="Arial"/>
      <w:lang w:eastAsia="en-US"/>
    </w:rPr>
    <w:tblPr/>
  </w:style>
  <w:style w:type="paragraph" w:customStyle="1" w:styleId="TableHeadingLeft">
    <w:name w:val="~TableHeadingLeft"/>
    <w:basedOn w:val="TableTextLeft"/>
    <w:uiPriority w:val="31"/>
    <w:semiHidden/>
    <w:qFormat/>
    <w:rsid w:val="00CA5ACF"/>
    <w:pPr>
      <w:keepNext/>
    </w:pPr>
    <w:rPr>
      <w:b/>
      <w:szCs w:val="26"/>
    </w:rPr>
  </w:style>
  <w:style w:type="paragraph" w:customStyle="1" w:styleId="TableHeadingCentre">
    <w:name w:val="~TableHeadingCentre"/>
    <w:basedOn w:val="TableHeadingLeft"/>
    <w:uiPriority w:val="31"/>
    <w:semiHidden/>
    <w:qFormat/>
    <w:rsid w:val="00CA5ACF"/>
    <w:pPr>
      <w:jc w:val="center"/>
    </w:pPr>
  </w:style>
  <w:style w:type="paragraph" w:customStyle="1" w:styleId="TableHeadingRight">
    <w:name w:val="~TableHeadingRight"/>
    <w:basedOn w:val="TableHeadingLeft"/>
    <w:uiPriority w:val="31"/>
    <w:semiHidden/>
    <w:qFormat/>
    <w:rsid w:val="00CA5ACF"/>
    <w:pPr>
      <w:jc w:val="right"/>
    </w:pPr>
  </w:style>
  <w:style w:type="table" w:customStyle="1" w:styleId="TableNormal0">
    <w:name w:val="~TableNormal"/>
    <w:basedOn w:val="TableNormal"/>
    <w:semiHidden/>
    <w:rsid w:val="00CA5ACF"/>
    <w:pPr>
      <w:spacing w:line="240" w:lineRule="auto"/>
    </w:pPr>
    <w:rPr>
      <w:rFonts w:eastAsiaTheme="minorHAnsi" w:cs="Arial"/>
      <w:lang w:eastAsia="en-US"/>
    </w:rPr>
    <w:tblPr/>
  </w:style>
  <w:style w:type="paragraph" w:customStyle="1" w:styleId="TableTextCentre">
    <w:name w:val="~TableTextCentre"/>
    <w:basedOn w:val="TableTextLeft"/>
    <w:uiPriority w:val="31"/>
    <w:semiHidden/>
    <w:qFormat/>
    <w:rsid w:val="00CA5ACF"/>
    <w:pPr>
      <w:jc w:val="center"/>
    </w:pPr>
  </w:style>
  <w:style w:type="paragraph" w:customStyle="1" w:styleId="TableTextRight">
    <w:name w:val="~TableTextRight"/>
    <w:basedOn w:val="TableTextLeft"/>
    <w:uiPriority w:val="31"/>
    <w:qFormat/>
    <w:rsid w:val="00CA5ACF"/>
    <w:pPr>
      <w:jc w:val="right"/>
    </w:pPr>
  </w:style>
  <w:style w:type="paragraph" w:customStyle="1" w:styleId="TableTotalLeft">
    <w:name w:val="~TableTotalLeft"/>
    <w:basedOn w:val="TableTextLeft"/>
    <w:uiPriority w:val="31"/>
    <w:semiHidden/>
    <w:rsid w:val="00CA5ACF"/>
    <w:rPr>
      <w:b/>
    </w:rPr>
  </w:style>
  <w:style w:type="paragraph" w:customStyle="1" w:styleId="TableTotalCentre">
    <w:name w:val="~TableTotalCentre"/>
    <w:basedOn w:val="TableTotalLeft"/>
    <w:uiPriority w:val="31"/>
    <w:semiHidden/>
    <w:rsid w:val="00CA5ACF"/>
    <w:pPr>
      <w:framePr w:wrap="around" w:vAnchor="page" w:hAnchor="margin" w:y="1135"/>
      <w:suppressOverlap/>
      <w:jc w:val="center"/>
    </w:pPr>
  </w:style>
  <w:style w:type="paragraph" w:customStyle="1" w:styleId="TableTotalRight">
    <w:name w:val="~TableTotalRight"/>
    <w:basedOn w:val="TableTotalLeft"/>
    <w:uiPriority w:val="31"/>
    <w:semiHidden/>
    <w:rsid w:val="00CA5ACF"/>
    <w:pPr>
      <w:framePr w:wrap="around" w:vAnchor="page" w:hAnchor="margin" w:y="1135"/>
      <w:suppressOverlap/>
      <w:jc w:val="right"/>
    </w:pPr>
  </w:style>
  <w:style w:type="paragraph" w:styleId="BalloonText">
    <w:name w:val="Balloon Text"/>
    <w:basedOn w:val="Normal"/>
    <w:link w:val="BalloonTextChar"/>
    <w:uiPriority w:val="99"/>
    <w:semiHidden/>
    <w:rsid w:val="00CA5ACF"/>
    <w:pPr>
      <w:spacing w:line="240" w:lineRule="auto"/>
    </w:pPr>
    <w:rPr>
      <w:rFonts w:ascii="Tahoma" w:hAnsi="Tahoma" w:cs="Tahoma"/>
      <w:color w:val="808080" w:themeColor="background1" w:themeShade="80"/>
      <w:sz w:val="16"/>
      <w:szCs w:val="16"/>
    </w:rPr>
  </w:style>
  <w:style w:type="character" w:customStyle="1" w:styleId="BalloonTextChar">
    <w:name w:val="Balloon Text Char"/>
    <w:basedOn w:val="DefaultParagraphFont"/>
    <w:link w:val="BalloonText"/>
    <w:uiPriority w:val="99"/>
    <w:semiHidden/>
    <w:rsid w:val="00660129"/>
    <w:rPr>
      <w:rFonts w:ascii="Tahoma" w:eastAsiaTheme="minorHAnsi" w:hAnsi="Tahoma" w:cs="Tahoma"/>
      <w:color w:val="808080" w:themeColor="background1" w:themeShade="80"/>
      <w:sz w:val="16"/>
      <w:szCs w:val="16"/>
      <w:lang w:eastAsia="en-US"/>
    </w:rPr>
  </w:style>
  <w:style w:type="character" w:styleId="CommentReference">
    <w:name w:val="annotation reference"/>
    <w:basedOn w:val="DefaultParagraphFont"/>
    <w:uiPriority w:val="99"/>
    <w:semiHidden/>
    <w:unhideWhenUsed/>
    <w:rsid w:val="00CA5ACF"/>
    <w:rPr>
      <w:sz w:val="16"/>
      <w:szCs w:val="16"/>
    </w:rPr>
  </w:style>
  <w:style w:type="paragraph" w:styleId="CommentText">
    <w:name w:val="annotation text"/>
    <w:basedOn w:val="Normal"/>
    <w:link w:val="CommentTextChar"/>
    <w:uiPriority w:val="99"/>
    <w:unhideWhenUsed/>
    <w:rsid w:val="00CA5ACF"/>
    <w:pPr>
      <w:spacing w:before="120" w:line="240" w:lineRule="auto"/>
    </w:pPr>
    <w:rPr>
      <w:rFonts w:ascii="Arial" w:hAnsi="Arial"/>
      <w:color w:val="auto"/>
    </w:rPr>
  </w:style>
  <w:style w:type="character" w:customStyle="1" w:styleId="CommentTextChar">
    <w:name w:val="Comment Text Char"/>
    <w:basedOn w:val="DefaultParagraphFont"/>
    <w:link w:val="CommentText"/>
    <w:uiPriority w:val="99"/>
    <w:rsid w:val="00CA5ACF"/>
    <w:rPr>
      <w:rFonts w:ascii="Arial" w:eastAsiaTheme="minorHAnsi" w:hAnsi="Arial" w:cs="Arial"/>
      <w:color w:val="auto"/>
      <w:lang w:eastAsia="en-US"/>
    </w:rPr>
  </w:style>
  <w:style w:type="paragraph" w:styleId="CommentSubject">
    <w:name w:val="annotation subject"/>
    <w:basedOn w:val="CommentText"/>
    <w:next w:val="CommentText"/>
    <w:link w:val="CommentSubjectChar"/>
    <w:uiPriority w:val="99"/>
    <w:semiHidden/>
    <w:unhideWhenUsed/>
    <w:rsid w:val="00CA5ACF"/>
    <w:rPr>
      <w:b/>
      <w:bCs/>
    </w:rPr>
  </w:style>
  <w:style w:type="character" w:customStyle="1" w:styleId="CommentSubjectChar">
    <w:name w:val="Comment Subject Char"/>
    <w:basedOn w:val="CommentTextChar"/>
    <w:link w:val="CommentSubject"/>
    <w:uiPriority w:val="99"/>
    <w:semiHidden/>
    <w:rsid w:val="00CA5ACF"/>
    <w:rPr>
      <w:rFonts w:ascii="Arial" w:eastAsiaTheme="minorHAnsi" w:hAnsi="Arial" w:cs="Arial"/>
      <w:b/>
      <w:bCs/>
      <w:color w:val="auto"/>
      <w:lang w:eastAsia="en-US"/>
    </w:rPr>
  </w:style>
  <w:style w:type="character" w:styleId="FollowedHyperlink">
    <w:name w:val="FollowedHyperlink"/>
    <w:aliases w:val="~FollowedHyperlink"/>
    <w:basedOn w:val="DefaultParagraphFont"/>
    <w:uiPriority w:val="37"/>
    <w:semiHidden/>
    <w:rsid w:val="00C25C2B"/>
    <w:rPr>
      <w:color w:val="E57200" w:themeColor="followedHyperlink"/>
      <w:u w:val="none"/>
    </w:rPr>
  </w:style>
  <w:style w:type="paragraph" w:styleId="Footer">
    <w:name w:val="footer"/>
    <w:aliases w:val="~Footer"/>
    <w:basedOn w:val="NoSpacing"/>
    <w:link w:val="FooterChar"/>
    <w:uiPriority w:val="36"/>
    <w:semiHidden/>
    <w:rsid w:val="007759B2"/>
    <w:rPr>
      <w:sz w:val="20"/>
    </w:rPr>
  </w:style>
  <w:style w:type="character" w:customStyle="1" w:styleId="FooterChar">
    <w:name w:val="Footer Char"/>
    <w:aliases w:val="~Footer Char"/>
    <w:basedOn w:val="DefaultParagraphFont"/>
    <w:link w:val="Footer"/>
    <w:uiPriority w:val="36"/>
    <w:semiHidden/>
    <w:rsid w:val="007759B2"/>
    <w:rPr>
      <w:rFonts w:eastAsiaTheme="minorHAnsi" w:cs="Arial"/>
      <w:sz w:val="20"/>
      <w:lang w:eastAsia="en-US"/>
    </w:rPr>
  </w:style>
  <w:style w:type="character" w:styleId="FootnoteReference">
    <w:name w:val="footnote reference"/>
    <w:basedOn w:val="DefaultParagraphFont"/>
    <w:uiPriority w:val="99"/>
    <w:rsid w:val="009E6F65"/>
    <w:rPr>
      <w:rFonts w:asciiTheme="minorHAnsi" w:hAnsiTheme="minorHAnsi"/>
      <w:color w:val="E57200" w:themeColor="accent2"/>
      <w:vertAlign w:val="superscript"/>
    </w:rPr>
  </w:style>
  <w:style w:type="paragraph" w:styleId="FootnoteText">
    <w:name w:val="footnote text"/>
    <w:aliases w:val="~FootnoteText"/>
    <w:basedOn w:val="NoSpacing"/>
    <w:link w:val="FootnoteTextChar"/>
    <w:uiPriority w:val="35"/>
    <w:rsid w:val="00022C5E"/>
    <w:pPr>
      <w:spacing w:before="60"/>
      <w:ind w:left="284" w:hanging="284"/>
    </w:pPr>
    <w:rPr>
      <w:sz w:val="18"/>
    </w:rPr>
  </w:style>
  <w:style w:type="character" w:customStyle="1" w:styleId="FootnoteTextChar">
    <w:name w:val="Footnote Text Char"/>
    <w:aliases w:val="~FootnoteText Char"/>
    <w:basedOn w:val="DefaultParagraphFont"/>
    <w:link w:val="FootnoteText"/>
    <w:uiPriority w:val="35"/>
    <w:rsid w:val="00C96E12"/>
    <w:rPr>
      <w:rFonts w:eastAsiaTheme="minorHAnsi" w:cs="Arial"/>
      <w:sz w:val="18"/>
      <w:lang w:eastAsia="en-US"/>
    </w:rPr>
  </w:style>
  <w:style w:type="paragraph" w:styleId="Header">
    <w:name w:val="header"/>
    <w:aliases w:val="~Header"/>
    <w:basedOn w:val="NoSpacing"/>
    <w:link w:val="HeaderChar"/>
    <w:uiPriority w:val="36"/>
    <w:semiHidden/>
    <w:rsid w:val="00C96E12"/>
    <w:rPr>
      <w:sz w:val="20"/>
    </w:rPr>
  </w:style>
  <w:style w:type="character" w:customStyle="1" w:styleId="HeaderChar">
    <w:name w:val="Header Char"/>
    <w:aliases w:val="~Header Char"/>
    <w:basedOn w:val="DefaultParagraphFont"/>
    <w:link w:val="Header"/>
    <w:uiPriority w:val="36"/>
    <w:semiHidden/>
    <w:rsid w:val="007759B2"/>
    <w:rPr>
      <w:rFonts w:eastAsiaTheme="minorHAnsi" w:cs="Arial"/>
      <w:sz w:val="20"/>
      <w:lang w:eastAsia="en-US"/>
    </w:rPr>
  </w:style>
  <w:style w:type="character" w:styleId="Hyperlink">
    <w:name w:val="Hyperlink"/>
    <w:aliases w:val="~Hyperlink"/>
    <w:basedOn w:val="DefaultParagraphFont"/>
    <w:uiPriority w:val="99"/>
    <w:rsid w:val="00C25C2B"/>
    <w:rPr>
      <w:color w:val="653279" w:themeColor="hyperlink"/>
      <w:u w:val="none"/>
    </w:rPr>
  </w:style>
  <w:style w:type="table" w:styleId="MediumShading2-Accent1">
    <w:name w:val="Medium Shading 2 Accent 1"/>
    <w:basedOn w:val="TableNormal"/>
    <w:uiPriority w:val="64"/>
    <w:rsid w:val="00CA5ACF"/>
    <w:pPr>
      <w:spacing w:line="240" w:lineRule="auto"/>
    </w:pPr>
    <w:rPr>
      <w:rFonts w:eastAsiaTheme="minorHAnsi" w:cs="Arial"/>
      <w:color w:val="808080" w:themeColor="background1" w:themeShade="80"/>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53279"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53279" w:themeFill="accent1"/>
      </w:tcPr>
    </w:tblStylePr>
    <w:tblStylePr w:type="lastCol">
      <w:rPr>
        <w:b/>
        <w:bCs/>
        <w:color w:val="FFFFFF" w:themeColor="background1"/>
      </w:rPr>
      <w:tblPr/>
      <w:tcPr>
        <w:tcBorders>
          <w:left w:val="nil"/>
          <w:right w:val="nil"/>
          <w:insideH w:val="nil"/>
          <w:insideV w:val="nil"/>
        </w:tcBorders>
        <w:shd w:val="clear" w:color="auto" w:fill="653279"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99"/>
    <w:semiHidden/>
    <w:rsid w:val="00CA5ACF"/>
    <w:rPr>
      <w:color w:val="808080"/>
    </w:rPr>
  </w:style>
  <w:style w:type="paragraph" w:styleId="TOC1">
    <w:name w:val="toc 1"/>
    <w:aliases w:val="~SectionHeadings"/>
    <w:basedOn w:val="NoSpacing"/>
    <w:next w:val="Normal"/>
    <w:uiPriority w:val="39"/>
    <w:semiHidden/>
    <w:rsid w:val="00CA5ACF"/>
    <w:pPr>
      <w:tabs>
        <w:tab w:val="right" w:pos="7655"/>
      </w:tabs>
      <w:spacing w:after="120"/>
      <w:ind w:right="403"/>
    </w:pPr>
    <w:rPr>
      <w:rFonts w:asciiTheme="majorHAnsi" w:eastAsiaTheme="minorEastAsia" w:hAnsiTheme="majorHAnsi"/>
      <w:noProof/>
      <w:lang w:eastAsia="en-GB"/>
    </w:rPr>
  </w:style>
  <w:style w:type="paragraph" w:styleId="TOC2">
    <w:name w:val="toc 2"/>
    <w:aliases w:val="~SubHeadings"/>
    <w:basedOn w:val="TOC1"/>
    <w:next w:val="Normal"/>
    <w:uiPriority w:val="39"/>
    <w:semiHidden/>
    <w:rsid w:val="00CA5ACF"/>
    <w:pPr>
      <w:ind w:left="425"/>
    </w:pPr>
  </w:style>
  <w:style w:type="paragraph" w:styleId="TOC3">
    <w:name w:val="toc 3"/>
    <w:aliases w:val="~MinorSubheadings"/>
    <w:basedOn w:val="TOC2"/>
    <w:next w:val="Normal"/>
    <w:uiPriority w:val="39"/>
    <w:semiHidden/>
    <w:rsid w:val="00CA5ACF"/>
    <w:pPr>
      <w:ind w:left="850"/>
    </w:pPr>
  </w:style>
  <w:style w:type="paragraph" w:styleId="TOC4">
    <w:name w:val="toc 4"/>
    <w:aliases w:val="~FourthHeadLevel"/>
    <w:basedOn w:val="TOC3"/>
    <w:next w:val="Normal"/>
    <w:uiPriority w:val="38"/>
    <w:semiHidden/>
    <w:rsid w:val="00CA5ACF"/>
    <w:pPr>
      <w:tabs>
        <w:tab w:val="left" w:pos="2098"/>
      </w:tabs>
      <w:ind w:left="2098" w:hanging="794"/>
    </w:pPr>
  </w:style>
  <w:style w:type="paragraph" w:styleId="TOC5">
    <w:name w:val="toc 5"/>
    <w:aliases w:val="~ExecSumHeading"/>
    <w:basedOn w:val="TOC1"/>
    <w:next w:val="Normal"/>
    <w:uiPriority w:val="39"/>
    <w:semiHidden/>
    <w:rsid w:val="00CA5ACF"/>
  </w:style>
  <w:style w:type="paragraph" w:styleId="TOC6">
    <w:name w:val="toc 6"/>
    <w:aliases w:val="~AppDivider"/>
    <w:basedOn w:val="TOC1"/>
    <w:next w:val="Normal"/>
    <w:uiPriority w:val="39"/>
    <w:semiHidden/>
    <w:rsid w:val="00CA5ACF"/>
    <w:pPr>
      <w:spacing w:before="240"/>
    </w:pPr>
  </w:style>
  <w:style w:type="paragraph" w:styleId="TOC7">
    <w:name w:val="toc 7"/>
    <w:aliases w:val="~AppHeadings"/>
    <w:basedOn w:val="TOC1"/>
    <w:next w:val="Normal"/>
    <w:uiPriority w:val="39"/>
    <w:semiHidden/>
    <w:rsid w:val="00CA5ACF"/>
  </w:style>
  <w:style w:type="paragraph" w:styleId="TOC8">
    <w:name w:val="toc 8"/>
    <w:aliases w:val="~AppSubHeadings"/>
    <w:basedOn w:val="TOC2"/>
    <w:next w:val="Normal"/>
    <w:uiPriority w:val="38"/>
    <w:semiHidden/>
    <w:rsid w:val="00CA5ACF"/>
  </w:style>
  <w:style w:type="paragraph" w:styleId="TOC9">
    <w:name w:val="toc 9"/>
    <w:basedOn w:val="Normal"/>
    <w:next w:val="Normal"/>
    <w:uiPriority w:val="38"/>
    <w:semiHidden/>
    <w:rsid w:val="00CA5ACF"/>
    <w:pPr>
      <w:spacing w:before="120" w:after="100"/>
      <w:ind w:left="1600"/>
    </w:pPr>
    <w:rPr>
      <w:rFonts w:ascii="Arial" w:hAnsi="Arial"/>
    </w:rPr>
  </w:style>
  <w:style w:type="paragraph" w:styleId="TOCHeading">
    <w:name w:val="TOC Heading"/>
    <w:basedOn w:val="Heading1"/>
    <w:next w:val="Normal"/>
    <w:uiPriority w:val="38"/>
    <w:semiHidden/>
    <w:rsid w:val="00CA5ACF"/>
    <w:pPr>
      <w:keepLines/>
      <w:numPr>
        <w:numId w:val="0"/>
      </w:numPr>
      <w:spacing w:before="480" w:after="0"/>
      <w:jc w:val="both"/>
      <w:outlineLvl w:val="9"/>
    </w:pPr>
    <w:rPr>
      <w:rFonts w:eastAsiaTheme="majorEastAsia" w:cstheme="majorBidi"/>
      <w:bCs/>
      <w:sz w:val="28"/>
      <w:szCs w:val="28"/>
    </w:rPr>
  </w:style>
  <w:style w:type="table" w:customStyle="1" w:styleId="GridTable21">
    <w:name w:val="Grid Table 21"/>
    <w:basedOn w:val="TableNormal"/>
    <w:uiPriority w:val="47"/>
    <w:rsid w:val="00776390"/>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9B62BB"/>
    <w:pPr>
      <w:spacing w:line="240" w:lineRule="auto"/>
    </w:pPr>
    <w:tblPr>
      <w:tblStyleRowBandSize w:val="1"/>
      <w:tblStyleColBandSize w:val="1"/>
      <w:tblBorders>
        <w:top w:val="single" w:sz="2" w:space="0" w:color="AB6EC3" w:themeColor="accent1" w:themeTint="99"/>
        <w:bottom w:val="single" w:sz="2" w:space="0" w:color="AB6EC3" w:themeColor="accent1" w:themeTint="99"/>
        <w:insideH w:val="single" w:sz="2" w:space="0" w:color="AB6EC3" w:themeColor="accent1" w:themeTint="99"/>
        <w:insideV w:val="single" w:sz="2" w:space="0" w:color="AB6EC3" w:themeColor="accent1" w:themeTint="99"/>
      </w:tblBorders>
    </w:tblPr>
    <w:tblStylePr w:type="firstRow">
      <w:rPr>
        <w:b/>
        <w:bCs/>
      </w:rPr>
      <w:tblPr/>
      <w:tcPr>
        <w:tcBorders>
          <w:top w:val="nil"/>
          <w:bottom w:val="single" w:sz="12" w:space="0" w:color="AB6EC3" w:themeColor="accent1" w:themeTint="99"/>
          <w:insideH w:val="nil"/>
          <w:insideV w:val="nil"/>
        </w:tcBorders>
        <w:shd w:val="clear" w:color="auto" w:fill="FFFFFF" w:themeFill="background1"/>
      </w:tcPr>
    </w:tblStylePr>
    <w:tblStylePr w:type="lastRow">
      <w:rPr>
        <w:b/>
        <w:bCs/>
      </w:rPr>
      <w:tblPr/>
      <w:tcPr>
        <w:tcBorders>
          <w:top w:val="double" w:sz="2" w:space="0" w:color="AB6EC3"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CEEB" w:themeFill="accent1" w:themeFillTint="33"/>
      </w:tcPr>
    </w:tblStylePr>
    <w:tblStylePr w:type="band1Horz">
      <w:tblPr/>
      <w:tcPr>
        <w:shd w:val="clear" w:color="auto" w:fill="E3CEEB" w:themeFill="accent1" w:themeFillTint="33"/>
      </w:tcPr>
    </w:tblStylePr>
  </w:style>
  <w:style w:type="table" w:customStyle="1" w:styleId="MCCTable">
    <w:name w:val="~MCC Table"/>
    <w:basedOn w:val="TableNormal"/>
    <w:uiPriority w:val="99"/>
    <w:rsid w:val="003978EF"/>
    <w:pPr>
      <w:spacing w:before="120" w:line="240" w:lineRule="auto"/>
      <w:jc w:val="both"/>
    </w:pPr>
    <w:rPr>
      <w:rFonts w:eastAsiaTheme="minorHAnsi" w:cs="Arial"/>
      <w:sz w:val="22"/>
      <w:szCs w:val="22"/>
      <w:lang w:eastAsia="en-US"/>
    </w:rPr>
    <w:tblPr>
      <w:tblStyleRowBandSize w:val="1"/>
      <w:tblBorders>
        <w:top w:val="single" w:sz="2" w:space="0" w:color="653279" w:themeColor="accent1"/>
        <w:left w:val="single" w:sz="2" w:space="0" w:color="653279" w:themeColor="accent1"/>
        <w:bottom w:val="single" w:sz="2" w:space="0" w:color="653279" w:themeColor="accent1"/>
        <w:right w:val="single" w:sz="2" w:space="0" w:color="653279" w:themeColor="accent1"/>
        <w:insideH w:val="single" w:sz="2" w:space="0" w:color="653279" w:themeColor="accent1"/>
        <w:insideV w:val="single" w:sz="2" w:space="0" w:color="653279" w:themeColor="accent1"/>
      </w:tblBorders>
    </w:tblPr>
    <w:tblStylePr w:type="firstRow">
      <w:rPr>
        <w:rFonts w:asciiTheme="majorHAnsi" w:hAnsiTheme="majorHAnsi"/>
        <w:b/>
        <w:color w:val="FFFFFF" w:themeColor="background1"/>
      </w:rPr>
      <w:tblPr/>
      <w:trPr>
        <w:tblHeader/>
      </w:trPr>
      <w:tcPr>
        <w:shd w:val="clear" w:color="auto" w:fill="653279" w:themeFill="accent1"/>
      </w:tcPr>
    </w:tblStylePr>
    <w:tblStylePr w:type="firstCol">
      <w:rPr>
        <w:rFonts w:asciiTheme="majorHAnsi" w:hAnsiTheme="majorHAnsi"/>
        <w:b/>
        <w:color w:val="E57200" w:themeColor="accent2"/>
      </w:rPr>
    </w:tblStylePr>
    <w:tblStylePr w:type="band1Horz">
      <w:tblPr/>
      <w:tcPr>
        <w:shd w:val="clear" w:color="auto" w:fill="E1E2E2" w:themeFill="background2"/>
      </w:tcPr>
    </w:tblStylePr>
  </w:style>
  <w:style w:type="paragraph" w:customStyle="1" w:styleId="KeyMessageBoxBullet">
    <w:name w:val="~KeyMessageBoxBullet"/>
    <w:basedOn w:val="Normal"/>
    <w:uiPriority w:val="32"/>
    <w:semiHidden/>
    <w:rsid w:val="00D754E4"/>
    <w:pPr>
      <w:keepNext/>
      <w:numPr>
        <w:numId w:val="8"/>
      </w:numPr>
      <w:spacing w:before="120" w:after="120" w:line="240" w:lineRule="auto"/>
      <w:ind w:left="431" w:hanging="431"/>
      <w:contextualSpacing/>
      <w:jc w:val="both"/>
    </w:pPr>
    <w:rPr>
      <w:rFonts w:eastAsiaTheme="minorHAnsi" w:cs="Arial"/>
      <w:szCs w:val="22"/>
      <w:lang w:eastAsia="en-US"/>
    </w:rPr>
  </w:style>
  <w:style w:type="paragraph" w:customStyle="1" w:styleId="KeyMsg1">
    <w:name w:val="~KeyMsg1"/>
    <w:basedOn w:val="KeyMsgBoxText"/>
    <w:next w:val="Normal"/>
    <w:uiPriority w:val="32"/>
    <w:qFormat/>
    <w:rsid w:val="00F52D00"/>
    <w:rPr>
      <w:color w:val="653279" w:themeColor="accent1"/>
    </w:rPr>
  </w:style>
  <w:style w:type="paragraph" w:customStyle="1" w:styleId="KeyMsg2">
    <w:name w:val="~KeyMsg2"/>
    <w:basedOn w:val="KeyMsg1"/>
    <w:next w:val="Normal"/>
    <w:uiPriority w:val="32"/>
    <w:qFormat/>
    <w:rsid w:val="00F52D00"/>
    <w:rPr>
      <w:color w:val="E57200" w:themeColor="accent2"/>
    </w:rPr>
  </w:style>
  <w:style w:type="paragraph" w:styleId="ListParagraph">
    <w:name w:val="List Paragraph"/>
    <w:basedOn w:val="Normal"/>
    <w:uiPriority w:val="34"/>
    <w:qFormat/>
    <w:rsid w:val="006C4626"/>
    <w:pPr>
      <w:spacing w:before="0" w:after="160" w:line="259" w:lineRule="auto"/>
      <w:ind w:left="720"/>
      <w:contextualSpacing/>
    </w:pPr>
    <w:rPr>
      <w:rFonts w:eastAsiaTheme="minorHAnsi"/>
      <w:color w:val="auto"/>
      <w:sz w:val="22"/>
      <w:szCs w:val="22"/>
      <w:lang w:eastAsia="en-US"/>
    </w:rPr>
  </w:style>
  <w:style w:type="character" w:customStyle="1" w:styleId="normaltextrun">
    <w:name w:val="normaltextrun"/>
    <w:basedOn w:val="DefaultParagraphFont"/>
    <w:rsid w:val="006C4626"/>
  </w:style>
  <w:style w:type="character" w:customStyle="1" w:styleId="superscript">
    <w:name w:val="superscript"/>
    <w:basedOn w:val="DefaultParagraphFont"/>
    <w:rsid w:val="006C4626"/>
  </w:style>
  <w:style w:type="character" w:customStyle="1" w:styleId="eop">
    <w:name w:val="eop"/>
    <w:basedOn w:val="DefaultParagraphFont"/>
    <w:rsid w:val="006C4626"/>
  </w:style>
  <w:style w:type="character" w:styleId="UnresolvedMention">
    <w:name w:val="Unresolved Mention"/>
    <w:basedOn w:val="DefaultParagraphFont"/>
    <w:uiPriority w:val="99"/>
    <w:semiHidden/>
    <w:unhideWhenUsed/>
    <w:rsid w:val="006C4626"/>
    <w:rPr>
      <w:color w:val="605E5C"/>
      <w:shd w:val="clear" w:color="auto" w:fill="E1DFDD"/>
    </w:rPr>
  </w:style>
  <w:style w:type="paragraph" w:customStyle="1" w:styleId="paragraph">
    <w:name w:val="paragraph"/>
    <w:basedOn w:val="Normal"/>
    <w:rsid w:val="006C4626"/>
    <w:pPr>
      <w:spacing w:before="100" w:beforeAutospacing="1" w:after="100" w:afterAutospacing="1" w:line="240" w:lineRule="auto"/>
    </w:pPr>
    <w:rPr>
      <w:rFonts w:ascii="Times New Roman" w:eastAsia="Times New Roman" w:hAnsi="Times New Roman" w:cs="Times New Roman"/>
      <w:color w:val="auto"/>
      <w:lang w:eastAsia="en-GB"/>
    </w:rPr>
  </w:style>
  <w:style w:type="character" w:customStyle="1" w:styleId="findhit">
    <w:name w:val="findhit"/>
    <w:basedOn w:val="DefaultParagraphFont"/>
    <w:rsid w:val="006C4626"/>
  </w:style>
  <w:style w:type="paragraph" w:styleId="Revision">
    <w:name w:val="Revision"/>
    <w:hidden/>
    <w:uiPriority w:val="99"/>
    <w:semiHidden/>
    <w:rsid w:val="006C4626"/>
    <w:pPr>
      <w:spacing w:before="0" w:line="240" w:lineRule="auto"/>
    </w:pPr>
  </w:style>
  <w:style w:type="paragraph" w:styleId="NormalWeb">
    <w:name w:val="Normal (Web)"/>
    <w:basedOn w:val="Normal"/>
    <w:uiPriority w:val="99"/>
    <w:semiHidden/>
    <w:unhideWhenUsed/>
    <w:rsid w:val="00F26096"/>
    <w:pPr>
      <w:spacing w:before="100" w:beforeAutospacing="1" w:after="100" w:afterAutospacing="1" w:line="240" w:lineRule="auto"/>
    </w:pPr>
    <w:rPr>
      <w:rFonts w:ascii="Times New Roman" w:eastAsia="Times New Roman" w:hAnsi="Times New Roman" w:cs="Times New Roman"/>
      <w:color w:val="auto"/>
      <w:lang w:eastAsia="en-GB"/>
    </w:rPr>
  </w:style>
  <w:style w:type="character" w:styleId="Strong">
    <w:name w:val="Strong"/>
    <w:basedOn w:val="DefaultParagraphFont"/>
    <w:uiPriority w:val="22"/>
    <w:qFormat/>
    <w:rsid w:val="00D2735F"/>
    <w:rPr>
      <w:b/>
      <w:bCs/>
    </w:rPr>
  </w:style>
  <w:style w:type="character" w:styleId="Mention">
    <w:name w:val="Mention"/>
    <w:basedOn w:val="DefaultParagraphFont"/>
    <w:uiPriority w:val="99"/>
    <w:unhideWhenUsed/>
    <w:rsid w:val="00B72D07"/>
    <w:rPr>
      <w:color w:val="2B579A"/>
      <w:shd w:val="clear" w:color="auto" w:fill="E1DFDD"/>
    </w:rPr>
  </w:style>
  <w:style w:type="paragraph" w:styleId="EndnoteText">
    <w:name w:val="endnote text"/>
    <w:basedOn w:val="Normal"/>
    <w:link w:val="EndnoteTextChar"/>
    <w:uiPriority w:val="99"/>
    <w:unhideWhenUsed/>
    <w:rsid w:val="00A33BE1"/>
    <w:pPr>
      <w:suppressAutoHyphens/>
      <w:autoSpaceDN w:val="0"/>
      <w:spacing w:before="0" w:line="240" w:lineRule="auto"/>
    </w:pPr>
    <w:rPr>
      <w:rFonts w:ascii="Arial" w:eastAsia="Calibri" w:hAnsi="Arial" w:cs="Arial"/>
      <w:color w:val="auto"/>
      <w:kern w:val="3"/>
      <w:sz w:val="20"/>
      <w:szCs w:val="20"/>
      <w:lang w:eastAsia="en-US"/>
    </w:rPr>
  </w:style>
  <w:style w:type="character" w:customStyle="1" w:styleId="EndnoteTextChar">
    <w:name w:val="Endnote Text Char"/>
    <w:basedOn w:val="DefaultParagraphFont"/>
    <w:link w:val="EndnoteText"/>
    <w:uiPriority w:val="99"/>
    <w:rsid w:val="00A33BE1"/>
    <w:rPr>
      <w:rFonts w:ascii="Arial" w:eastAsia="Calibri" w:hAnsi="Arial" w:cs="Arial"/>
      <w:color w:val="auto"/>
      <w:kern w:val="3"/>
      <w:sz w:val="20"/>
      <w:szCs w:val="20"/>
      <w:lang w:eastAsia="en-US"/>
    </w:rPr>
  </w:style>
  <w:style w:type="character" w:styleId="EndnoteReference">
    <w:name w:val="endnote reference"/>
    <w:basedOn w:val="DefaultParagraphFont"/>
    <w:uiPriority w:val="99"/>
    <w:semiHidden/>
    <w:unhideWhenUsed/>
    <w:qFormat/>
    <w:rsid w:val="00A33BE1"/>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89472">
      <w:bodyDiv w:val="1"/>
      <w:marLeft w:val="0"/>
      <w:marRight w:val="0"/>
      <w:marTop w:val="0"/>
      <w:marBottom w:val="0"/>
      <w:divBdr>
        <w:top w:val="none" w:sz="0" w:space="0" w:color="auto"/>
        <w:left w:val="none" w:sz="0" w:space="0" w:color="auto"/>
        <w:bottom w:val="none" w:sz="0" w:space="0" w:color="auto"/>
        <w:right w:val="none" w:sz="0" w:space="0" w:color="auto"/>
      </w:divBdr>
    </w:div>
    <w:div w:id="32269810">
      <w:bodyDiv w:val="1"/>
      <w:marLeft w:val="0"/>
      <w:marRight w:val="0"/>
      <w:marTop w:val="0"/>
      <w:marBottom w:val="0"/>
      <w:divBdr>
        <w:top w:val="none" w:sz="0" w:space="0" w:color="auto"/>
        <w:left w:val="none" w:sz="0" w:space="0" w:color="auto"/>
        <w:bottom w:val="none" w:sz="0" w:space="0" w:color="auto"/>
        <w:right w:val="none" w:sz="0" w:space="0" w:color="auto"/>
      </w:divBdr>
      <w:divsChild>
        <w:div w:id="230504629">
          <w:marLeft w:val="0"/>
          <w:marRight w:val="0"/>
          <w:marTop w:val="0"/>
          <w:marBottom w:val="0"/>
          <w:divBdr>
            <w:top w:val="none" w:sz="0" w:space="0" w:color="auto"/>
            <w:left w:val="none" w:sz="0" w:space="0" w:color="auto"/>
            <w:bottom w:val="none" w:sz="0" w:space="0" w:color="auto"/>
            <w:right w:val="none" w:sz="0" w:space="0" w:color="auto"/>
          </w:divBdr>
          <w:divsChild>
            <w:div w:id="57826884">
              <w:marLeft w:val="0"/>
              <w:marRight w:val="0"/>
              <w:marTop w:val="0"/>
              <w:marBottom w:val="0"/>
              <w:divBdr>
                <w:top w:val="none" w:sz="0" w:space="0" w:color="auto"/>
                <w:left w:val="none" w:sz="0" w:space="0" w:color="auto"/>
                <w:bottom w:val="none" w:sz="0" w:space="0" w:color="auto"/>
                <w:right w:val="none" w:sz="0" w:space="0" w:color="auto"/>
              </w:divBdr>
            </w:div>
            <w:div w:id="1517304769">
              <w:marLeft w:val="0"/>
              <w:marRight w:val="0"/>
              <w:marTop w:val="0"/>
              <w:marBottom w:val="0"/>
              <w:divBdr>
                <w:top w:val="none" w:sz="0" w:space="0" w:color="auto"/>
                <w:left w:val="none" w:sz="0" w:space="0" w:color="auto"/>
                <w:bottom w:val="none" w:sz="0" w:space="0" w:color="auto"/>
                <w:right w:val="none" w:sz="0" w:space="0" w:color="auto"/>
              </w:divBdr>
            </w:div>
            <w:div w:id="1838038002">
              <w:marLeft w:val="0"/>
              <w:marRight w:val="0"/>
              <w:marTop w:val="0"/>
              <w:marBottom w:val="0"/>
              <w:divBdr>
                <w:top w:val="none" w:sz="0" w:space="0" w:color="auto"/>
                <w:left w:val="none" w:sz="0" w:space="0" w:color="auto"/>
                <w:bottom w:val="none" w:sz="0" w:space="0" w:color="auto"/>
                <w:right w:val="none" w:sz="0" w:space="0" w:color="auto"/>
              </w:divBdr>
            </w:div>
          </w:divsChild>
        </w:div>
        <w:div w:id="934557830">
          <w:marLeft w:val="0"/>
          <w:marRight w:val="0"/>
          <w:marTop w:val="0"/>
          <w:marBottom w:val="0"/>
          <w:divBdr>
            <w:top w:val="none" w:sz="0" w:space="0" w:color="auto"/>
            <w:left w:val="none" w:sz="0" w:space="0" w:color="auto"/>
            <w:bottom w:val="none" w:sz="0" w:space="0" w:color="auto"/>
            <w:right w:val="none" w:sz="0" w:space="0" w:color="auto"/>
          </w:divBdr>
          <w:divsChild>
            <w:div w:id="374700859">
              <w:marLeft w:val="0"/>
              <w:marRight w:val="0"/>
              <w:marTop w:val="0"/>
              <w:marBottom w:val="0"/>
              <w:divBdr>
                <w:top w:val="none" w:sz="0" w:space="0" w:color="auto"/>
                <w:left w:val="none" w:sz="0" w:space="0" w:color="auto"/>
                <w:bottom w:val="none" w:sz="0" w:space="0" w:color="auto"/>
                <w:right w:val="none" w:sz="0" w:space="0" w:color="auto"/>
              </w:divBdr>
            </w:div>
            <w:div w:id="553345722">
              <w:marLeft w:val="0"/>
              <w:marRight w:val="0"/>
              <w:marTop w:val="0"/>
              <w:marBottom w:val="0"/>
              <w:divBdr>
                <w:top w:val="none" w:sz="0" w:space="0" w:color="auto"/>
                <w:left w:val="none" w:sz="0" w:space="0" w:color="auto"/>
                <w:bottom w:val="none" w:sz="0" w:space="0" w:color="auto"/>
                <w:right w:val="none" w:sz="0" w:space="0" w:color="auto"/>
              </w:divBdr>
            </w:div>
            <w:div w:id="737018585">
              <w:marLeft w:val="0"/>
              <w:marRight w:val="0"/>
              <w:marTop w:val="0"/>
              <w:marBottom w:val="0"/>
              <w:divBdr>
                <w:top w:val="none" w:sz="0" w:space="0" w:color="auto"/>
                <w:left w:val="none" w:sz="0" w:space="0" w:color="auto"/>
                <w:bottom w:val="none" w:sz="0" w:space="0" w:color="auto"/>
                <w:right w:val="none" w:sz="0" w:space="0" w:color="auto"/>
              </w:divBdr>
            </w:div>
            <w:div w:id="90783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68163">
      <w:bodyDiv w:val="1"/>
      <w:marLeft w:val="0"/>
      <w:marRight w:val="0"/>
      <w:marTop w:val="0"/>
      <w:marBottom w:val="0"/>
      <w:divBdr>
        <w:top w:val="none" w:sz="0" w:space="0" w:color="auto"/>
        <w:left w:val="none" w:sz="0" w:space="0" w:color="auto"/>
        <w:bottom w:val="none" w:sz="0" w:space="0" w:color="auto"/>
        <w:right w:val="none" w:sz="0" w:space="0" w:color="auto"/>
      </w:divBdr>
    </w:div>
    <w:div w:id="212237615">
      <w:bodyDiv w:val="1"/>
      <w:marLeft w:val="0"/>
      <w:marRight w:val="0"/>
      <w:marTop w:val="0"/>
      <w:marBottom w:val="0"/>
      <w:divBdr>
        <w:top w:val="none" w:sz="0" w:space="0" w:color="auto"/>
        <w:left w:val="none" w:sz="0" w:space="0" w:color="auto"/>
        <w:bottom w:val="none" w:sz="0" w:space="0" w:color="auto"/>
        <w:right w:val="none" w:sz="0" w:space="0" w:color="auto"/>
      </w:divBdr>
    </w:div>
    <w:div w:id="280380258">
      <w:bodyDiv w:val="1"/>
      <w:marLeft w:val="0"/>
      <w:marRight w:val="0"/>
      <w:marTop w:val="0"/>
      <w:marBottom w:val="0"/>
      <w:divBdr>
        <w:top w:val="none" w:sz="0" w:space="0" w:color="auto"/>
        <w:left w:val="none" w:sz="0" w:space="0" w:color="auto"/>
        <w:bottom w:val="none" w:sz="0" w:space="0" w:color="auto"/>
        <w:right w:val="none" w:sz="0" w:space="0" w:color="auto"/>
      </w:divBdr>
    </w:div>
    <w:div w:id="463041986">
      <w:bodyDiv w:val="1"/>
      <w:marLeft w:val="0"/>
      <w:marRight w:val="0"/>
      <w:marTop w:val="0"/>
      <w:marBottom w:val="0"/>
      <w:divBdr>
        <w:top w:val="none" w:sz="0" w:space="0" w:color="auto"/>
        <w:left w:val="none" w:sz="0" w:space="0" w:color="auto"/>
        <w:bottom w:val="none" w:sz="0" w:space="0" w:color="auto"/>
        <w:right w:val="none" w:sz="0" w:space="0" w:color="auto"/>
      </w:divBdr>
    </w:div>
    <w:div w:id="473333377">
      <w:bodyDiv w:val="1"/>
      <w:marLeft w:val="0"/>
      <w:marRight w:val="0"/>
      <w:marTop w:val="0"/>
      <w:marBottom w:val="0"/>
      <w:divBdr>
        <w:top w:val="none" w:sz="0" w:space="0" w:color="auto"/>
        <w:left w:val="none" w:sz="0" w:space="0" w:color="auto"/>
        <w:bottom w:val="none" w:sz="0" w:space="0" w:color="auto"/>
        <w:right w:val="none" w:sz="0" w:space="0" w:color="auto"/>
      </w:divBdr>
    </w:div>
    <w:div w:id="477574137">
      <w:bodyDiv w:val="1"/>
      <w:marLeft w:val="0"/>
      <w:marRight w:val="0"/>
      <w:marTop w:val="0"/>
      <w:marBottom w:val="0"/>
      <w:divBdr>
        <w:top w:val="none" w:sz="0" w:space="0" w:color="auto"/>
        <w:left w:val="none" w:sz="0" w:space="0" w:color="auto"/>
        <w:bottom w:val="none" w:sz="0" w:space="0" w:color="auto"/>
        <w:right w:val="none" w:sz="0" w:space="0" w:color="auto"/>
      </w:divBdr>
    </w:div>
    <w:div w:id="633632513">
      <w:bodyDiv w:val="1"/>
      <w:marLeft w:val="0"/>
      <w:marRight w:val="0"/>
      <w:marTop w:val="0"/>
      <w:marBottom w:val="0"/>
      <w:divBdr>
        <w:top w:val="none" w:sz="0" w:space="0" w:color="auto"/>
        <w:left w:val="none" w:sz="0" w:space="0" w:color="auto"/>
        <w:bottom w:val="none" w:sz="0" w:space="0" w:color="auto"/>
        <w:right w:val="none" w:sz="0" w:space="0" w:color="auto"/>
      </w:divBdr>
    </w:div>
    <w:div w:id="701368947">
      <w:bodyDiv w:val="1"/>
      <w:marLeft w:val="0"/>
      <w:marRight w:val="0"/>
      <w:marTop w:val="0"/>
      <w:marBottom w:val="0"/>
      <w:divBdr>
        <w:top w:val="none" w:sz="0" w:space="0" w:color="auto"/>
        <w:left w:val="none" w:sz="0" w:space="0" w:color="auto"/>
        <w:bottom w:val="none" w:sz="0" w:space="0" w:color="auto"/>
        <w:right w:val="none" w:sz="0" w:space="0" w:color="auto"/>
      </w:divBdr>
    </w:div>
    <w:div w:id="833228076">
      <w:bodyDiv w:val="1"/>
      <w:marLeft w:val="0"/>
      <w:marRight w:val="0"/>
      <w:marTop w:val="0"/>
      <w:marBottom w:val="0"/>
      <w:divBdr>
        <w:top w:val="none" w:sz="0" w:space="0" w:color="auto"/>
        <w:left w:val="none" w:sz="0" w:space="0" w:color="auto"/>
        <w:bottom w:val="none" w:sz="0" w:space="0" w:color="auto"/>
        <w:right w:val="none" w:sz="0" w:space="0" w:color="auto"/>
      </w:divBdr>
      <w:divsChild>
        <w:div w:id="416899568">
          <w:marLeft w:val="0"/>
          <w:marRight w:val="0"/>
          <w:marTop w:val="0"/>
          <w:marBottom w:val="0"/>
          <w:divBdr>
            <w:top w:val="none" w:sz="0" w:space="0" w:color="auto"/>
            <w:left w:val="none" w:sz="0" w:space="0" w:color="auto"/>
            <w:bottom w:val="none" w:sz="0" w:space="0" w:color="auto"/>
            <w:right w:val="none" w:sz="0" w:space="0" w:color="auto"/>
          </w:divBdr>
          <w:divsChild>
            <w:div w:id="1173295637">
              <w:marLeft w:val="0"/>
              <w:marRight w:val="0"/>
              <w:marTop w:val="0"/>
              <w:marBottom w:val="0"/>
              <w:divBdr>
                <w:top w:val="none" w:sz="0" w:space="0" w:color="auto"/>
                <w:left w:val="none" w:sz="0" w:space="0" w:color="auto"/>
                <w:bottom w:val="none" w:sz="0" w:space="0" w:color="auto"/>
                <w:right w:val="none" w:sz="0" w:space="0" w:color="auto"/>
              </w:divBdr>
            </w:div>
            <w:div w:id="2039774064">
              <w:marLeft w:val="0"/>
              <w:marRight w:val="0"/>
              <w:marTop w:val="0"/>
              <w:marBottom w:val="0"/>
              <w:divBdr>
                <w:top w:val="none" w:sz="0" w:space="0" w:color="auto"/>
                <w:left w:val="none" w:sz="0" w:space="0" w:color="auto"/>
                <w:bottom w:val="none" w:sz="0" w:space="0" w:color="auto"/>
                <w:right w:val="none" w:sz="0" w:space="0" w:color="auto"/>
              </w:divBdr>
            </w:div>
          </w:divsChild>
        </w:div>
        <w:div w:id="1138034780">
          <w:marLeft w:val="0"/>
          <w:marRight w:val="0"/>
          <w:marTop w:val="0"/>
          <w:marBottom w:val="0"/>
          <w:divBdr>
            <w:top w:val="none" w:sz="0" w:space="0" w:color="auto"/>
            <w:left w:val="none" w:sz="0" w:space="0" w:color="auto"/>
            <w:bottom w:val="none" w:sz="0" w:space="0" w:color="auto"/>
            <w:right w:val="none" w:sz="0" w:space="0" w:color="auto"/>
          </w:divBdr>
        </w:div>
        <w:div w:id="1782453521">
          <w:marLeft w:val="0"/>
          <w:marRight w:val="0"/>
          <w:marTop w:val="0"/>
          <w:marBottom w:val="0"/>
          <w:divBdr>
            <w:top w:val="none" w:sz="0" w:space="0" w:color="auto"/>
            <w:left w:val="none" w:sz="0" w:space="0" w:color="auto"/>
            <w:bottom w:val="none" w:sz="0" w:space="0" w:color="auto"/>
            <w:right w:val="none" w:sz="0" w:space="0" w:color="auto"/>
          </w:divBdr>
        </w:div>
      </w:divsChild>
    </w:div>
    <w:div w:id="1476681403">
      <w:bodyDiv w:val="1"/>
      <w:marLeft w:val="0"/>
      <w:marRight w:val="0"/>
      <w:marTop w:val="0"/>
      <w:marBottom w:val="0"/>
      <w:divBdr>
        <w:top w:val="none" w:sz="0" w:space="0" w:color="auto"/>
        <w:left w:val="none" w:sz="0" w:space="0" w:color="auto"/>
        <w:bottom w:val="none" w:sz="0" w:space="0" w:color="auto"/>
        <w:right w:val="none" w:sz="0" w:space="0" w:color="auto"/>
      </w:divBdr>
    </w:div>
    <w:div w:id="1661157416">
      <w:bodyDiv w:val="1"/>
      <w:marLeft w:val="0"/>
      <w:marRight w:val="0"/>
      <w:marTop w:val="0"/>
      <w:marBottom w:val="0"/>
      <w:divBdr>
        <w:top w:val="none" w:sz="0" w:space="0" w:color="auto"/>
        <w:left w:val="none" w:sz="0" w:space="0" w:color="auto"/>
        <w:bottom w:val="none" w:sz="0" w:space="0" w:color="auto"/>
        <w:right w:val="none" w:sz="0" w:space="0" w:color="auto"/>
      </w:divBdr>
    </w:div>
    <w:div w:id="1668089337">
      <w:bodyDiv w:val="1"/>
      <w:marLeft w:val="0"/>
      <w:marRight w:val="0"/>
      <w:marTop w:val="0"/>
      <w:marBottom w:val="0"/>
      <w:divBdr>
        <w:top w:val="none" w:sz="0" w:space="0" w:color="auto"/>
        <w:left w:val="none" w:sz="0" w:space="0" w:color="auto"/>
        <w:bottom w:val="none" w:sz="0" w:space="0" w:color="auto"/>
        <w:right w:val="none" w:sz="0" w:space="0" w:color="auto"/>
      </w:divBdr>
      <w:divsChild>
        <w:div w:id="436291158">
          <w:marLeft w:val="0"/>
          <w:marRight w:val="0"/>
          <w:marTop w:val="0"/>
          <w:marBottom w:val="0"/>
          <w:divBdr>
            <w:top w:val="none" w:sz="0" w:space="0" w:color="auto"/>
            <w:left w:val="none" w:sz="0" w:space="0" w:color="auto"/>
            <w:bottom w:val="none" w:sz="0" w:space="0" w:color="auto"/>
            <w:right w:val="none" w:sz="0" w:space="0" w:color="auto"/>
          </w:divBdr>
          <w:divsChild>
            <w:div w:id="189284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327947">
      <w:bodyDiv w:val="1"/>
      <w:marLeft w:val="0"/>
      <w:marRight w:val="0"/>
      <w:marTop w:val="0"/>
      <w:marBottom w:val="0"/>
      <w:divBdr>
        <w:top w:val="none" w:sz="0" w:space="0" w:color="auto"/>
        <w:left w:val="none" w:sz="0" w:space="0" w:color="auto"/>
        <w:bottom w:val="none" w:sz="0" w:space="0" w:color="auto"/>
        <w:right w:val="none" w:sz="0" w:space="0" w:color="auto"/>
      </w:divBdr>
    </w:div>
    <w:div w:id="1717311600">
      <w:bodyDiv w:val="1"/>
      <w:marLeft w:val="0"/>
      <w:marRight w:val="0"/>
      <w:marTop w:val="0"/>
      <w:marBottom w:val="0"/>
      <w:divBdr>
        <w:top w:val="none" w:sz="0" w:space="0" w:color="auto"/>
        <w:left w:val="none" w:sz="0" w:space="0" w:color="auto"/>
        <w:bottom w:val="none" w:sz="0" w:space="0" w:color="auto"/>
        <w:right w:val="none" w:sz="0" w:space="0" w:color="auto"/>
      </w:divBdr>
    </w:div>
    <w:div w:id="1730028597">
      <w:bodyDiv w:val="1"/>
      <w:marLeft w:val="0"/>
      <w:marRight w:val="0"/>
      <w:marTop w:val="0"/>
      <w:marBottom w:val="0"/>
      <w:divBdr>
        <w:top w:val="none" w:sz="0" w:space="0" w:color="auto"/>
        <w:left w:val="none" w:sz="0" w:space="0" w:color="auto"/>
        <w:bottom w:val="none" w:sz="0" w:space="0" w:color="auto"/>
        <w:right w:val="none" w:sz="0" w:space="0" w:color="auto"/>
      </w:divBdr>
    </w:div>
    <w:div w:id="1750342701">
      <w:bodyDiv w:val="1"/>
      <w:marLeft w:val="0"/>
      <w:marRight w:val="0"/>
      <w:marTop w:val="0"/>
      <w:marBottom w:val="0"/>
      <w:divBdr>
        <w:top w:val="none" w:sz="0" w:space="0" w:color="auto"/>
        <w:left w:val="none" w:sz="0" w:space="0" w:color="auto"/>
        <w:bottom w:val="none" w:sz="0" w:space="0" w:color="auto"/>
        <w:right w:val="none" w:sz="0" w:space="0" w:color="auto"/>
      </w:divBdr>
    </w:div>
    <w:div w:id="1757432928">
      <w:bodyDiv w:val="1"/>
      <w:marLeft w:val="0"/>
      <w:marRight w:val="0"/>
      <w:marTop w:val="0"/>
      <w:marBottom w:val="0"/>
      <w:divBdr>
        <w:top w:val="none" w:sz="0" w:space="0" w:color="auto"/>
        <w:left w:val="none" w:sz="0" w:space="0" w:color="auto"/>
        <w:bottom w:val="none" w:sz="0" w:space="0" w:color="auto"/>
        <w:right w:val="none" w:sz="0" w:space="0" w:color="auto"/>
      </w:divBdr>
    </w:div>
    <w:div w:id="1985348272">
      <w:bodyDiv w:val="1"/>
      <w:marLeft w:val="0"/>
      <w:marRight w:val="0"/>
      <w:marTop w:val="0"/>
      <w:marBottom w:val="0"/>
      <w:divBdr>
        <w:top w:val="none" w:sz="0" w:space="0" w:color="auto"/>
        <w:left w:val="none" w:sz="0" w:space="0" w:color="auto"/>
        <w:bottom w:val="none" w:sz="0" w:space="0" w:color="auto"/>
        <w:right w:val="none" w:sz="0" w:space="0" w:color="auto"/>
      </w:divBdr>
    </w:div>
    <w:div w:id="2021160617">
      <w:bodyDiv w:val="1"/>
      <w:marLeft w:val="0"/>
      <w:marRight w:val="0"/>
      <w:marTop w:val="0"/>
      <w:marBottom w:val="0"/>
      <w:divBdr>
        <w:top w:val="none" w:sz="0" w:space="0" w:color="auto"/>
        <w:left w:val="none" w:sz="0" w:space="0" w:color="auto"/>
        <w:bottom w:val="none" w:sz="0" w:space="0" w:color="auto"/>
        <w:right w:val="none" w:sz="0" w:space="0" w:color="auto"/>
      </w:divBdr>
      <w:divsChild>
        <w:div w:id="152185482">
          <w:marLeft w:val="0"/>
          <w:marRight w:val="0"/>
          <w:marTop w:val="0"/>
          <w:marBottom w:val="0"/>
          <w:divBdr>
            <w:top w:val="none" w:sz="0" w:space="0" w:color="auto"/>
            <w:left w:val="none" w:sz="0" w:space="0" w:color="auto"/>
            <w:bottom w:val="none" w:sz="0" w:space="0" w:color="auto"/>
            <w:right w:val="none" w:sz="0" w:space="0" w:color="auto"/>
          </w:divBdr>
        </w:div>
        <w:div w:id="856234289">
          <w:marLeft w:val="0"/>
          <w:marRight w:val="0"/>
          <w:marTop w:val="0"/>
          <w:marBottom w:val="0"/>
          <w:divBdr>
            <w:top w:val="none" w:sz="0" w:space="0" w:color="auto"/>
            <w:left w:val="none" w:sz="0" w:space="0" w:color="auto"/>
            <w:bottom w:val="none" w:sz="0" w:space="0" w:color="auto"/>
            <w:right w:val="none" w:sz="0" w:space="0" w:color="auto"/>
          </w:divBdr>
          <w:divsChild>
            <w:div w:id="250314634">
              <w:marLeft w:val="0"/>
              <w:marRight w:val="0"/>
              <w:marTop w:val="0"/>
              <w:marBottom w:val="0"/>
              <w:divBdr>
                <w:top w:val="none" w:sz="0" w:space="0" w:color="auto"/>
                <w:left w:val="none" w:sz="0" w:space="0" w:color="auto"/>
                <w:bottom w:val="none" w:sz="0" w:space="0" w:color="auto"/>
                <w:right w:val="none" w:sz="0" w:space="0" w:color="auto"/>
              </w:divBdr>
            </w:div>
            <w:div w:id="1267688106">
              <w:marLeft w:val="0"/>
              <w:marRight w:val="0"/>
              <w:marTop w:val="0"/>
              <w:marBottom w:val="0"/>
              <w:divBdr>
                <w:top w:val="none" w:sz="0" w:space="0" w:color="auto"/>
                <w:left w:val="none" w:sz="0" w:space="0" w:color="auto"/>
                <w:bottom w:val="none" w:sz="0" w:space="0" w:color="auto"/>
                <w:right w:val="none" w:sz="0" w:space="0" w:color="auto"/>
              </w:divBdr>
            </w:div>
          </w:divsChild>
        </w:div>
        <w:div w:id="1871801495">
          <w:marLeft w:val="0"/>
          <w:marRight w:val="0"/>
          <w:marTop w:val="0"/>
          <w:marBottom w:val="0"/>
          <w:divBdr>
            <w:top w:val="none" w:sz="0" w:space="0" w:color="auto"/>
            <w:left w:val="none" w:sz="0" w:space="0" w:color="auto"/>
            <w:bottom w:val="none" w:sz="0" w:space="0" w:color="auto"/>
            <w:right w:val="none" w:sz="0" w:space="0" w:color="auto"/>
          </w:divBdr>
        </w:div>
      </w:divsChild>
    </w:div>
    <w:div w:id="2041662068">
      <w:bodyDiv w:val="1"/>
      <w:marLeft w:val="0"/>
      <w:marRight w:val="0"/>
      <w:marTop w:val="0"/>
      <w:marBottom w:val="0"/>
      <w:divBdr>
        <w:top w:val="none" w:sz="0" w:space="0" w:color="auto"/>
        <w:left w:val="none" w:sz="0" w:space="0" w:color="auto"/>
        <w:bottom w:val="none" w:sz="0" w:space="0" w:color="auto"/>
        <w:right w:val="none" w:sz="0" w:space="0" w:color="auto"/>
      </w:divBdr>
      <w:divsChild>
        <w:div w:id="53168286">
          <w:marLeft w:val="0"/>
          <w:marRight w:val="0"/>
          <w:marTop w:val="0"/>
          <w:marBottom w:val="0"/>
          <w:divBdr>
            <w:top w:val="none" w:sz="0" w:space="0" w:color="auto"/>
            <w:left w:val="none" w:sz="0" w:space="0" w:color="auto"/>
            <w:bottom w:val="none" w:sz="0" w:space="0" w:color="auto"/>
            <w:right w:val="none" w:sz="0" w:space="0" w:color="auto"/>
          </w:divBdr>
        </w:div>
        <w:div w:id="781535532">
          <w:marLeft w:val="0"/>
          <w:marRight w:val="0"/>
          <w:marTop w:val="0"/>
          <w:marBottom w:val="0"/>
          <w:divBdr>
            <w:top w:val="none" w:sz="0" w:space="0" w:color="auto"/>
            <w:left w:val="none" w:sz="0" w:space="0" w:color="auto"/>
            <w:bottom w:val="none" w:sz="0" w:space="0" w:color="auto"/>
            <w:right w:val="none" w:sz="0" w:space="0" w:color="auto"/>
          </w:divBdr>
          <w:divsChild>
            <w:div w:id="1805076179">
              <w:marLeft w:val="0"/>
              <w:marRight w:val="0"/>
              <w:marTop w:val="0"/>
              <w:marBottom w:val="0"/>
              <w:divBdr>
                <w:top w:val="none" w:sz="0" w:space="0" w:color="auto"/>
                <w:left w:val="none" w:sz="0" w:space="0" w:color="auto"/>
                <w:bottom w:val="none" w:sz="0" w:space="0" w:color="auto"/>
                <w:right w:val="none" w:sz="0" w:space="0" w:color="auto"/>
              </w:divBdr>
            </w:div>
            <w:div w:id="2110933086">
              <w:marLeft w:val="0"/>
              <w:marRight w:val="0"/>
              <w:marTop w:val="0"/>
              <w:marBottom w:val="0"/>
              <w:divBdr>
                <w:top w:val="none" w:sz="0" w:space="0" w:color="auto"/>
                <w:left w:val="none" w:sz="0" w:space="0" w:color="auto"/>
                <w:bottom w:val="none" w:sz="0" w:space="0" w:color="auto"/>
                <w:right w:val="none" w:sz="0" w:space="0" w:color="auto"/>
              </w:divBdr>
            </w:div>
          </w:divsChild>
        </w:div>
        <w:div w:id="9502119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www.sense.org.uk/about-us/statistics/complex-disabilities-cost-of-living-sense-natcen-research-briefing/"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sense.org.uk/information-and-advice/for-professionals/policy-public-affairs-and-research/potential-and-possibility-research/cost-of-living/" TargetMode="External"/><Relationship Id="rId2" Type="http://schemas.openxmlformats.org/officeDocument/2006/relationships/customXml" Target="../customXml/item2.xml"/><Relationship Id="rId16" Type="http://schemas.openxmlformats.org/officeDocument/2006/relationships/hyperlink" Target="https://www.sense.org.uk/get-involved/campaign/cost-of-living/complex-disabilities-and-the-cost-of-living-research/"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Tom.Marsland@sense.org.u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ofgem.gov.uk/publications/standing-charges-call-input" TargetMode="External"/><Relationship Id="rId7" Type="http://schemas.openxmlformats.org/officeDocument/2006/relationships/hyperlink" Target="https://www.sense.org.uk/about-us/statistics/the-continuing-impact-of-cost-of-living-on-people-with-complex-disabilities/" TargetMode="External"/><Relationship Id="rId2" Type="http://schemas.openxmlformats.org/officeDocument/2006/relationships/hyperlink" Target="https://www.legislation.gov.uk/ukpga/1989/29/section/3A" TargetMode="External"/><Relationship Id="rId1" Type="http://schemas.openxmlformats.org/officeDocument/2006/relationships/hyperlink" Target="https://www.gov.uk/government/publications/public-sector-equality-duty" TargetMode="External"/><Relationship Id="rId6" Type="http://schemas.openxmlformats.org/officeDocument/2006/relationships/hyperlink" Target="https://www.sense.org.uk/about-us/statistics/complex-disabilities-cost-of-living-sense-natcen-research-briefing/" TargetMode="External"/><Relationship Id="rId5" Type="http://schemas.openxmlformats.org/officeDocument/2006/relationships/hyperlink" Target="https://www.endfuelpoverty.org.uk/one-in-four-unable-to-repay-energy-debts-as-charities-call-for-help-to-repay-scheme/" TargetMode="External"/><Relationship Id="rId4" Type="http://schemas.openxmlformats.org/officeDocument/2006/relationships/hyperlink" Target="https://assets.publishing.service.gov.uk/media/6246b816d3bf7f32b11f1f7b/Warm_Home_Discount_reform_final_stage_Impact_Assessmen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n.John\OneDrive%20-%20Sense\Documents\Sense_Generic_Word_Template_-_without_instructions.dotx" TargetMode="External"/></Relationships>
</file>

<file path=word/theme/theme1.xml><?xml version="1.0" encoding="utf-8"?>
<a:theme xmlns:a="http://schemas.openxmlformats.org/drawingml/2006/main" name="Office Theme">
  <a:themeElements>
    <a:clrScheme name="Sense">
      <a:dk1>
        <a:sysClr val="windowText" lastClr="000000"/>
      </a:dk1>
      <a:lt1>
        <a:sysClr val="window" lastClr="FFFFFF"/>
      </a:lt1>
      <a:dk2>
        <a:srgbClr val="888B8D"/>
      </a:dk2>
      <a:lt2>
        <a:srgbClr val="E1E2E2"/>
      </a:lt2>
      <a:accent1>
        <a:srgbClr val="653279"/>
      </a:accent1>
      <a:accent2>
        <a:srgbClr val="E57200"/>
      </a:accent2>
      <a:accent3>
        <a:srgbClr val="B298BC"/>
      </a:accent3>
      <a:accent4>
        <a:srgbClr val="F2B87F"/>
      </a:accent4>
      <a:accent5>
        <a:srgbClr val="D8CCDD"/>
      </a:accent5>
      <a:accent6>
        <a:srgbClr val="F8DCBF"/>
      </a:accent6>
      <a:hlink>
        <a:srgbClr val="653279"/>
      </a:hlink>
      <a:folHlink>
        <a:srgbClr val="E57200"/>
      </a:folHlink>
    </a:clrScheme>
    <a:fontScheme name="Sens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e041dd4-e647-4390-b4d6-480bfe37482d">
      <UserInfo>
        <DisplayName>Thomas Preece</DisplayName>
        <AccountId>154</AccountId>
        <AccountType/>
      </UserInfo>
      <UserInfo>
        <DisplayName>Sarah White</DisplayName>
        <AccountId>11</AccountId>
        <AccountType/>
      </UserInfo>
      <UserInfo>
        <DisplayName>Tom Marsland</DisplayName>
        <AccountId>731</AccountId>
        <AccountType/>
      </UserInfo>
      <UserInfo>
        <DisplayName>Evan John</DisplayName>
        <AccountId>37</AccountId>
        <AccountType/>
      </UserInfo>
    </SharedWithUsers>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7AA071916217949A2C688816719CCB5" ma:contentTypeVersion="8" ma:contentTypeDescription="Create a new document." ma:contentTypeScope="" ma:versionID="0e34daa513a9b49f4160ddb8b56c793b">
  <xsd:schema xmlns:xsd="http://www.w3.org/2001/XMLSchema" xmlns:xs="http://www.w3.org/2001/XMLSchema" xmlns:p="http://schemas.microsoft.com/office/2006/metadata/properties" xmlns:ns1="http://schemas.microsoft.com/sharepoint/v3" xmlns:ns2="ef734944-a7ad-4b57-ae4e-cd1525b0a319" xmlns:ns3="2e041dd4-e647-4390-b4d6-480bfe37482d" targetNamespace="http://schemas.microsoft.com/office/2006/metadata/properties" ma:root="true" ma:fieldsID="b4ce6911a89e547e699d22944bba460c" ns1:_="" ns2:_="" ns3:_="">
    <xsd:import namespace="http://schemas.microsoft.com/sharepoint/v3"/>
    <xsd:import namespace="ef734944-a7ad-4b57-ae4e-cd1525b0a319"/>
    <xsd:import namespace="2e041dd4-e647-4390-b4d6-480bfe37482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734944-a7ad-4b57-ae4e-cd1525b0a3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041dd4-e647-4390-b4d6-480bfe37482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DEDF22-5D42-48E4-AA85-69CDA6614CA8}">
  <ds:schemaRefs>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purl.org/dc/terms/"/>
    <ds:schemaRef ds:uri="http://www.w3.org/XML/1998/namespace"/>
    <ds:schemaRef ds:uri="http://schemas.microsoft.com/office/infopath/2007/PartnerControls"/>
    <ds:schemaRef ds:uri="e65a4226-f4d2-4f30-b975-e076cc71151d"/>
    <ds:schemaRef ds:uri="7aacf9bd-5df8-48b0-8047-cd763dad020d"/>
    <ds:schemaRef ds:uri="2e041dd4-e647-4390-b4d6-480bfe37482d"/>
    <ds:schemaRef ds:uri="http://schemas.microsoft.com/sharepoint/v3"/>
  </ds:schemaRefs>
</ds:datastoreItem>
</file>

<file path=customXml/itemProps2.xml><?xml version="1.0" encoding="utf-8"?>
<ds:datastoreItem xmlns:ds="http://schemas.openxmlformats.org/officeDocument/2006/customXml" ds:itemID="{B6FDDB8F-2CC2-472A-8A70-0829FE85D872}">
  <ds:schemaRefs>
    <ds:schemaRef ds:uri="http://schemas.openxmlformats.org/officeDocument/2006/bibliography"/>
  </ds:schemaRefs>
</ds:datastoreItem>
</file>

<file path=customXml/itemProps3.xml><?xml version="1.0" encoding="utf-8"?>
<ds:datastoreItem xmlns:ds="http://schemas.openxmlformats.org/officeDocument/2006/customXml" ds:itemID="{629515B3-209B-4791-A0C2-D662F773A926}">
  <ds:schemaRefs>
    <ds:schemaRef ds:uri="http://schemas.microsoft.com/sharepoint/v3/contenttype/forms"/>
  </ds:schemaRefs>
</ds:datastoreItem>
</file>

<file path=customXml/itemProps4.xml><?xml version="1.0" encoding="utf-8"?>
<ds:datastoreItem xmlns:ds="http://schemas.openxmlformats.org/officeDocument/2006/customXml" ds:itemID="{F45AEAED-C884-49D3-83B4-BD3E31BCE4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734944-a7ad-4b57-ae4e-cd1525b0a319"/>
    <ds:schemaRef ds:uri="2e041dd4-e647-4390-b4d6-480bfe3748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fe71382-e383-476d-b38c-5f12820eb22a}" enabled="0" method="" siteId="{8fe71382-e383-476d-b38c-5f12820eb22a}" removed="1"/>
</clbl:labelList>
</file>

<file path=docProps/app.xml><?xml version="1.0" encoding="utf-8"?>
<Properties xmlns="http://schemas.openxmlformats.org/officeDocument/2006/extended-properties" xmlns:vt="http://schemas.openxmlformats.org/officeDocument/2006/docPropsVTypes">
  <Template>Sense_Generic_Word_Template_-_without_instructions.dotx</Template>
  <TotalTime>0</TotalTime>
  <Pages>1</Pages>
  <Words>2086</Words>
  <Characters>11894</Characters>
  <Application>Microsoft Office Word</Application>
  <DocSecurity>0</DocSecurity>
  <Lines>99</Lines>
  <Paragraphs>27</Paragraphs>
  <ScaleCrop>false</ScaleCrop>
  <Company>CTS Creative Template Solutions Ltd</Company>
  <LinksUpToDate>false</LinksUpToDate>
  <CharactersWithSpaces>13953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Sense Generic Word Template</dc:title>
  <dc:subject/>
  <dc:creator>Melissa Cradock</dc:creator>
  <cp:keywords/>
  <dc:description/>
  <cp:lastModifiedBy>Daisy Thomson</cp:lastModifiedBy>
  <cp:revision>3</cp:revision>
  <dcterms:created xsi:type="dcterms:W3CDTF">2024-09-25T08:46:00Z</dcterms:created>
  <dcterms:modified xsi:type="dcterms:W3CDTF">2024-09-25T08:46:00Z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1.1</vt:lpwstr>
  </property>
  <property fmtid="{D5CDD505-2E9C-101B-9397-08002B2CF9AE}" pid="3" name="Date">
    <vt:lpwstr>16 Janaury 2018</vt:lpwstr>
  </property>
  <property fmtid="{D5CDD505-2E9C-101B-9397-08002B2CF9AE}" pid="4" name="ContentTypeId">
    <vt:lpwstr>0x010100B7AA071916217949A2C688816719CCB5</vt:lpwstr>
  </property>
  <property fmtid="{D5CDD505-2E9C-101B-9397-08002B2CF9AE}" pid="5" name="MediaServiceImageTags">
    <vt:lpwstr/>
  </property>
  <property fmtid="{D5CDD505-2E9C-101B-9397-08002B2CF9AE}" pid="6" name="ClassificationContentMarkingFooterShapeIds">
    <vt:lpwstr>7179a65f,3280c1bf,2d62d0f</vt:lpwstr>
  </property>
  <property fmtid="{D5CDD505-2E9C-101B-9397-08002B2CF9AE}" pid="7" name="ClassificationContentMarkingFooterFontProps">
    <vt:lpwstr>#000000,10,Calibri</vt:lpwstr>
  </property>
  <property fmtid="{D5CDD505-2E9C-101B-9397-08002B2CF9AE}" pid="8" name="ClassificationContentMarkingFooterText">
    <vt:lpwstr>OFFICIAL-InternalOnly</vt:lpwstr>
  </property>
  <property fmtid="{D5CDD505-2E9C-101B-9397-08002B2CF9AE}" pid="9" name="MSIP_Label_38144ccb-b10a-4c0f-b070-7a3b00ac7463_Enabled">
    <vt:lpwstr>true</vt:lpwstr>
  </property>
  <property fmtid="{D5CDD505-2E9C-101B-9397-08002B2CF9AE}" pid="10" name="MSIP_Label_38144ccb-b10a-4c0f-b070-7a3b00ac7463_SetDate">
    <vt:lpwstr>2024-09-25T08:46:05Z</vt:lpwstr>
  </property>
  <property fmtid="{D5CDD505-2E9C-101B-9397-08002B2CF9AE}" pid="11" name="MSIP_Label_38144ccb-b10a-4c0f-b070-7a3b00ac7463_Method">
    <vt:lpwstr>Standard</vt:lpwstr>
  </property>
  <property fmtid="{D5CDD505-2E9C-101B-9397-08002B2CF9AE}" pid="12" name="MSIP_Label_38144ccb-b10a-4c0f-b070-7a3b00ac7463_Name">
    <vt:lpwstr>InternalOnly</vt:lpwstr>
  </property>
  <property fmtid="{D5CDD505-2E9C-101B-9397-08002B2CF9AE}" pid="13" name="MSIP_Label_38144ccb-b10a-4c0f-b070-7a3b00ac7463_SiteId">
    <vt:lpwstr>185562ad-39bc-4840-8e40-be6216340c52</vt:lpwstr>
  </property>
  <property fmtid="{D5CDD505-2E9C-101B-9397-08002B2CF9AE}" pid="14" name="MSIP_Label_38144ccb-b10a-4c0f-b070-7a3b00ac7463_ActionId">
    <vt:lpwstr>e0e16284-4119-4352-8643-9d82990dc23c</vt:lpwstr>
  </property>
  <property fmtid="{D5CDD505-2E9C-101B-9397-08002B2CF9AE}" pid="15" name="MSIP_Label_38144ccb-b10a-4c0f-b070-7a3b00ac7463_ContentBits">
    <vt:lpwstr>2</vt:lpwstr>
  </property>
</Properties>
</file>