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BD42D" w14:textId="1B034A9E" w:rsidR="0050444A" w:rsidRDefault="00FD66D9" w:rsidP="13650812">
      <w:pPr>
        <w:pStyle w:val="Heading1"/>
        <w:rPr>
          <w:rFonts w:asciiTheme="minorHAnsi" w:hAnsiTheme="minorHAnsi" w:cstheme="minorBidi"/>
          <w:sz w:val="22"/>
          <w:szCs w:val="22"/>
        </w:rPr>
      </w:pPr>
      <w:bookmarkStart w:id="0" w:name="_Toc528681824"/>
      <w:bookmarkStart w:id="1" w:name="_Toc108448930"/>
      <w:bookmarkStart w:id="2" w:name="_Toc111201019"/>
      <w:bookmarkStart w:id="3" w:name="_Toc111208968"/>
      <w:bookmarkStart w:id="4" w:name="_Toc111209087"/>
      <w:bookmarkStart w:id="5" w:name="_Toc111407415"/>
      <w:bookmarkStart w:id="6" w:name="_Toc111407461"/>
      <w:bookmarkStart w:id="7" w:name="_Toc111407495"/>
      <w:bookmarkStart w:id="8" w:name="_Toc119321511"/>
      <w:r w:rsidRPr="13650812">
        <w:rPr>
          <w:rFonts w:asciiTheme="minorHAnsi" w:hAnsiTheme="minorHAnsi" w:cstheme="minorBidi"/>
          <w:sz w:val="22"/>
          <w:szCs w:val="22"/>
        </w:rPr>
        <w:t>GT3 &amp; GD3</w:t>
      </w:r>
      <w:r w:rsidR="00DF2284" w:rsidRPr="13650812">
        <w:rPr>
          <w:rFonts w:asciiTheme="minorHAnsi" w:hAnsiTheme="minorHAnsi" w:cstheme="minorBidi"/>
          <w:sz w:val="22"/>
          <w:szCs w:val="22"/>
        </w:rPr>
        <w:t xml:space="preserve"> </w:t>
      </w:r>
      <w:r w:rsidRPr="13650812">
        <w:rPr>
          <w:rFonts w:asciiTheme="minorHAnsi" w:hAnsiTheme="minorHAnsi" w:cstheme="minorBidi"/>
          <w:sz w:val="22"/>
          <w:szCs w:val="22"/>
        </w:rPr>
        <w:t>Asset Health Engineering Justification Framework Template</w:t>
      </w:r>
    </w:p>
    <w:p w14:paraId="346EC82B" w14:textId="0C2D2339" w:rsidR="65633D86" w:rsidRDefault="65633D86" w:rsidP="13650812">
      <w:pPr>
        <w:spacing w:before="0" w:after="160"/>
        <w:rPr>
          <w:rFonts w:eastAsia="Verdana" w:cs="Verdana"/>
          <w:color w:val="000000" w:themeColor="text1"/>
          <w:sz w:val="28"/>
          <w:szCs w:val="28"/>
        </w:rPr>
      </w:pPr>
      <w:r w:rsidRPr="13650812">
        <w:rPr>
          <w:rFonts w:eastAsia="Verdana" w:cs="Verdana"/>
          <w:b/>
          <w:bCs/>
          <w:color w:val="000000" w:themeColor="text1"/>
          <w:sz w:val="28"/>
          <w:szCs w:val="28"/>
          <w:lang w:val="en-US"/>
        </w:rPr>
        <w:t>Table of Contents</w:t>
      </w:r>
    </w:p>
    <w:p w14:paraId="2761C421" w14:textId="43D6A3F4" w:rsidR="65633D86" w:rsidRDefault="65633D86" w:rsidP="13650812">
      <w:pPr>
        <w:spacing w:before="0" w:after="160"/>
        <w:rPr>
          <w:rFonts w:eastAsia="Verdana" w:cs="Verdana"/>
          <w:color w:val="000000" w:themeColor="text1"/>
        </w:rPr>
      </w:pPr>
      <w:r w:rsidRPr="13650812">
        <w:rPr>
          <w:rFonts w:eastAsia="Verdana" w:cs="Verdana"/>
          <w:i/>
          <w:iCs/>
          <w:color w:val="000000" w:themeColor="text1"/>
          <w:lang w:val="en-US"/>
        </w:rPr>
        <w:t>The Engineering Justification Paper must contain a table of contents and page numbers. We would expect any Engineering Justification Paper to be a maximum of 40 pages.  Appendices are not included in the 40 pages count limit. Any Appendix referenced in the main body of the report must reference the specific section of the appendix to be reviewed.</w:t>
      </w:r>
    </w:p>
    <w:p w14:paraId="6A602EA3" w14:textId="53C4F14A" w:rsidR="00846352" w:rsidRPr="00846352" w:rsidRDefault="00A36385" w:rsidP="00846352">
      <w:pPr>
        <w:sectPr w:rsidR="00846352" w:rsidRPr="00846352" w:rsidSect="000272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40" w:right="1440" w:bottom="1440" w:left="1440" w:header="709" w:footer="113" w:gutter="0"/>
          <w:cols w:space="708"/>
          <w:titlePg/>
          <w:docGrid w:linePitch="360"/>
        </w:sectPr>
      </w:pPr>
      <w:r>
        <w:rPr>
          <w:b/>
          <w:bCs/>
          <w:sz w:val="28"/>
          <w:szCs w:val="28"/>
        </w:rPr>
        <w:t>1</w:t>
      </w:r>
      <w:r w:rsidRPr="00664138">
        <w:rPr>
          <w:b/>
          <w:bCs/>
          <w:sz w:val="28"/>
          <w:szCs w:val="28"/>
        </w:rPr>
        <w:t xml:space="preserve">. </w:t>
      </w:r>
      <w:r>
        <w:rPr>
          <w:b/>
          <w:bCs/>
          <w:sz w:val="28"/>
          <w:szCs w:val="28"/>
        </w:rPr>
        <w:t>Summary table</w:t>
      </w:r>
      <w:r w:rsidRPr="00664138">
        <w:rPr>
          <w:b/>
          <w:bCs/>
          <w:sz w:val="28"/>
          <w:szCs w:val="28"/>
        </w:rPr>
        <w:t xml:space="preserve"> </w:t>
      </w:r>
    </w:p>
    <w:bookmarkEnd w:id="0"/>
    <w:bookmarkEnd w:id="1"/>
    <w:bookmarkEnd w:id="2"/>
    <w:bookmarkEnd w:id="3"/>
    <w:bookmarkEnd w:id="4"/>
    <w:bookmarkEnd w:id="5"/>
    <w:bookmarkEnd w:id="6"/>
    <w:bookmarkEnd w:id="7"/>
    <w:bookmarkEnd w:id="8"/>
    <w:p w14:paraId="75046010" w14:textId="77777777" w:rsidR="00F239DD" w:rsidRPr="00EE774C" w:rsidRDefault="00F239DD" w:rsidP="00F239DD">
      <w:pPr>
        <w:spacing w:line="240" w:lineRule="auto"/>
        <w:textAlignment w:val="baseline"/>
        <w:rPr>
          <w:rFonts w:ascii="Segoe UI" w:eastAsia="Times New Roman" w:hAnsi="Segoe UI" w:cs="Segoe UI"/>
          <w:sz w:val="18"/>
          <w:szCs w:val="18"/>
          <w:lang w:eastAsia="en-GB"/>
        </w:rPr>
      </w:pPr>
      <w:r w:rsidRPr="00EE774C">
        <w:rPr>
          <w:rFonts w:ascii="Calibri" w:eastAsia="Times New Roman" w:hAnsi="Calibri" w:cs="Calibri"/>
          <w:i/>
          <w:iCs/>
          <w:lang w:eastAsia="en-GB"/>
        </w:rPr>
        <w:t>The following table sets out the key information on the project that the company must provide to Ofgem. This table must be produced at the beginning of each Engineering Justification Paper.</w:t>
      </w:r>
      <w:r w:rsidRPr="00EE774C">
        <w:rPr>
          <w:rFonts w:ascii="Calibri" w:eastAsia="Times New Roman" w:hAnsi="Calibri" w:cs="Calibri"/>
          <w:lang w:eastAsia="en-GB"/>
        </w:rPr>
        <w:t> </w:t>
      </w:r>
    </w:p>
    <w:tbl>
      <w:tblPr>
        <w:tblW w:w="900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5"/>
        <w:gridCol w:w="5325"/>
      </w:tblGrid>
      <w:tr w:rsidR="00F239DD" w:rsidRPr="00EE774C" w14:paraId="78ABD155"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43E63767"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Name of Project</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71E85257"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Working Title of Scheme/Programme</w:t>
            </w:r>
            <w:r w:rsidRPr="00EE774C">
              <w:rPr>
                <w:rFonts w:ascii="Calibri" w:eastAsia="Times New Roman" w:hAnsi="Calibri" w:cs="Calibri"/>
                <w:lang w:eastAsia="en-GB"/>
              </w:rPr>
              <w:t> </w:t>
            </w:r>
          </w:p>
        </w:tc>
      </w:tr>
      <w:tr w:rsidR="00F239DD" w:rsidRPr="00EE774C" w14:paraId="265873AE"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728AA249"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Scheme Reference</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4B80C6D3"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Company identifier for scheme</w:t>
            </w:r>
            <w:r w:rsidRPr="00EE774C">
              <w:rPr>
                <w:rFonts w:ascii="Calibri" w:eastAsia="Times New Roman" w:hAnsi="Calibri" w:cs="Calibri"/>
                <w:lang w:eastAsia="en-GB"/>
              </w:rPr>
              <w:t> </w:t>
            </w:r>
          </w:p>
        </w:tc>
      </w:tr>
      <w:tr w:rsidR="00F239DD" w:rsidRPr="00EE774C" w14:paraId="4C4ACFBF"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2A5AAAB0"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Primary Investment Driver</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7352D88F"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Asset Health/Load/Environmental/VIP etc.</w:t>
            </w:r>
            <w:r w:rsidRPr="00EE774C">
              <w:rPr>
                <w:rFonts w:ascii="Calibri" w:eastAsia="Times New Roman" w:hAnsi="Calibri" w:cs="Calibri"/>
                <w:lang w:eastAsia="en-GB"/>
              </w:rPr>
              <w:t> </w:t>
            </w:r>
          </w:p>
        </w:tc>
      </w:tr>
      <w:tr w:rsidR="00F239DD" w:rsidRPr="00EE774C" w14:paraId="037585E3"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6D10BE81"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Project Initiation Year</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36695F30"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Year of first project spend</w:t>
            </w:r>
            <w:r w:rsidRPr="00EE774C">
              <w:rPr>
                <w:rFonts w:ascii="Calibri" w:eastAsia="Times New Roman" w:hAnsi="Calibri" w:cs="Calibri"/>
                <w:lang w:eastAsia="en-GB"/>
              </w:rPr>
              <w:t> </w:t>
            </w:r>
          </w:p>
        </w:tc>
      </w:tr>
      <w:tr w:rsidR="00F239DD" w:rsidRPr="00EE774C" w14:paraId="65C26446"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4E9E19F3"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Project Close Out Year</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225659DE"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Year that project is fully commissioned</w:t>
            </w:r>
            <w:r w:rsidRPr="00EE774C">
              <w:rPr>
                <w:rFonts w:ascii="Calibri" w:eastAsia="Times New Roman" w:hAnsi="Calibri" w:cs="Calibri"/>
                <w:lang w:eastAsia="en-GB"/>
              </w:rPr>
              <w:t> </w:t>
            </w:r>
          </w:p>
        </w:tc>
      </w:tr>
      <w:tr w:rsidR="00F239DD" w:rsidRPr="00EE774C" w14:paraId="2BB68C08"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6D8DCE55"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Total Installed Cost Estimate (£)</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74318B36"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Current view on total installed cost of the preferred option.</w:t>
            </w:r>
            <w:r w:rsidRPr="00EE774C">
              <w:rPr>
                <w:rFonts w:ascii="Calibri" w:eastAsia="Times New Roman" w:hAnsi="Calibri" w:cs="Calibri"/>
                <w:lang w:eastAsia="en-GB"/>
              </w:rPr>
              <w:t> </w:t>
            </w:r>
          </w:p>
        </w:tc>
      </w:tr>
      <w:tr w:rsidR="00F239DD" w:rsidRPr="00EE774C" w14:paraId="11018A66"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1526DAA9"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Cost Estimate Accuracy (%)</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0E9F5160"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Indication of accuracy of cost estimate</w:t>
            </w:r>
            <w:r w:rsidRPr="00EE774C">
              <w:rPr>
                <w:rFonts w:ascii="Calibri" w:eastAsia="Times New Roman" w:hAnsi="Calibri" w:cs="Calibri"/>
                <w:lang w:eastAsia="en-GB"/>
              </w:rPr>
              <w:t> </w:t>
            </w:r>
          </w:p>
        </w:tc>
      </w:tr>
      <w:tr w:rsidR="00F239DD" w:rsidRPr="00EE774C" w14:paraId="0B068F6D"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03271937"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Project Spend to date (£)</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0DFF0243"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Total monetary value spent on project to date</w:t>
            </w:r>
            <w:r w:rsidRPr="00EE774C">
              <w:rPr>
                <w:rFonts w:ascii="Calibri" w:eastAsia="Times New Roman" w:hAnsi="Calibri" w:cs="Calibri"/>
                <w:lang w:eastAsia="en-GB"/>
              </w:rPr>
              <w:t> </w:t>
            </w:r>
          </w:p>
        </w:tc>
      </w:tr>
      <w:tr w:rsidR="00F239DD" w:rsidRPr="00EE774C" w14:paraId="758386FC"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15B8ECDE"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Current Project Stage Gate</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7263B0D3"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Progress in company project process </w:t>
            </w:r>
            <w:r w:rsidRPr="00EE774C">
              <w:rPr>
                <w:rFonts w:ascii="Calibri" w:eastAsia="Times New Roman" w:hAnsi="Calibri" w:cs="Calibri"/>
                <w:lang w:eastAsia="en-GB"/>
              </w:rPr>
              <w:t> </w:t>
            </w:r>
          </w:p>
        </w:tc>
      </w:tr>
      <w:tr w:rsidR="00F239DD" w:rsidRPr="00EE774C" w14:paraId="6E1DEC3D"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51DE66F5"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Reporting Table Ref</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5C20B71E"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Where in BPDT volumes/costs/outputs are recorded</w:t>
            </w:r>
            <w:r w:rsidRPr="00EE774C">
              <w:rPr>
                <w:rFonts w:ascii="Calibri" w:eastAsia="Times New Roman" w:hAnsi="Calibri" w:cs="Calibri"/>
                <w:lang w:eastAsia="en-GB"/>
              </w:rPr>
              <w:t> </w:t>
            </w:r>
          </w:p>
        </w:tc>
      </w:tr>
      <w:tr w:rsidR="00F239DD" w:rsidRPr="00EE774C" w14:paraId="61725877" w14:textId="77777777" w:rsidTr="00000C79">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A6A6A6"/>
            <w:hideMark/>
          </w:tcPr>
          <w:p w14:paraId="0CFCC10C"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b/>
                <w:bCs/>
                <w:color w:val="000000"/>
                <w:lang w:eastAsia="en-GB"/>
              </w:rPr>
              <w:t>Outputs included in RIIO-GT</w:t>
            </w:r>
            <w:r w:rsidRPr="00664138">
              <w:rPr>
                <w:rFonts w:ascii="Calibri" w:eastAsia="Times New Roman" w:hAnsi="Calibri" w:cs="Calibri"/>
                <w:b/>
                <w:bCs/>
                <w:color w:val="000000"/>
                <w:lang w:eastAsia="en-GB"/>
              </w:rPr>
              <w:t>3</w:t>
            </w:r>
            <w:r w:rsidRPr="00EE774C">
              <w:rPr>
                <w:rFonts w:ascii="Calibri" w:eastAsia="Times New Roman" w:hAnsi="Calibri" w:cs="Calibri"/>
                <w:b/>
                <w:bCs/>
                <w:color w:val="000000"/>
                <w:lang w:eastAsia="en-GB"/>
              </w:rPr>
              <w:t xml:space="preserve"> and RIIO-GD</w:t>
            </w:r>
            <w:r w:rsidRPr="00664138">
              <w:rPr>
                <w:rFonts w:ascii="Calibri" w:eastAsia="Times New Roman" w:hAnsi="Calibri" w:cs="Calibri"/>
                <w:b/>
                <w:bCs/>
                <w:color w:val="000000"/>
                <w:lang w:eastAsia="en-GB"/>
              </w:rPr>
              <w:t>3</w:t>
            </w:r>
            <w:r w:rsidRPr="00EE774C">
              <w:rPr>
                <w:rFonts w:ascii="Calibri" w:eastAsia="Times New Roman" w:hAnsi="Calibri" w:cs="Calibri"/>
                <w:b/>
                <w:bCs/>
                <w:color w:val="000000"/>
                <w:lang w:eastAsia="en-GB"/>
              </w:rPr>
              <w:t xml:space="preserve"> Business Plan</w:t>
            </w:r>
            <w:r w:rsidRPr="00EE774C">
              <w:rPr>
                <w:rFonts w:ascii="Calibri" w:eastAsia="Times New Roman" w:hAnsi="Calibri" w:cs="Calibri"/>
                <w:color w:val="000000"/>
                <w:lang w:eastAsia="en-GB"/>
              </w:rPr>
              <w:t> </w:t>
            </w:r>
          </w:p>
        </w:tc>
        <w:tc>
          <w:tcPr>
            <w:tcW w:w="5325" w:type="dxa"/>
            <w:tcBorders>
              <w:top w:val="single" w:sz="6" w:space="0" w:color="auto"/>
              <w:left w:val="single" w:sz="6" w:space="0" w:color="auto"/>
              <w:bottom w:val="single" w:sz="6" w:space="0" w:color="auto"/>
              <w:right w:val="single" w:sz="6" w:space="0" w:color="auto"/>
            </w:tcBorders>
            <w:shd w:val="clear" w:color="auto" w:fill="auto"/>
            <w:hideMark/>
          </w:tcPr>
          <w:p w14:paraId="57869797" w14:textId="77777777" w:rsidR="00F239DD" w:rsidRPr="00EE774C" w:rsidRDefault="00F239DD" w:rsidP="00000C79">
            <w:pPr>
              <w:spacing w:line="240" w:lineRule="auto"/>
              <w:textAlignment w:val="baseline"/>
              <w:rPr>
                <w:rFonts w:ascii="Times New Roman" w:eastAsia="Times New Roman" w:hAnsi="Times New Roman" w:cs="Times New Roman"/>
                <w:sz w:val="24"/>
                <w:szCs w:val="24"/>
                <w:lang w:eastAsia="en-GB"/>
              </w:rPr>
            </w:pPr>
            <w:r w:rsidRPr="00EE774C">
              <w:rPr>
                <w:rFonts w:ascii="Calibri" w:eastAsia="Times New Roman" w:hAnsi="Calibri" w:cs="Calibri"/>
                <w:i/>
                <w:iCs/>
                <w:lang w:eastAsia="en-GB"/>
              </w:rPr>
              <w:t>Yes/No – where yes, to be fully declared in document</w:t>
            </w:r>
            <w:r w:rsidRPr="00EE774C">
              <w:rPr>
                <w:rFonts w:ascii="Calibri" w:eastAsia="Times New Roman" w:hAnsi="Calibri" w:cs="Calibri"/>
                <w:lang w:eastAsia="en-GB"/>
              </w:rPr>
              <w:t> </w:t>
            </w:r>
          </w:p>
        </w:tc>
      </w:tr>
    </w:tbl>
    <w:p w14:paraId="1E97D4FA" w14:textId="77777777" w:rsidR="00F239DD" w:rsidRDefault="00F239DD" w:rsidP="00F239DD"/>
    <w:p w14:paraId="3B7675CC" w14:textId="09A8D41D" w:rsidR="6A868E08" w:rsidRDefault="6A868E08" w:rsidP="13650812">
      <w:pPr>
        <w:rPr>
          <w:i/>
          <w:iCs/>
          <w:sz w:val="16"/>
          <w:szCs w:val="16"/>
        </w:rPr>
      </w:pPr>
      <w:r w:rsidRPr="13650812">
        <w:rPr>
          <w:i/>
          <w:iCs/>
          <w:sz w:val="16"/>
          <w:szCs w:val="16"/>
        </w:rPr>
        <w:t xml:space="preserve">We expect the Spend apportionment table below to be merged with the summary table above but have included separately for accessibility purposes. The apportionment should detail the spend for the project over multiple price controls, if applicable. G3 would represent the request for this submission.    </w:t>
      </w:r>
    </w:p>
    <w:tbl>
      <w:tblPr>
        <w:tblStyle w:val="TableGrid"/>
        <w:tblW w:w="0" w:type="auto"/>
        <w:tblLook w:val="04A0" w:firstRow="1" w:lastRow="0" w:firstColumn="1" w:lastColumn="0" w:noHBand="0" w:noVBand="1"/>
      </w:tblPr>
      <w:tblGrid>
        <w:gridCol w:w="4547"/>
        <w:gridCol w:w="4469"/>
      </w:tblGrid>
      <w:tr w:rsidR="00F239DD" w14:paraId="4F74821D" w14:textId="77777777" w:rsidTr="00000C79">
        <w:trPr>
          <w:cnfStyle w:val="100000000000" w:firstRow="1" w:lastRow="0" w:firstColumn="0" w:lastColumn="0" w:oddVBand="0" w:evenVBand="0" w:oddHBand="0" w:evenHBand="0" w:firstRowFirstColumn="0" w:firstRowLastColumn="0" w:lastRowFirstColumn="0" w:lastRowLastColumn="0"/>
        </w:trPr>
        <w:tc>
          <w:tcPr>
            <w:tcW w:w="4675" w:type="dxa"/>
          </w:tcPr>
          <w:p w14:paraId="04198FBC" w14:textId="77777777" w:rsidR="00F239DD" w:rsidRPr="002B78FA" w:rsidRDefault="00F239DD" w:rsidP="00000C79">
            <w:pPr>
              <w:rPr>
                <w:b w:val="0"/>
                <w:bCs/>
              </w:rPr>
            </w:pPr>
            <w:r w:rsidRPr="002B78FA">
              <w:rPr>
                <w:bCs/>
              </w:rPr>
              <w:lastRenderedPageBreak/>
              <w:t>Spend Apportionment</w:t>
            </w:r>
            <w:r>
              <w:rPr>
                <w:bCs/>
              </w:rPr>
              <w:t xml:space="preserve"> (£m)</w:t>
            </w:r>
          </w:p>
        </w:tc>
        <w:tc>
          <w:tcPr>
            <w:tcW w:w="4675" w:type="dxa"/>
          </w:tcPr>
          <w:p w14:paraId="63ABC369" w14:textId="77777777" w:rsidR="00F239DD" w:rsidRDefault="00F239DD" w:rsidP="00000C79"/>
        </w:tc>
      </w:tr>
      <w:tr w:rsidR="00F239DD" w14:paraId="1E5C95B4" w14:textId="77777777" w:rsidTr="00000C79">
        <w:tc>
          <w:tcPr>
            <w:tcW w:w="4675" w:type="dxa"/>
          </w:tcPr>
          <w:p w14:paraId="43B06CC0" w14:textId="77777777" w:rsidR="00F239DD" w:rsidRPr="002B78FA" w:rsidRDefault="00F239DD" w:rsidP="00000C79">
            <w:pPr>
              <w:rPr>
                <w:b/>
                <w:bCs/>
              </w:rPr>
            </w:pPr>
            <w:r w:rsidRPr="22708D50">
              <w:rPr>
                <w:b/>
                <w:bCs/>
              </w:rPr>
              <w:t>G2</w:t>
            </w:r>
          </w:p>
        </w:tc>
        <w:tc>
          <w:tcPr>
            <w:tcW w:w="4675" w:type="dxa"/>
          </w:tcPr>
          <w:p w14:paraId="6248CFE6" w14:textId="77777777" w:rsidR="00F239DD" w:rsidRDefault="00F239DD" w:rsidP="00000C79"/>
        </w:tc>
      </w:tr>
      <w:tr w:rsidR="00F239DD" w14:paraId="0A86186A" w14:textId="77777777" w:rsidTr="00000C79">
        <w:tc>
          <w:tcPr>
            <w:tcW w:w="4675" w:type="dxa"/>
          </w:tcPr>
          <w:p w14:paraId="60E7EA7D" w14:textId="77777777" w:rsidR="00F239DD" w:rsidRPr="002B78FA" w:rsidRDefault="00F239DD" w:rsidP="00000C79">
            <w:pPr>
              <w:rPr>
                <w:b/>
                <w:bCs/>
              </w:rPr>
            </w:pPr>
            <w:r w:rsidRPr="22708D50">
              <w:rPr>
                <w:b/>
                <w:bCs/>
              </w:rPr>
              <w:t>G3</w:t>
            </w:r>
          </w:p>
        </w:tc>
        <w:tc>
          <w:tcPr>
            <w:tcW w:w="4675" w:type="dxa"/>
          </w:tcPr>
          <w:p w14:paraId="3C1B9DEB" w14:textId="77777777" w:rsidR="00F239DD" w:rsidRDefault="00F239DD" w:rsidP="00000C79"/>
        </w:tc>
      </w:tr>
      <w:tr w:rsidR="00F239DD" w14:paraId="22A069CA" w14:textId="77777777" w:rsidTr="00000C79">
        <w:tc>
          <w:tcPr>
            <w:tcW w:w="4675" w:type="dxa"/>
          </w:tcPr>
          <w:p w14:paraId="55635E64" w14:textId="77777777" w:rsidR="00F239DD" w:rsidRPr="002B78FA" w:rsidRDefault="00F239DD" w:rsidP="00000C79">
            <w:pPr>
              <w:rPr>
                <w:b/>
                <w:bCs/>
              </w:rPr>
            </w:pPr>
            <w:r w:rsidRPr="22708D50">
              <w:rPr>
                <w:b/>
                <w:bCs/>
              </w:rPr>
              <w:t>G4</w:t>
            </w:r>
          </w:p>
        </w:tc>
        <w:tc>
          <w:tcPr>
            <w:tcW w:w="4675" w:type="dxa"/>
          </w:tcPr>
          <w:p w14:paraId="602911E5" w14:textId="77777777" w:rsidR="00F239DD" w:rsidRDefault="00F239DD" w:rsidP="00000C79"/>
        </w:tc>
      </w:tr>
    </w:tbl>
    <w:p w14:paraId="7F073DED" w14:textId="77777777" w:rsidR="00F239DD" w:rsidRDefault="00F239DD" w:rsidP="00F239DD"/>
    <w:p w14:paraId="445373F6" w14:textId="3264FCB1" w:rsidR="00F239DD" w:rsidRPr="00664138" w:rsidRDefault="00893AD3" w:rsidP="00F239DD">
      <w:pPr>
        <w:rPr>
          <w:b/>
          <w:bCs/>
          <w:sz w:val="28"/>
          <w:szCs w:val="28"/>
        </w:rPr>
      </w:pPr>
      <w:r w:rsidRPr="740E155D">
        <w:rPr>
          <w:b/>
          <w:bCs/>
          <w:sz w:val="28"/>
          <w:szCs w:val="28"/>
        </w:rPr>
        <w:t>2</w:t>
      </w:r>
      <w:r w:rsidR="00F239DD" w:rsidRPr="740E155D">
        <w:rPr>
          <w:b/>
          <w:bCs/>
          <w:sz w:val="28"/>
          <w:szCs w:val="28"/>
        </w:rPr>
        <w:t>. Executive Summary</w:t>
      </w:r>
    </w:p>
    <w:p w14:paraId="3C9F71D7" w14:textId="7CC4EBF1" w:rsidR="4BCFF4E3" w:rsidRDefault="4BCFF4E3" w:rsidP="740E155D">
      <w:pPr>
        <w:rPr>
          <w:rFonts w:eastAsia="Verdana" w:cs="Verdana"/>
        </w:rPr>
      </w:pPr>
      <w:r w:rsidRPr="740E155D">
        <w:rPr>
          <w:rFonts w:eastAsia="Verdana" w:cs="Verdana"/>
          <w:i/>
          <w:iCs/>
          <w:color w:val="000000" w:themeColor="text1"/>
          <w:sz w:val="19"/>
          <w:szCs w:val="19"/>
        </w:rPr>
        <w:t xml:space="preserve">This initial section should provide a succinct overview of the Engineering Justification Paper. It should summarise the key points including the primary issues addressed, proposed solution(s), and the expected outcomes and benefits. It should encapsulate the rationale for the investment and be no more than a single page. A simple cost and volumes table should be included in this section for both this price control and the previous (an uplift to the GD2/GT2 allowance will be required for comparison purposes). </w:t>
      </w:r>
      <w:r w:rsidRPr="740E155D">
        <w:rPr>
          <w:rFonts w:eastAsia="Verdana" w:cs="Verdana"/>
        </w:rPr>
        <w:t xml:space="preserve"> </w:t>
      </w:r>
    </w:p>
    <w:p w14:paraId="6D1C1904" w14:textId="77777777" w:rsidR="00F239DD" w:rsidRPr="00664138" w:rsidRDefault="00F239DD" w:rsidP="00F239DD">
      <w:pPr>
        <w:rPr>
          <w:i/>
          <w:iCs/>
        </w:rPr>
      </w:pPr>
    </w:p>
    <w:p w14:paraId="69F8A609" w14:textId="77777777" w:rsidR="00F239DD" w:rsidRPr="00664138" w:rsidRDefault="00F239DD" w:rsidP="00F239DD">
      <w:pPr>
        <w:spacing w:line="240" w:lineRule="auto"/>
        <w:rPr>
          <w:rFonts w:cstheme="minorHAnsi"/>
        </w:rPr>
      </w:pPr>
      <w:r w:rsidRPr="00664138">
        <w:rPr>
          <w:rFonts w:cstheme="minorHAnsi"/>
          <w:b/>
          <w:bCs/>
          <w:sz w:val="28"/>
          <w:szCs w:val="28"/>
        </w:rPr>
        <w:t xml:space="preserve">3. </w:t>
      </w:r>
      <w:r w:rsidRPr="00664138">
        <w:rPr>
          <w:rFonts w:cstheme="minorHAnsi"/>
          <w:b/>
          <w:sz w:val="28"/>
          <w:szCs w:val="28"/>
        </w:rPr>
        <w:t xml:space="preserve">Introduction </w:t>
      </w:r>
    </w:p>
    <w:p w14:paraId="0306A394" w14:textId="77777777" w:rsidR="00F239DD" w:rsidRPr="00664138" w:rsidRDefault="00F239DD" w:rsidP="740E155D">
      <w:pPr>
        <w:rPr>
          <w:i/>
          <w:iCs/>
        </w:rPr>
      </w:pPr>
      <w:r w:rsidRPr="740E155D">
        <w:rPr>
          <w:i/>
          <w:iCs/>
        </w:rPr>
        <w:t>The introduction should provide a brief narrative of the project and highlight how the worklist has been generated (e.g. based on specific known issue, from asset health management tool or ongoing programme etc).</w:t>
      </w:r>
      <w:r>
        <w:t xml:space="preserve"> </w:t>
      </w:r>
    </w:p>
    <w:p w14:paraId="30BE255B" w14:textId="77777777" w:rsidR="00F239DD" w:rsidRPr="00664138" w:rsidRDefault="00F239DD" w:rsidP="00F239DD">
      <w:pPr>
        <w:spacing w:line="240" w:lineRule="auto"/>
        <w:rPr>
          <w:rFonts w:cstheme="minorHAnsi"/>
          <w:i/>
        </w:rPr>
      </w:pPr>
    </w:p>
    <w:p w14:paraId="09ABDD92" w14:textId="77777777" w:rsidR="00F239DD" w:rsidRPr="00664138" w:rsidRDefault="00F239DD" w:rsidP="00F239DD">
      <w:pPr>
        <w:rPr>
          <w:rFonts w:cstheme="minorHAnsi"/>
        </w:rPr>
      </w:pPr>
      <w:bookmarkStart w:id="9" w:name="_Toc158886224"/>
      <w:r w:rsidRPr="00664138">
        <w:rPr>
          <w:b/>
          <w:bCs/>
          <w:sz w:val="28"/>
          <w:szCs w:val="28"/>
        </w:rPr>
        <w:t xml:space="preserve">4. </w:t>
      </w:r>
      <w:r w:rsidRPr="00664138">
        <w:rPr>
          <w:b/>
          <w:sz w:val="28"/>
          <w:szCs w:val="28"/>
        </w:rPr>
        <w:t>E</w:t>
      </w:r>
      <w:r w:rsidRPr="00664138">
        <w:rPr>
          <w:rFonts w:cstheme="minorHAnsi"/>
          <w:b/>
          <w:sz w:val="28"/>
          <w:szCs w:val="28"/>
        </w:rPr>
        <w:t>quipment Summary</w:t>
      </w:r>
      <w:bookmarkEnd w:id="9"/>
      <w:r w:rsidRPr="00664138">
        <w:rPr>
          <w:rFonts w:cstheme="minorHAnsi"/>
        </w:rPr>
        <w:t xml:space="preserve"> </w:t>
      </w:r>
    </w:p>
    <w:p w14:paraId="215FD56D" w14:textId="232552D1" w:rsidR="00F239DD" w:rsidRPr="00664138" w:rsidRDefault="00F239DD" w:rsidP="00F239DD">
      <w:pPr>
        <w:rPr>
          <w:rFonts w:cstheme="minorHAnsi"/>
          <w:i/>
        </w:rPr>
      </w:pPr>
      <w:r w:rsidRPr="740E155D">
        <w:rPr>
          <w:i/>
          <w:iCs/>
        </w:rPr>
        <w:t>This section should contain a high-level summary of the operation of the equipment discussed in the justification and include global summary data on the equipment, such as:</w:t>
      </w:r>
    </w:p>
    <w:p w14:paraId="2D27F5AE" w14:textId="5626B1B4" w:rsidR="254D8A30" w:rsidRDefault="254D8A30" w:rsidP="006F31B8">
      <w:pPr>
        <w:pStyle w:val="ListParagraph"/>
        <w:numPr>
          <w:ilvl w:val="0"/>
          <w:numId w:val="6"/>
        </w:numPr>
        <w:spacing w:after="160" w:line="259" w:lineRule="auto"/>
        <w:ind w:left="426"/>
        <w:rPr>
          <w:rFonts w:eastAsia="Verdana" w:cs="Verdana"/>
          <w:color w:val="000000" w:themeColor="text1"/>
          <w:szCs w:val="20"/>
        </w:rPr>
      </w:pPr>
      <w:r w:rsidRPr="740E155D">
        <w:rPr>
          <w:rFonts w:eastAsia="Verdana" w:cs="Verdana"/>
          <w:i/>
          <w:iCs/>
          <w:color w:val="000000" w:themeColor="text1"/>
          <w:szCs w:val="20"/>
        </w:rPr>
        <w:t>Global equipment count (i.e. how many preheaters or governors are installed on the network each should be listed as a line item)</w:t>
      </w:r>
    </w:p>
    <w:p w14:paraId="6D76CFF4" w14:textId="72E1F3A8"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Where appropriate a breakdown of the manufacturers/models of equipment installed in the network</w:t>
      </w:r>
    </w:p>
    <w:p w14:paraId="23E1761B" w14:textId="4866F5F8"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 xml:space="preserve">Location on the network (site specific where appropriate) </w:t>
      </w:r>
    </w:p>
    <w:p w14:paraId="6B11C43C" w14:textId="0B5206AE"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Normal operating modes</w:t>
      </w:r>
    </w:p>
    <w:p w14:paraId="3801C37B" w14:textId="483E024B"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Pressure ratings</w:t>
      </w:r>
    </w:p>
    <w:p w14:paraId="4B71B886" w14:textId="0DD437B6"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Redundancy architecture (i.e. duty/standby etc.)</w:t>
      </w:r>
    </w:p>
    <w:p w14:paraId="202A8C2A" w14:textId="4F20980B"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Single feed indication</w:t>
      </w:r>
    </w:p>
    <w:p w14:paraId="63094CC5" w14:textId="499EC270"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 xml:space="preserve">Health score at the beginning of the price control, </w:t>
      </w:r>
    </w:p>
    <w:p w14:paraId="0A61C2A1" w14:textId="1F2038A5"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Planned intervention description (if applicable)</w:t>
      </w:r>
    </w:p>
    <w:p w14:paraId="366ED650" w14:textId="0355B2FA"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 xml:space="preserve">Health score at the end of price control </w:t>
      </w:r>
    </w:p>
    <w:p w14:paraId="193BFA53" w14:textId="6D4108DE"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Conformation of investment in GD1 or GD2</w:t>
      </w:r>
    </w:p>
    <w:p w14:paraId="13957C84" w14:textId="40885E93" w:rsidR="254D8A30" w:rsidRDefault="254D8A30" w:rsidP="00457753">
      <w:pPr>
        <w:pStyle w:val="ListParagraph"/>
        <w:numPr>
          <w:ilvl w:val="0"/>
          <w:numId w:val="6"/>
        </w:numPr>
        <w:spacing w:after="160" w:line="259" w:lineRule="auto"/>
        <w:ind w:left="426"/>
        <w:rPr>
          <w:rFonts w:eastAsia="Verdana" w:cs="Verdana"/>
          <w:i/>
          <w:iCs/>
          <w:color w:val="000000" w:themeColor="text1"/>
          <w:szCs w:val="20"/>
        </w:rPr>
      </w:pPr>
      <w:r w:rsidRPr="740E155D">
        <w:rPr>
          <w:rFonts w:eastAsia="Verdana" w:cs="Verdana"/>
          <w:i/>
          <w:iCs/>
          <w:color w:val="000000" w:themeColor="text1"/>
          <w:szCs w:val="20"/>
        </w:rPr>
        <w:t>Monetised risk</w:t>
      </w:r>
    </w:p>
    <w:p w14:paraId="2904E9F6" w14:textId="3EFF5110" w:rsidR="254D8A30" w:rsidRDefault="254D8A30" w:rsidP="00ED2A66">
      <w:pPr>
        <w:ind w:left="66"/>
        <w:rPr>
          <w:rFonts w:eastAsia="Verdana" w:cs="Verdana"/>
          <w:color w:val="000000" w:themeColor="text1"/>
        </w:rPr>
      </w:pPr>
      <w:r w:rsidRPr="740E155D">
        <w:rPr>
          <w:rFonts w:eastAsia="Verdana" w:cs="Verdana"/>
          <w:i/>
          <w:iCs/>
          <w:color w:val="000000" w:themeColor="text1"/>
        </w:rPr>
        <w:lastRenderedPageBreak/>
        <w:t>This information can be included as an excel spreadsheet as an appendix.</w:t>
      </w:r>
    </w:p>
    <w:p w14:paraId="1BC8BB73" w14:textId="04BFD92D" w:rsidR="740E155D" w:rsidRDefault="740E155D" w:rsidP="740E155D">
      <w:pPr>
        <w:spacing w:after="160" w:line="259" w:lineRule="auto"/>
        <w:rPr>
          <w:i/>
          <w:iCs/>
        </w:rPr>
      </w:pPr>
    </w:p>
    <w:p w14:paraId="6E2FD8C7" w14:textId="77777777" w:rsidR="00F239DD" w:rsidRPr="00664138" w:rsidRDefault="00F239DD" w:rsidP="00F239DD">
      <w:pPr>
        <w:rPr>
          <w:b/>
          <w:bCs/>
          <w:sz w:val="28"/>
          <w:szCs w:val="28"/>
        </w:rPr>
      </w:pPr>
      <w:bookmarkStart w:id="10" w:name="_Toc158886225"/>
      <w:r w:rsidRPr="00664138">
        <w:rPr>
          <w:b/>
          <w:bCs/>
          <w:sz w:val="28"/>
          <w:szCs w:val="28"/>
        </w:rPr>
        <w:t>5. Problem</w:t>
      </w:r>
      <w:r>
        <w:rPr>
          <w:b/>
          <w:bCs/>
          <w:sz w:val="28"/>
          <w:szCs w:val="28"/>
        </w:rPr>
        <w:t>/ Opportunity</w:t>
      </w:r>
      <w:r w:rsidRPr="00664138">
        <w:rPr>
          <w:b/>
          <w:bCs/>
          <w:sz w:val="28"/>
          <w:szCs w:val="28"/>
        </w:rPr>
        <w:t xml:space="preserve"> Statement</w:t>
      </w:r>
      <w:bookmarkEnd w:id="10"/>
      <w:r w:rsidRPr="00664138">
        <w:rPr>
          <w:b/>
          <w:bCs/>
          <w:sz w:val="28"/>
          <w:szCs w:val="28"/>
        </w:rPr>
        <w:t xml:space="preserve"> </w:t>
      </w:r>
    </w:p>
    <w:p w14:paraId="3C9C2F12" w14:textId="77777777" w:rsidR="00F239DD" w:rsidRPr="00664138" w:rsidRDefault="00F239DD" w:rsidP="00F239DD">
      <w:pPr>
        <w:rPr>
          <w:rFonts w:cstheme="minorHAnsi"/>
          <w:b/>
          <w:bCs/>
          <w:i/>
          <w:iCs/>
        </w:rPr>
      </w:pPr>
      <w:r w:rsidRPr="00664138">
        <w:rPr>
          <w:i/>
        </w:rPr>
        <w:t>This section should define the problem t</w:t>
      </w:r>
      <w:r w:rsidRPr="00664138">
        <w:rPr>
          <w:rFonts w:cstheme="minorHAnsi"/>
          <w:i/>
        </w:rPr>
        <w:t>hat the spend seeks to solve. This section must explicitly answer the following questions:</w:t>
      </w:r>
    </w:p>
    <w:p w14:paraId="4EC6AB37" w14:textId="77777777" w:rsidR="00F239DD" w:rsidRPr="00664138" w:rsidRDefault="00F239DD" w:rsidP="006F31B8">
      <w:pPr>
        <w:pStyle w:val="ListParagraph"/>
        <w:numPr>
          <w:ilvl w:val="0"/>
          <w:numId w:val="6"/>
        </w:numPr>
        <w:spacing w:after="160" w:line="259" w:lineRule="auto"/>
        <w:ind w:left="426"/>
        <w:rPr>
          <w:i/>
        </w:rPr>
      </w:pPr>
      <w:r w:rsidRPr="00664138">
        <w:rPr>
          <w:i/>
        </w:rPr>
        <w:t>Why are we doing this work and what happens if we do nothing?</w:t>
      </w:r>
    </w:p>
    <w:p w14:paraId="36A3497A" w14:textId="77777777" w:rsidR="00F239DD" w:rsidRPr="00664138" w:rsidRDefault="00F239DD" w:rsidP="006F31B8">
      <w:pPr>
        <w:pStyle w:val="ListParagraph"/>
        <w:numPr>
          <w:ilvl w:val="0"/>
          <w:numId w:val="6"/>
        </w:numPr>
        <w:spacing w:after="160" w:line="259" w:lineRule="auto"/>
        <w:ind w:left="426"/>
        <w:rPr>
          <w:i/>
        </w:rPr>
      </w:pPr>
      <w:r w:rsidRPr="00664138">
        <w:rPr>
          <w:i/>
        </w:rPr>
        <w:t>What is the outcome that we want to achieve?</w:t>
      </w:r>
    </w:p>
    <w:p w14:paraId="3146A7C3" w14:textId="77777777" w:rsidR="00F239DD" w:rsidRPr="00664138" w:rsidRDefault="00F239DD" w:rsidP="006F31B8">
      <w:pPr>
        <w:pStyle w:val="ListParagraph"/>
        <w:numPr>
          <w:ilvl w:val="0"/>
          <w:numId w:val="6"/>
        </w:numPr>
        <w:spacing w:after="160" w:line="259" w:lineRule="auto"/>
        <w:ind w:left="426"/>
        <w:rPr>
          <w:i/>
        </w:rPr>
      </w:pPr>
      <w:r w:rsidRPr="00664138">
        <w:rPr>
          <w:i/>
        </w:rPr>
        <w:t>How will we understand if the spend has been successful?</w:t>
      </w:r>
    </w:p>
    <w:p w14:paraId="7E9EA087" w14:textId="77777777" w:rsidR="00F239DD" w:rsidRPr="00664138" w:rsidRDefault="00F239DD" w:rsidP="00F239DD">
      <w:pPr>
        <w:rPr>
          <w:rFonts w:cstheme="minorHAnsi"/>
        </w:rPr>
      </w:pPr>
      <w:bookmarkStart w:id="11" w:name="_Toc158886226"/>
      <w:r w:rsidRPr="00664138">
        <w:rPr>
          <w:b/>
          <w:bCs/>
        </w:rPr>
        <w:t xml:space="preserve">5.1 </w:t>
      </w:r>
      <w:r w:rsidRPr="00664138">
        <w:rPr>
          <w:b/>
        </w:rPr>
        <w:t>Narrative Real Life Example of Problem</w:t>
      </w:r>
      <w:bookmarkEnd w:id="11"/>
      <w:r w:rsidRPr="00664138">
        <w:rPr>
          <w:b/>
        </w:rPr>
        <w:t xml:space="preserve"> </w:t>
      </w:r>
    </w:p>
    <w:p w14:paraId="26816031" w14:textId="77777777" w:rsidR="00F239DD" w:rsidRPr="00664138" w:rsidRDefault="00F239DD" w:rsidP="00F239DD">
      <w:pPr>
        <w:rPr>
          <w:rFonts w:cstheme="minorHAnsi"/>
          <w:i/>
        </w:rPr>
      </w:pPr>
      <w:r w:rsidRPr="00664138">
        <w:rPr>
          <w:i/>
        </w:rPr>
        <w:t>This section should set out a narrative real life</w:t>
      </w:r>
      <w:r w:rsidRPr="00664138">
        <w:rPr>
          <w:rFonts w:cstheme="minorHAnsi"/>
          <w:i/>
        </w:rPr>
        <w:t xml:space="preserve"> example of the problem that the spend seeks to solve. This section can contain drawings, photos or charts that help to convey the issue with the assets requiring spend and also highlight the outcomes/near</w:t>
      </w:r>
      <w:r w:rsidRPr="00664138">
        <w:rPr>
          <w:rFonts w:eastAsia="Verdana" w:cstheme="minorHAnsi"/>
          <w:i/>
        </w:rPr>
        <w:t xml:space="preserve"> misses which occur in real life with this asset class.</w:t>
      </w:r>
    </w:p>
    <w:p w14:paraId="4C540919" w14:textId="77777777" w:rsidR="00F239DD" w:rsidRPr="00664138" w:rsidRDefault="00F239DD" w:rsidP="00F239DD">
      <w:pPr>
        <w:rPr>
          <w:rFonts w:cstheme="minorHAnsi"/>
        </w:rPr>
      </w:pPr>
      <w:bookmarkStart w:id="12" w:name="_Toc158886227"/>
      <w:r w:rsidRPr="00664138">
        <w:rPr>
          <w:b/>
          <w:bCs/>
        </w:rPr>
        <w:t xml:space="preserve">5.2 </w:t>
      </w:r>
      <w:r>
        <w:rPr>
          <w:b/>
        </w:rPr>
        <w:t>Project</w:t>
      </w:r>
      <w:r w:rsidRPr="00664138">
        <w:rPr>
          <w:b/>
        </w:rPr>
        <w:t xml:space="preserve"> Boundaries</w:t>
      </w:r>
      <w:bookmarkEnd w:id="12"/>
      <w:r w:rsidRPr="00664138">
        <w:rPr>
          <w:b/>
        </w:rPr>
        <w:t xml:space="preserve"> </w:t>
      </w:r>
    </w:p>
    <w:p w14:paraId="4EEDE0FE" w14:textId="77777777" w:rsidR="00F239DD" w:rsidRPr="00664138" w:rsidRDefault="00F239DD" w:rsidP="00F239DD">
      <w:pPr>
        <w:rPr>
          <w:rFonts w:cstheme="minorHAnsi"/>
          <w:i/>
        </w:rPr>
      </w:pPr>
      <w:r w:rsidRPr="00664138">
        <w:rPr>
          <w:i/>
        </w:rPr>
        <w:t>The boundaries of the spend pr</w:t>
      </w:r>
      <w:r w:rsidRPr="00664138">
        <w:rPr>
          <w:rFonts w:cstheme="minorHAnsi"/>
          <w:i/>
        </w:rPr>
        <w:t>oposed by this justification paper should be summarised here, for example, the spend will only replace/repair/renovate the pre-heaters at our sites and does not include costs to remediate associated pipework/site facilities/control systems etc.</w:t>
      </w:r>
    </w:p>
    <w:p w14:paraId="16DD531B" w14:textId="77777777" w:rsidR="00F239DD" w:rsidRPr="00664138" w:rsidRDefault="00F239DD" w:rsidP="00F239DD">
      <w:pPr>
        <w:rPr>
          <w:rFonts w:cstheme="minorHAnsi"/>
          <w:i/>
        </w:rPr>
      </w:pPr>
    </w:p>
    <w:p w14:paraId="43C9FCB0" w14:textId="77777777" w:rsidR="00F239DD" w:rsidRPr="00664138" w:rsidRDefault="00F239DD" w:rsidP="00F239DD">
      <w:pPr>
        <w:rPr>
          <w:rFonts w:cstheme="minorHAnsi"/>
        </w:rPr>
      </w:pPr>
      <w:bookmarkStart w:id="13" w:name="_Toc158886228"/>
      <w:r w:rsidRPr="00664138">
        <w:rPr>
          <w:b/>
          <w:bCs/>
          <w:sz w:val="28"/>
          <w:szCs w:val="28"/>
        </w:rPr>
        <w:t xml:space="preserve">6. </w:t>
      </w:r>
      <w:r w:rsidRPr="00664138">
        <w:rPr>
          <w:b/>
          <w:sz w:val="28"/>
          <w:szCs w:val="28"/>
        </w:rPr>
        <w:t>Probability of Failure</w:t>
      </w:r>
      <w:bookmarkEnd w:id="13"/>
      <w:r w:rsidRPr="00664138">
        <w:rPr>
          <w:b/>
          <w:sz w:val="28"/>
          <w:szCs w:val="28"/>
        </w:rPr>
        <w:t xml:space="preserve"> </w:t>
      </w:r>
    </w:p>
    <w:p w14:paraId="36EFC986" w14:textId="77777777" w:rsidR="00F239DD" w:rsidRPr="00664138" w:rsidRDefault="00F239DD" w:rsidP="00F239DD">
      <w:pPr>
        <w:rPr>
          <w:rFonts w:cstheme="minorHAnsi"/>
          <w:b/>
          <w:bCs/>
          <w:i/>
          <w:iCs/>
        </w:rPr>
      </w:pPr>
      <w:r w:rsidRPr="00664138">
        <w:rPr>
          <w:i/>
        </w:rPr>
        <w:t>This section should provide a narrative of data on the probability of failure of the equipme</w:t>
      </w:r>
      <w:r w:rsidRPr="00664138">
        <w:rPr>
          <w:rFonts w:cstheme="minorHAnsi"/>
          <w:i/>
        </w:rPr>
        <w:t>nt. This section should set out:</w:t>
      </w:r>
    </w:p>
    <w:p w14:paraId="2812EE80" w14:textId="77777777" w:rsidR="00F239DD" w:rsidRPr="00664138" w:rsidRDefault="00F239DD" w:rsidP="006F31B8">
      <w:pPr>
        <w:pStyle w:val="ListParagraph"/>
        <w:numPr>
          <w:ilvl w:val="0"/>
          <w:numId w:val="7"/>
        </w:numPr>
        <w:spacing w:after="160" w:line="259" w:lineRule="auto"/>
        <w:ind w:left="426"/>
        <w:rPr>
          <w:rFonts w:cstheme="minorHAnsi"/>
          <w:i/>
        </w:rPr>
      </w:pPr>
      <w:r w:rsidRPr="00664138">
        <w:rPr>
          <w:i/>
        </w:rPr>
        <w:t xml:space="preserve">The likely failure modes of the equipment </w:t>
      </w:r>
      <w:r w:rsidRPr="00664138">
        <w:rPr>
          <w:rFonts w:cstheme="minorHAnsi"/>
          <w:i/>
        </w:rPr>
        <w:t>considered by the assessment</w:t>
      </w:r>
    </w:p>
    <w:p w14:paraId="79546FA6" w14:textId="77777777" w:rsidR="00F239DD" w:rsidRPr="00664138" w:rsidRDefault="00F239DD" w:rsidP="006F31B8">
      <w:pPr>
        <w:pStyle w:val="ListParagraph"/>
        <w:numPr>
          <w:ilvl w:val="0"/>
          <w:numId w:val="7"/>
        </w:numPr>
        <w:spacing w:after="160" w:line="259" w:lineRule="auto"/>
        <w:ind w:left="426"/>
        <w:rPr>
          <w:rFonts w:cstheme="minorHAnsi"/>
          <w:i/>
        </w:rPr>
      </w:pPr>
      <w:r w:rsidRPr="00664138">
        <w:rPr>
          <w:i/>
        </w:rPr>
        <w:t>The failure rates assumed for each failure mo</w:t>
      </w:r>
      <w:r w:rsidRPr="00664138">
        <w:rPr>
          <w:rFonts w:cstheme="minorHAnsi"/>
          <w:i/>
        </w:rPr>
        <w:t>de</w:t>
      </w:r>
    </w:p>
    <w:p w14:paraId="374C3AA0" w14:textId="77777777" w:rsidR="00F239DD" w:rsidRPr="00664138" w:rsidRDefault="00F239DD" w:rsidP="00F239DD">
      <w:pPr>
        <w:rPr>
          <w:rFonts w:cstheme="minorHAnsi"/>
          <w:b/>
          <w:bCs/>
          <w:i/>
          <w:iCs/>
        </w:rPr>
      </w:pPr>
      <w:r w:rsidRPr="00664138">
        <w:rPr>
          <w:i/>
        </w:rPr>
        <w:t xml:space="preserve">This is important information which helps to justify the investment and it needs to be </w:t>
      </w:r>
      <w:r w:rsidRPr="00664138">
        <w:rPr>
          <w:rFonts w:cstheme="minorHAnsi"/>
          <w:i/>
        </w:rPr>
        <w:t>conveyed in a simple, consistent and coherent manner. For example, it is important to separate the effect that asset ageing has on the probability of failure from the inherent probability of failure of a given piece of equipment. This section should act as a sense-check on the data output from the asset management tool.</w:t>
      </w:r>
    </w:p>
    <w:p w14:paraId="0271E7C4" w14:textId="77777777" w:rsidR="00F239DD" w:rsidRPr="00664138" w:rsidRDefault="00F239DD" w:rsidP="00F239DD">
      <w:pPr>
        <w:rPr>
          <w:rFonts w:cstheme="minorHAnsi"/>
        </w:rPr>
      </w:pPr>
      <w:bookmarkStart w:id="14" w:name="_Toc158886229"/>
      <w:r w:rsidRPr="00664138">
        <w:rPr>
          <w:b/>
          <w:bCs/>
        </w:rPr>
        <w:t xml:space="preserve">6.1. </w:t>
      </w:r>
      <w:r w:rsidRPr="00664138">
        <w:rPr>
          <w:b/>
        </w:rPr>
        <w:t xml:space="preserve">Probability of </w:t>
      </w:r>
      <w:r w:rsidRPr="00664138">
        <w:rPr>
          <w:rFonts w:cstheme="minorHAnsi"/>
          <w:b/>
        </w:rPr>
        <w:t>Failure Data Assurance</w:t>
      </w:r>
      <w:bookmarkEnd w:id="14"/>
      <w:r w:rsidRPr="00664138">
        <w:rPr>
          <w:rFonts w:cstheme="minorHAnsi"/>
        </w:rPr>
        <w:t xml:space="preserve"> </w:t>
      </w:r>
    </w:p>
    <w:p w14:paraId="66D5034C" w14:textId="77777777" w:rsidR="00F239DD" w:rsidRPr="00664138" w:rsidRDefault="00F239DD" w:rsidP="00F239DD">
      <w:pPr>
        <w:rPr>
          <w:rFonts w:cstheme="minorHAnsi"/>
          <w:i/>
        </w:rPr>
      </w:pPr>
      <w:r w:rsidRPr="00664138">
        <w:rPr>
          <w:i/>
        </w:rPr>
        <w:t>The probability of failure data drives the justification</w:t>
      </w:r>
      <w:r w:rsidRPr="00664138">
        <w:rPr>
          <w:rFonts w:cstheme="minorHAnsi"/>
          <w:i/>
        </w:rPr>
        <w:t xml:space="preserve"> for these types of investments. This section should contain a discussion on the level of confidence the company has in the </w:t>
      </w:r>
      <w:r w:rsidRPr="00664138">
        <w:rPr>
          <w:rFonts w:cstheme="minorHAnsi"/>
          <w:i/>
        </w:rPr>
        <w:lastRenderedPageBreak/>
        <w:t>probability of failure data for the requested spend. This could be based on a summary of the sample size for a valve population for example.</w:t>
      </w:r>
    </w:p>
    <w:p w14:paraId="14EC6430" w14:textId="77777777" w:rsidR="00F239DD" w:rsidRPr="00664138" w:rsidRDefault="00F239DD" w:rsidP="00F239DD">
      <w:pPr>
        <w:rPr>
          <w:rFonts w:cstheme="minorHAnsi"/>
          <w:i/>
        </w:rPr>
      </w:pPr>
    </w:p>
    <w:p w14:paraId="4BCC4D4B" w14:textId="77777777" w:rsidR="00F239DD" w:rsidRPr="00664138" w:rsidRDefault="00F239DD" w:rsidP="00F239DD">
      <w:pPr>
        <w:rPr>
          <w:rFonts w:cstheme="minorHAnsi"/>
        </w:rPr>
      </w:pPr>
      <w:bookmarkStart w:id="15" w:name="_Toc158886230"/>
      <w:r w:rsidRPr="00664138">
        <w:rPr>
          <w:b/>
          <w:bCs/>
          <w:sz w:val="28"/>
          <w:szCs w:val="28"/>
        </w:rPr>
        <w:t xml:space="preserve">7. </w:t>
      </w:r>
      <w:r w:rsidRPr="00664138">
        <w:rPr>
          <w:b/>
          <w:sz w:val="28"/>
          <w:szCs w:val="28"/>
        </w:rPr>
        <w:t>Consequence of Failure</w:t>
      </w:r>
      <w:bookmarkEnd w:id="15"/>
      <w:r w:rsidRPr="00664138">
        <w:rPr>
          <w:b/>
          <w:sz w:val="28"/>
          <w:szCs w:val="28"/>
        </w:rPr>
        <w:t xml:space="preserve"> </w:t>
      </w:r>
    </w:p>
    <w:p w14:paraId="77BE1780" w14:textId="77777777" w:rsidR="00F239DD" w:rsidRPr="00664138" w:rsidRDefault="00F239DD" w:rsidP="00F239DD">
      <w:pPr>
        <w:rPr>
          <w:rFonts w:cstheme="minorHAnsi"/>
          <w:b/>
          <w:bCs/>
          <w:i/>
          <w:iCs/>
        </w:rPr>
      </w:pPr>
      <w:r w:rsidRPr="00664138">
        <w:rPr>
          <w:i/>
        </w:rPr>
        <w:t>The consequences of failure of the equipment s</w:t>
      </w:r>
      <w:r w:rsidRPr="00664138">
        <w:rPr>
          <w:rFonts w:cstheme="minorHAnsi"/>
          <w:i/>
        </w:rPr>
        <w:t>hould be set out to help the reader understand the impact if the equipment fails to operate as expected. Generally, the consequence of failure should be split into the following consequences:</w:t>
      </w:r>
    </w:p>
    <w:p w14:paraId="529880DC" w14:textId="77777777" w:rsidR="00F239DD" w:rsidRPr="00664138" w:rsidRDefault="00F239DD" w:rsidP="006F31B8">
      <w:pPr>
        <w:pStyle w:val="ListParagraph"/>
        <w:numPr>
          <w:ilvl w:val="0"/>
          <w:numId w:val="7"/>
        </w:numPr>
        <w:spacing w:after="160" w:line="259" w:lineRule="auto"/>
        <w:ind w:left="426"/>
        <w:rPr>
          <w:i/>
        </w:rPr>
      </w:pPr>
      <w:r w:rsidRPr="00664138">
        <w:rPr>
          <w:i/>
        </w:rPr>
        <w:t>Loss of supply to customers</w:t>
      </w:r>
    </w:p>
    <w:p w14:paraId="3F945F66" w14:textId="77777777" w:rsidR="00F239DD" w:rsidRPr="00664138" w:rsidRDefault="00F239DD" w:rsidP="006F31B8">
      <w:pPr>
        <w:pStyle w:val="ListParagraph"/>
        <w:numPr>
          <w:ilvl w:val="0"/>
          <w:numId w:val="7"/>
        </w:numPr>
        <w:spacing w:after="160" w:line="259" w:lineRule="auto"/>
        <w:ind w:left="426"/>
        <w:rPr>
          <w:i/>
        </w:rPr>
      </w:pPr>
      <w:r w:rsidRPr="00664138">
        <w:rPr>
          <w:i/>
        </w:rPr>
        <w:t>Safety impact of failure</w:t>
      </w:r>
    </w:p>
    <w:p w14:paraId="3A1C9FFA" w14:textId="77777777" w:rsidR="00F239DD" w:rsidRPr="00664138" w:rsidRDefault="00F239DD" w:rsidP="006F31B8">
      <w:pPr>
        <w:pStyle w:val="ListParagraph"/>
        <w:numPr>
          <w:ilvl w:val="0"/>
          <w:numId w:val="7"/>
        </w:numPr>
        <w:spacing w:after="160" w:line="259" w:lineRule="auto"/>
        <w:ind w:left="426"/>
        <w:rPr>
          <w:i/>
        </w:rPr>
      </w:pPr>
      <w:r w:rsidRPr="00664138">
        <w:rPr>
          <w:i/>
        </w:rPr>
        <w:t>Environmental impact</w:t>
      </w:r>
    </w:p>
    <w:p w14:paraId="7731FE14" w14:textId="77777777" w:rsidR="00F239DD" w:rsidRPr="00664138" w:rsidRDefault="00F239DD" w:rsidP="00F239DD">
      <w:pPr>
        <w:rPr>
          <w:rFonts w:cstheme="minorHAnsi"/>
          <w:i/>
        </w:rPr>
      </w:pPr>
      <w:r w:rsidRPr="00664138">
        <w:rPr>
          <w:i/>
        </w:rPr>
        <w:t xml:space="preserve">This section should be broadly aligned with the failure modes identified in section 4 and should contain multiple supply and </w:t>
      </w:r>
      <w:r w:rsidRPr="00664138">
        <w:rPr>
          <w:rFonts w:cstheme="minorHAnsi"/>
          <w:i/>
        </w:rPr>
        <w:t>demand scenarios rather than a single case. Providing consequence of failure data for multiple supply and demand scenarios will help to justify the investment and this is a core component of this section.</w:t>
      </w:r>
    </w:p>
    <w:p w14:paraId="53ED3150" w14:textId="77777777" w:rsidR="00F239DD" w:rsidRPr="00664138" w:rsidRDefault="00F239DD" w:rsidP="00F239DD">
      <w:pPr>
        <w:rPr>
          <w:rFonts w:cstheme="minorHAnsi"/>
        </w:rPr>
      </w:pPr>
    </w:p>
    <w:p w14:paraId="4D89A134" w14:textId="77777777" w:rsidR="00F239DD" w:rsidRPr="00664138" w:rsidRDefault="00F239DD" w:rsidP="00F239DD">
      <w:pPr>
        <w:rPr>
          <w:rFonts w:cstheme="minorHAnsi"/>
        </w:rPr>
      </w:pPr>
      <w:bookmarkStart w:id="16" w:name="_Toc158886231"/>
      <w:r w:rsidRPr="00664138">
        <w:rPr>
          <w:rFonts w:cstheme="minorHAnsi"/>
          <w:b/>
          <w:bCs/>
          <w:sz w:val="28"/>
          <w:szCs w:val="28"/>
        </w:rPr>
        <w:t xml:space="preserve">8. </w:t>
      </w:r>
      <w:r w:rsidRPr="00664138">
        <w:rPr>
          <w:rFonts w:cstheme="minorHAnsi"/>
          <w:b/>
          <w:sz w:val="28"/>
          <w:szCs w:val="28"/>
        </w:rPr>
        <w:t>Options Considered</w:t>
      </w:r>
      <w:bookmarkEnd w:id="16"/>
      <w:r w:rsidRPr="00664138">
        <w:rPr>
          <w:rFonts w:cstheme="minorHAnsi"/>
          <w:b/>
          <w:sz w:val="28"/>
          <w:szCs w:val="28"/>
        </w:rPr>
        <w:t xml:space="preserve"> </w:t>
      </w:r>
    </w:p>
    <w:p w14:paraId="33FA2B3F" w14:textId="77777777" w:rsidR="00F239DD" w:rsidRPr="00664138" w:rsidRDefault="00F239DD" w:rsidP="00F239DD">
      <w:pPr>
        <w:rPr>
          <w:rFonts w:cstheme="minorHAnsi"/>
          <w:i/>
        </w:rPr>
      </w:pPr>
      <w:r w:rsidRPr="00664138">
        <w:rPr>
          <w:rFonts w:cstheme="minorHAnsi"/>
          <w:i/>
        </w:rPr>
        <w:t>This section should contain a summary description of all options considered including deferral of spend or do nothing options. This section focuses on the engineering options open to solve the problem described in section 3. The option scope will change between equipment types but generally it is expected that the following options would be included:</w:t>
      </w:r>
    </w:p>
    <w:p w14:paraId="1F59E42F" w14:textId="77777777" w:rsidR="00F239DD" w:rsidRPr="00664138" w:rsidRDefault="00F239DD" w:rsidP="006F31B8">
      <w:pPr>
        <w:pStyle w:val="ListParagraph"/>
        <w:numPr>
          <w:ilvl w:val="0"/>
          <w:numId w:val="8"/>
        </w:numPr>
        <w:spacing w:after="160" w:line="259" w:lineRule="auto"/>
        <w:ind w:left="426"/>
        <w:rPr>
          <w:i/>
        </w:rPr>
      </w:pPr>
      <w:r w:rsidRPr="00664138">
        <w:rPr>
          <w:rFonts w:cstheme="minorHAnsi"/>
          <w:i/>
        </w:rPr>
        <w:t>Replace on Failure</w:t>
      </w:r>
    </w:p>
    <w:p w14:paraId="56939FD0" w14:textId="77777777" w:rsidR="00F239DD" w:rsidRPr="00664138" w:rsidRDefault="00F239DD" w:rsidP="006F31B8">
      <w:pPr>
        <w:pStyle w:val="ListParagraph"/>
        <w:numPr>
          <w:ilvl w:val="0"/>
          <w:numId w:val="8"/>
        </w:numPr>
        <w:spacing w:after="160" w:line="259" w:lineRule="auto"/>
        <w:ind w:left="426"/>
        <w:rPr>
          <w:i/>
        </w:rPr>
      </w:pPr>
      <w:r w:rsidRPr="00664138">
        <w:rPr>
          <w:rFonts w:cstheme="minorHAnsi"/>
          <w:i/>
        </w:rPr>
        <w:t>Repair on Failure</w:t>
      </w:r>
    </w:p>
    <w:p w14:paraId="7866C600" w14:textId="77777777" w:rsidR="00F239DD" w:rsidRPr="00664138" w:rsidRDefault="00F239DD" w:rsidP="006F31B8">
      <w:pPr>
        <w:pStyle w:val="ListParagraph"/>
        <w:numPr>
          <w:ilvl w:val="0"/>
          <w:numId w:val="8"/>
        </w:numPr>
        <w:spacing w:after="160" w:line="259" w:lineRule="auto"/>
        <w:ind w:left="426"/>
        <w:rPr>
          <w:i/>
        </w:rPr>
      </w:pPr>
      <w:r w:rsidRPr="00664138">
        <w:rPr>
          <w:rFonts w:cstheme="minorHAnsi"/>
          <w:i/>
        </w:rPr>
        <w:t>Pre-emptively replace</w:t>
      </w:r>
    </w:p>
    <w:p w14:paraId="19C6ED3B" w14:textId="77777777" w:rsidR="00F239DD" w:rsidRPr="00664138" w:rsidRDefault="00F239DD" w:rsidP="006F31B8">
      <w:pPr>
        <w:pStyle w:val="ListParagraph"/>
        <w:numPr>
          <w:ilvl w:val="0"/>
          <w:numId w:val="8"/>
        </w:numPr>
        <w:spacing w:after="160" w:line="259" w:lineRule="auto"/>
        <w:ind w:left="426"/>
        <w:rPr>
          <w:i/>
        </w:rPr>
      </w:pPr>
      <w:r w:rsidRPr="00664138">
        <w:rPr>
          <w:rFonts w:cstheme="minorHAnsi"/>
          <w:i/>
        </w:rPr>
        <w:t>Pre-emptively repa</w:t>
      </w:r>
      <w:r w:rsidRPr="00664138">
        <w:rPr>
          <w:i/>
        </w:rPr>
        <w:t>ir</w:t>
      </w:r>
    </w:p>
    <w:p w14:paraId="7F87B464"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rFonts w:cstheme="minorHAnsi"/>
          <w:i/>
        </w:rPr>
        <w:t>Do nothing</w:t>
      </w:r>
    </w:p>
    <w:p w14:paraId="142056DE" w14:textId="77777777" w:rsidR="00F239DD" w:rsidRPr="00664138" w:rsidRDefault="00F239DD" w:rsidP="00F239DD">
      <w:pPr>
        <w:rPr>
          <w:rFonts w:cstheme="minorHAnsi"/>
          <w:b/>
          <w:bCs/>
          <w:i/>
          <w:iCs/>
        </w:rPr>
      </w:pPr>
      <w:r w:rsidRPr="00664138">
        <w:rPr>
          <w:rFonts w:cstheme="minorHAnsi"/>
          <w:i/>
        </w:rPr>
        <w:t>The use of diagrams and simple drawings to convey the engineering scope is encouraged. This section can also quote expected reductions in monetised risk from the network’s NARM model to help convey the relative benefits between each option.</w:t>
      </w:r>
    </w:p>
    <w:p w14:paraId="37B143E9" w14:textId="77777777" w:rsidR="00F239DD" w:rsidRPr="00664138" w:rsidRDefault="00F239DD" w:rsidP="00F239DD">
      <w:pPr>
        <w:rPr>
          <w:rFonts w:cstheme="minorHAnsi"/>
          <w:b/>
          <w:bCs/>
          <w:i/>
          <w:iCs/>
        </w:rPr>
      </w:pPr>
      <w:r w:rsidRPr="00664138">
        <w:rPr>
          <w:rFonts w:cstheme="minorHAnsi"/>
          <w:i/>
        </w:rPr>
        <w:t>The section structure allows one sub section to be created for each option with the final sub sections holding summary tables collating technical and cost data separately.</w:t>
      </w:r>
    </w:p>
    <w:p w14:paraId="26872381" w14:textId="77777777" w:rsidR="00F239DD" w:rsidRPr="00664138" w:rsidRDefault="00F239DD" w:rsidP="00F239DD">
      <w:pPr>
        <w:rPr>
          <w:rFonts w:cstheme="minorHAnsi"/>
          <w:b/>
        </w:rPr>
      </w:pPr>
      <w:bookmarkStart w:id="17" w:name="_Toc158886232"/>
      <w:r w:rsidRPr="00664138">
        <w:rPr>
          <w:rFonts w:cstheme="minorHAnsi"/>
          <w:b/>
          <w:bCs/>
        </w:rPr>
        <w:t xml:space="preserve">8.1 </w:t>
      </w:r>
      <w:r w:rsidRPr="00664138">
        <w:rPr>
          <w:rFonts w:cstheme="minorHAnsi"/>
          <w:b/>
        </w:rPr>
        <w:t>First Option Summary</w:t>
      </w:r>
      <w:bookmarkEnd w:id="17"/>
      <w:r w:rsidRPr="00664138">
        <w:rPr>
          <w:rFonts w:cstheme="minorHAnsi"/>
          <w:b/>
        </w:rPr>
        <w:t xml:space="preserve"> </w:t>
      </w:r>
    </w:p>
    <w:p w14:paraId="2969C7E2" w14:textId="77777777" w:rsidR="00F239DD" w:rsidRPr="00664138" w:rsidRDefault="00F239DD" w:rsidP="00F239DD">
      <w:pPr>
        <w:rPr>
          <w:rFonts w:cstheme="minorHAnsi"/>
          <w:i/>
        </w:rPr>
      </w:pPr>
      <w:r w:rsidRPr="00664138">
        <w:rPr>
          <w:rFonts w:cstheme="minorHAnsi"/>
          <w:i/>
        </w:rPr>
        <w:lastRenderedPageBreak/>
        <w:t xml:space="preserve">Each option considered in the paper should have its own subsection </w:t>
      </w:r>
      <w:r>
        <w:rPr>
          <w:rFonts w:cstheme="minorHAnsi"/>
          <w:i/>
        </w:rPr>
        <w:t>which describes the option</w:t>
      </w:r>
      <w:r w:rsidRPr="00664138">
        <w:rPr>
          <w:rFonts w:cstheme="minorHAnsi"/>
          <w:i/>
        </w:rPr>
        <w:t xml:space="preserve"> and repeating until all options have been discussed. Each sub section should describe:</w:t>
      </w:r>
    </w:p>
    <w:p w14:paraId="5A25EF88"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i/>
        </w:rPr>
        <w:t>The technical detail of t</w:t>
      </w:r>
      <w:r w:rsidRPr="00664138">
        <w:rPr>
          <w:rFonts w:cstheme="minorHAnsi"/>
          <w:i/>
        </w:rPr>
        <w:t>he option i.e. capacity, system rating, availability etc.</w:t>
      </w:r>
    </w:p>
    <w:p w14:paraId="7C632AB7"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i/>
        </w:rPr>
        <w:t xml:space="preserve">The basis for </w:t>
      </w:r>
      <w:r w:rsidRPr="00664138">
        <w:rPr>
          <w:rFonts w:cstheme="minorHAnsi"/>
          <w:i/>
        </w:rPr>
        <w:t>the cost estimate/unit cost</w:t>
      </w:r>
    </w:p>
    <w:p w14:paraId="036AA76B"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i/>
        </w:rPr>
        <w:t>The perceived benefits of the option</w:t>
      </w:r>
    </w:p>
    <w:p w14:paraId="2DA56DF1"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i/>
        </w:rPr>
        <w:t>Delivery timescales</w:t>
      </w:r>
    </w:p>
    <w:p w14:paraId="3E7787A0" w14:textId="77777777" w:rsidR="00F239DD" w:rsidRPr="00664138" w:rsidRDefault="00F239DD" w:rsidP="006F31B8">
      <w:pPr>
        <w:pStyle w:val="ListParagraph"/>
        <w:numPr>
          <w:ilvl w:val="0"/>
          <w:numId w:val="8"/>
        </w:numPr>
        <w:spacing w:after="160" w:line="259" w:lineRule="auto"/>
        <w:ind w:left="426"/>
        <w:rPr>
          <w:rFonts w:cstheme="minorHAnsi"/>
          <w:i/>
        </w:rPr>
      </w:pPr>
      <w:r w:rsidRPr="00664138">
        <w:rPr>
          <w:i/>
        </w:rPr>
        <w:t>Key assumptions made</w:t>
      </w:r>
    </w:p>
    <w:p w14:paraId="0A9ACD22" w14:textId="77777777" w:rsidR="00F239DD" w:rsidRPr="00664138" w:rsidRDefault="00F239DD" w:rsidP="006F31B8">
      <w:pPr>
        <w:pStyle w:val="ListParagraph"/>
        <w:numPr>
          <w:ilvl w:val="0"/>
          <w:numId w:val="8"/>
        </w:numPr>
        <w:spacing w:after="160" w:line="259" w:lineRule="auto"/>
        <w:ind w:left="426"/>
        <w:rPr>
          <w:rFonts w:cstheme="minorHAnsi"/>
          <w:b/>
          <w:bCs/>
          <w:i/>
          <w:iCs/>
        </w:rPr>
      </w:pPr>
      <w:r w:rsidRPr="00664138">
        <w:rPr>
          <w:i/>
        </w:rPr>
        <w:t xml:space="preserve">Any other items that differentiate the option from the others considered. </w:t>
      </w:r>
    </w:p>
    <w:p w14:paraId="6FBC5A2E" w14:textId="77777777" w:rsidR="00F239DD" w:rsidRPr="00664138" w:rsidRDefault="00F239DD" w:rsidP="00F239DD">
      <w:pPr>
        <w:rPr>
          <w:rFonts w:cstheme="minorHAnsi"/>
        </w:rPr>
      </w:pPr>
      <w:bookmarkStart w:id="18" w:name="_Toc158886233"/>
      <w:r w:rsidRPr="00664138">
        <w:rPr>
          <w:b/>
          <w:bCs/>
        </w:rPr>
        <w:t xml:space="preserve">8.2. </w:t>
      </w:r>
      <w:r w:rsidRPr="00664138">
        <w:rPr>
          <w:b/>
        </w:rPr>
        <w:t>Options Technical Summary Table</w:t>
      </w:r>
      <w:bookmarkEnd w:id="18"/>
      <w:r w:rsidRPr="00664138">
        <w:rPr>
          <w:b/>
        </w:rPr>
        <w:t xml:space="preserve"> </w:t>
      </w:r>
    </w:p>
    <w:p w14:paraId="27DC85D5" w14:textId="77777777" w:rsidR="00F239DD" w:rsidRPr="00664138" w:rsidRDefault="00F239DD" w:rsidP="00F239DD">
      <w:pPr>
        <w:rPr>
          <w:rFonts w:cstheme="minorHAnsi"/>
          <w:i/>
        </w:rPr>
      </w:pPr>
      <w:r w:rsidRPr="00664138">
        <w:rPr>
          <w:i/>
        </w:rPr>
        <w:t>To help with the option comparison process a simple table holding key d</w:t>
      </w:r>
      <w:r w:rsidRPr="00664138">
        <w:rPr>
          <w:rFonts w:cstheme="minorHAnsi"/>
          <w:i/>
        </w:rPr>
        <w:t xml:space="preserve">etails for each option should be produced. The table should allow a “side by side” comparison of the key differentiating data for each option. The table must include, as a minimum, the following information: </w:t>
      </w:r>
    </w:p>
    <w:p w14:paraId="5206FE3D"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Sensible option title which helps to describe the scope. Avoid labelling options 1/2/3/4/5 etc.</w:t>
      </w:r>
    </w:p>
    <w:p w14:paraId="71545D66"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First Year of Spend</w:t>
      </w:r>
    </w:p>
    <w:p w14:paraId="4C8FF9D4"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Final Year of Spend</w:t>
      </w:r>
    </w:p>
    <w:p w14:paraId="4A7029E2"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Volume of interventions</w:t>
      </w:r>
    </w:p>
    <w:p w14:paraId="4C03A435"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Equipment or investment design Life</w:t>
      </w:r>
    </w:p>
    <w:p w14:paraId="42BF6EAE" w14:textId="77777777" w:rsidR="00F239DD" w:rsidRPr="00664138" w:rsidRDefault="00F239DD" w:rsidP="006F31B8">
      <w:pPr>
        <w:pStyle w:val="ListParagraph"/>
        <w:numPr>
          <w:ilvl w:val="0"/>
          <w:numId w:val="9"/>
        </w:numPr>
        <w:spacing w:after="160" w:line="259" w:lineRule="auto"/>
        <w:ind w:left="426"/>
        <w:rPr>
          <w:rFonts w:cstheme="minorHAnsi"/>
          <w:b/>
          <w:bCs/>
          <w:i/>
          <w:iCs/>
        </w:rPr>
      </w:pPr>
      <w:r w:rsidRPr="00664138">
        <w:rPr>
          <w:i/>
        </w:rPr>
        <w:t>Total installed cost (Total Spend request)</w:t>
      </w:r>
    </w:p>
    <w:p w14:paraId="4505D27E" w14:textId="77777777" w:rsidR="00F239DD" w:rsidRPr="00664138" w:rsidRDefault="00F239DD" w:rsidP="006F31B8">
      <w:pPr>
        <w:pStyle w:val="ListParagraph"/>
        <w:numPr>
          <w:ilvl w:val="0"/>
          <w:numId w:val="9"/>
        </w:numPr>
        <w:spacing w:after="160" w:line="259" w:lineRule="auto"/>
        <w:ind w:left="426"/>
      </w:pPr>
      <w:bookmarkStart w:id="19" w:name="_Toc158886234"/>
      <w:r w:rsidRPr="00664138">
        <w:t>Options Cost Summary Table</w:t>
      </w:r>
      <w:bookmarkEnd w:id="19"/>
      <w:r w:rsidRPr="00664138">
        <w:t xml:space="preserve"> </w:t>
      </w:r>
    </w:p>
    <w:p w14:paraId="0B68F7FB" w14:textId="77777777" w:rsidR="00F239DD" w:rsidRPr="00664138" w:rsidRDefault="00F239DD" w:rsidP="00F239DD">
      <w:pPr>
        <w:rPr>
          <w:rFonts w:cstheme="minorHAnsi"/>
          <w:b/>
          <w:bCs/>
          <w:i/>
          <w:iCs/>
        </w:rPr>
      </w:pPr>
      <w:r w:rsidRPr="00664138">
        <w:rPr>
          <w:i/>
        </w:rPr>
        <w:t>This section should contain a simple table which provides a breakdown of the costs for each option discussed in section 6.</w:t>
      </w:r>
    </w:p>
    <w:p w14:paraId="54FE013E" w14:textId="77777777" w:rsidR="00F239DD" w:rsidRPr="00664138" w:rsidRDefault="00F239DD" w:rsidP="00F239DD">
      <w:pPr>
        <w:rPr>
          <w:rFonts w:cstheme="minorHAnsi"/>
          <w:b/>
          <w:bCs/>
          <w:i/>
          <w:iCs/>
        </w:rPr>
      </w:pPr>
      <w:r w:rsidRPr="00664138">
        <w:rPr>
          <w:i/>
        </w:rPr>
        <w:t>It is appreciated that there will be a range of costs/</w:t>
      </w:r>
      <w:r w:rsidRPr="00664138">
        <w:rPr>
          <w:rFonts w:cstheme="minorHAnsi"/>
          <w:i/>
        </w:rPr>
        <w:t>unit costs which are used for this type of spend and a rigid format for this table has not been presented as a result. The cost breakdown should allow the reader to understand where the differences in costs for each option occur by reporting the breakdown at an appropriate level i.e. listing the cost of equipment, costs of civils, engineering costs, contingency etc. etc. for each option.</w:t>
      </w:r>
    </w:p>
    <w:p w14:paraId="2F82960B" w14:textId="77777777" w:rsidR="00F239DD" w:rsidRPr="00664138" w:rsidRDefault="00F239DD" w:rsidP="00F239DD">
      <w:pPr>
        <w:rPr>
          <w:i/>
        </w:rPr>
      </w:pPr>
    </w:p>
    <w:p w14:paraId="3FC2FAC3" w14:textId="77777777" w:rsidR="00F239DD" w:rsidRPr="00664138" w:rsidRDefault="00F239DD" w:rsidP="00F239DD">
      <w:pPr>
        <w:rPr>
          <w:rFonts w:cstheme="minorHAnsi"/>
        </w:rPr>
      </w:pPr>
      <w:bookmarkStart w:id="20" w:name="_Toc158886235"/>
      <w:r w:rsidRPr="00664138">
        <w:rPr>
          <w:b/>
          <w:bCs/>
          <w:sz w:val="28"/>
          <w:szCs w:val="28"/>
        </w:rPr>
        <w:t xml:space="preserve">9. </w:t>
      </w:r>
      <w:r w:rsidRPr="00664138">
        <w:rPr>
          <w:b/>
          <w:sz w:val="28"/>
          <w:szCs w:val="28"/>
        </w:rPr>
        <w:t>Business Case Outline and Discussion</w:t>
      </w:r>
      <w:bookmarkEnd w:id="20"/>
      <w:r w:rsidRPr="00664138">
        <w:rPr>
          <w:b/>
          <w:sz w:val="28"/>
          <w:szCs w:val="28"/>
        </w:rPr>
        <w:t xml:space="preserve"> </w:t>
      </w:r>
    </w:p>
    <w:p w14:paraId="361AF1B8" w14:textId="77777777" w:rsidR="00F239DD" w:rsidRPr="00664138" w:rsidRDefault="00F239DD" w:rsidP="00F239DD">
      <w:pPr>
        <w:rPr>
          <w:rFonts w:cstheme="minorHAnsi"/>
          <w:i/>
        </w:rPr>
      </w:pPr>
      <w:r w:rsidRPr="00664138">
        <w:rPr>
          <w:i/>
        </w:rPr>
        <w:t xml:space="preserve">This </w:t>
      </w:r>
      <w:r w:rsidRPr="00664138">
        <w:rPr>
          <w:rFonts w:cstheme="minorHAnsi"/>
          <w:i/>
        </w:rPr>
        <w:t>section should tie together the probability of failure, consequences of failure, engineering options and costs to investigate the optimum solution to the problem described</w:t>
      </w:r>
      <w:r>
        <w:rPr>
          <w:rFonts w:cstheme="minorHAnsi"/>
          <w:i/>
        </w:rPr>
        <w:t xml:space="preserve">. </w:t>
      </w:r>
    </w:p>
    <w:p w14:paraId="42B7E261" w14:textId="77777777" w:rsidR="00F239DD" w:rsidRPr="00664138" w:rsidRDefault="00F239DD" w:rsidP="00F239DD">
      <w:pPr>
        <w:rPr>
          <w:rFonts w:cstheme="minorHAnsi"/>
        </w:rPr>
      </w:pPr>
      <w:bookmarkStart w:id="21" w:name="_Toc158886236"/>
      <w:r w:rsidRPr="00664138">
        <w:rPr>
          <w:b/>
          <w:bCs/>
        </w:rPr>
        <w:t xml:space="preserve">9.1 </w:t>
      </w:r>
      <w:r w:rsidRPr="00664138">
        <w:rPr>
          <w:b/>
        </w:rPr>
        <w:t>Key Business Case Drivers Description</w:t>
      </w:r>
      <w:bookmarkEnd w:id="21"/>
    </w:p>
    <w:p w14:paraId="23748878" w14:textId="77777777" w:rsidR="00F239DD" w:rsidRPr="00664138" w:rsidRDefault="00F239DD" w:rsidP="00F239DD">
      <w:pPr>
        <w:rPr>
          <w:rFonts w:cstheme="minorHAnsi"/>
          <w:b/>
          <w:bCs/>
        </w:rPr>
      </w:pPr>
      <w:r w:rsidRPr="00664138">
        <w:rPr>
          <w:rFonts w:eastAsia="Verdana"/>
          <w:i/>
        </w:rPr>
        <w:t xml:space="preserve">This section should set out the business cases which display the perceived value for each option considered. The </w:t>
      </w:r>
      <w:r w:rsidRPr="00664138">
        <w:rPr>
          <w:i/>
        </w:rPr>
        <w:t xml:space="preserve">key value drivers for each option should be clearly highlighted to </w:t>
      </w:r>
      <w:r w:rsidRPr="00664138">
        <w:rPr>
          <w:i/>
        </w:rPr>
        <w:lastRenderedPageBreak/>
        <w:t>allow a judgement to be made on the validity of each option. This section replicates data from the CBA but it is important to provide justification behind the value drivers to ensure that they are aligned with the engineering scope.</w:t>
      </w:r>
    </w:p>
    <w:p w14:paraId="48A42648" w14:textId="77777777" w:rsidR="00F239DD" w:rsidRPr="00664138" w:rsidRDefault="00F239DD" w:rsidP="00F239DD">
      <w:pPr>
        <w:rPr>
          <w:rFonts w:cstheme="minorHAnsi"/>
        </w:rPr>
      </w:pPr>
      <w:bookmarkStart w:id="22" w:name="_Toc158886237"/>
      <w:r w:rsidRPr="00664138">
        <w:rPr>
          <w:b/>
          <w:bCs/>
        </w:rPr>
        <w:t xml:space="preserve">9.2 </w:t>
      </w:r>
      <w:r w:rsidRPr="00664138">
        <w:rPr>
          <w:b/>
        </w:rPr>
        <w:t>Business Case Summary</w:t>
      </w:r>
      <w:bookmarkEnd w:id="22"/>
      <w:r w:rsidRPr="00664138">
        <w:rPr>
          <w:b/>
        </w:rPr>
        <w:t xml:space="preserve"> </w:t>
      </w:r>
    </w:p>
    <w:p w14:paraId="5C5D64F5" w14:textId="77777777" w:rsidR="00F239DD" w:rsidRPr="00664138" w:rsidRDefault="00F239DD" w:rsidP="00F239DD">
      <w:pPr>
        <w:rPr>
          <w:rFonts w:eastAsia="Verdana" w:cstheme="minorHAnsi"/>
          <w:b/>
          <w:bCs/>
          <w:i/>
          <w:iCs/>
        </w:rPr>
      </w:pPr>
      <w:r w:rsidRPr="00664138">
        <w:rPr>
          <w:rFonts w:eastAsia="Verdana"/>
          <w:i/>
        </w:rPr>
        <w:t>A summary table with the selected headline business case metrics should be provided in this section to enable a high level comparison of the options.</w:t>
      </w:r>
    </w:p>
    <w:p w14:paraId="05F6EBD1" w14:textId="77777777" w:rsidR="00F239DD" w:rsidRPr="00664138" w:rsidRDefault="00F239DD" w:rsidP="00F239DD">
      <w:pPr>
        <w:ind w:left="720"/>
        <w:rPr>
          <w:rFonts w:eastAsia="Verdana"/>
          <w:i/>
        </w:rPr>
      </w:pPr>
    </w:p>
    <w:p w14:paraId="6CC1581C" w14:textId="77777777" w:rsidR="00F239DD" w:rsidRPr="00664138" w:rsidRDefault="00F239DD" w:rsidP="00F239DD">
      <w:pPr>
        <w:rPr>
          <w:rFonts w:cstheme="minorHAnsi"/>
        </w:rPr>
      </w:pPr>
      <w:bookmarkStart w:id="23" w:name="_Toc158886238"/>
      <w:r w:rsidRPr="00664138">
        <w:rPr>
          <w:b/>
          <w:bCs/>
          <w:sz w:val="28"/>
          <w:szCs w:val="28"/>
        </w:rPr>
        <w:t xml:space="preserve">10. </w:t>
      </w:r>
      <w:r w:rsidRPr="00664138">
        <w:rPr>
          <w:b/>
          <w:sz w:val="28"/>
          <w:szCs w:val="28"/>
        </w:rPr>
        <w:t>Preferred Option Scope and Project Plan</w:t>
      </w:r>
      <w:bookmarkStart w:id="24" w:name="_Toc158886239"/>
      <w:bookmarkEnd w:id="23"/>
    </w:p>
    <w:p w14:paraId="505E2A4C" w14:textId="77777777" w:rsidR="00F239DD" w:rsidRPr="00664138" w:rsidRDefault="00F239DD" w:rsidP="00F239DD">
      <w:pPr>
        <w:rPr>
          <w:rFonts w:cstheme="minorHAnsi"/>
        </w:rPr>
      </w:pPr>
      <w:r w:rsidRPr="00664138">
        <w:rPr>
          <w:b/>
          <w:bCs/>
        </w:rPr>
        <w:t xml:space="preserve">10.1 </w:t>
      </w:r>
      <w:r w:rsidRPr="00664138">
        <w:rPr>
          <w:b/>
        </w:rPr>
        <w:t>Preferred Option</w:t>
      </w:r>
      <w:bookmarkEnd w:id="24"/>
      <w:r w:rsidRPr="00664138">
        <w:rPr>
          <w:b/>
        </w:rPr>
        <w:t xml:space="preserve"> </w:t>
      </w:r>
    </w:p>
    <w:p w14:paraId="478996D3" w14:textId="77777777" w:rsidR="00F239DD" w:rsidRPr="00664138" w:rsidRDefault="00F239DD" w:rsidP="00F239DD">
      <w:pPr>
        <w:rPr>
          <w:rFonts w:eastAsia="Verdana" w:cstheme="minorHAnsi"/>
          <w:i/>
        </w:rPr>
      </w:pPr>
      <w:r w:rsidRPr="00664138">
        <w:rPr>
          <w:rFonts w:eastAsia="Verdana"/>
          <w:i/>
        </w:rPr>
        <w:t xml:space="preserve">This section should state the preferred </w:t>
      </w:r>
      <w:r w:rsidRPr="00664138">
        <w:rPr>
          <w:rFonts w:eastAsia="Verdana" w:cstheme="minorHAnsi"/>
          <w:i/>
        </w:rPr>
        <w:t>option and is included to avoid ambiguity in the conclusions of the paper.</w:t>
      </w:r>
    </w:p>
    <w:p w14:paraId="046C081A" w14:textId="77777777" w:rsidR="00F239DD" w:rsidRPr="00664138" w:rsidRDefault="00F239DD" w:rsidP="00F239DD">
      <w:pPr>
        <w:rPr>
          <w:rFonts w:cstheme="minorHAnsi"/>
        </w:rPr>
      </w:pPr>
      <w:bookmarkStart w:id="25" w:name="_Toc158886240"/>
      <w:r w:rsidRPr="00664138">
        <w:rPr>
          <w:b/>
          <w:bCs/>
        </w:rPr>
        <w:t xml:space="preserve">10.2 </w:t>
      </w:r>
      <w:r w:rsidRPr="00664138">
        <w:rPr>
          <w:b/>
        </w:rPr>
        <w:t>Asset Health Spend Profile</w:t>
      </w:r>
      <w:bookmarkEnd w:id="25"/>
      <w:r w:rsidRPr="00664138">
        <w:rPr>
          <w:b/>
        </w:rPr>
        <w:t xml:space="preserve"> </w:t>
      </w:r>
    </w:p>
    <w:p w14:paraId="3F7F930E" w14:textId="77777777" w:rsidR="00F239DD" w:rsidRPr="00664138" w:rsidRDefault="00F239DD" w:rsidP="00F239DD">
      <w:pPr>
        <w:rPr>
          <w:rFonts w:cstheme="minorHAnsi"/>
          <w:i/>
        </w:rPr>
      </w:pPr>
      <w:r w:rsidRPr="00664138">
        <w:rPr>
          <w:i/>
        </w:rPr>
        <w:t>This section should contain a simple spend profile detailing when the inter</w:t>
      </w:r>
      <w:r w:rsidRPr="00664138">
        <w:rPr>
          <w:rFonts w:cstheme="minorHAnsi"/>
          <w:i/>
        </w:rPr>
        <w:t>ventions for the selected option are expected to take place. To give the reader confidence that the spend being requested is achievable during the RIIO-3 price control.</w:t>
      </w:r>
    </w:p>
    <w:p w14:paraId="1C39501D" w14:textId="77777777" w:rsidR="00F239DD" w:rsidRPr="00664138" w:rsidRDefault="00F239DD" w:rsidP="00F239DD">
      <w:pPr>
        <w:rPr>
          <w:rFonts w:cstheme="minorHAnsi"/>
          <w:b/>
        </w:rPr>
      </w:pPr>
      <w:bookmarkStart w:id="26" w:name="_Toc158886241"/>
      <w:r w:rsidRPr="00664138">
        <w:rPr>
          <w:b/>
          <w:bCs/>
        </w:rPr>
        <w:t xml:space="preserve">10.3 </w:t>
      </w:r>
      <w:r w:rsidRPr="00664138">
        <w:rPr>
          <w:b/>
        </w:rPr>
        <w:t xml:space="preserve">Investment Risk </w:t>
      </w:r>
      <w:r w:rsidRPr="00664138">
        <w:rPr>
          <w:rFonts w:cstheme="minorHAnsi"/>
          <w:b/>
        </w:rPr>
        <w:t>Discussion</w:t>
      </w:r>
      <w:bookmarkEnd w:id="26"/>
      <w:r w:rsidRPr="00664138">
        <w:rPr>
          <w:rFonts w:cstheme="minorHAnsi"/>
          <w:b/>
        </w:rPr>
        <w:t xml:space="preserve"> </w:t>
      </w:r>
    </w:p>
    <w:p w14:paraId="5DC31BB6" w14:textId="77777777" w:rsidR="00F239DD" w:rsidRPr="00664138" w:rsidRDefault="00F239DD" w:rsidP="00F239DD">
      <w:pPr>
        <w:rPr>
          <w:rFonts w:cstheme="minorHAnsi"/>
          <w:i/>
        </w:rPr>
      </w:pPr>
      <w:r w:rsidRPr="00664138">
        <w:rPr>
          <w:i/>
        </w:rPr>
        <w:t xml:space="preserve">Asset health spend, where average failure rates and unit costs are applied across a relatively large asset population, carries varying levels and types of risk. </w:t>
      </w:r>
      <w:r w:rsidRPr="00664138">
        <w:rPr>
          <w:rFonts w:cstheme="minorHAnsi"/>
          <w:i/>
        </w:rPr>
        <w:t xml:space="preserve">It is expected that mitigation measures would be put in place to reduce both consumers’ and companies’ exposure to these risks as a normal part of the investment planning process. </w:t>
      </w:r>
    </w:p>
    <w:p w14:paraId="210AF148" w14:textId="77777777" w:rsidR="00F239DD" w:rsidRDefault="00F239DD" w:rsidP="00F239DD">
      <w:pPr>
        <w:rPr>
          <w:i/>
        </w:rPr>
      </w:pPr>
      <w:r w:rsidRPr="00664138">
        <w:rPr>
          <w:i/>
        </w:rPr>
        <w:t>This section allows the company to present the risks associated with the preferred option and provides an opportunity to highlight the measures put in place to mitigate those risks. This section can include notes on the risks and mitigations associated with the unit costs used, ability to liquidate workloads or potential for changes to volumes based on external factors, but the section should be focused and bespoke to the spend covered in the paper.</w:t>
      </w:r>
    </w:p>
    <w:p w14:paraId="3BD71AAB" w14:textId="77777777" w:rsidR="00F239DD" w:rsidRPr="00664138" w:rsidRDefault="00F239DD" w:rsidP="00F239DD">
      <w:pPr>
        <w:rPr>
          <w:rFonts w:cstheme="minorHAnsi"/>
          <w:b/>
        </w:rPr>
      </w:pPr>
      <w:r w:rsidRPr="00664138">
        <w:rPr>
          <w:b/>
          <w:bCs/>
        </w:rPr>
        <w:t>10.</w:t>
      </w:r>
      <w:r>
        <w:rPr>
          <w:b/>
          <w:bCs/>
        </w:rPr>
        <w:t xml:space="preserve">4 Project Plan </w:t>
      </w:r>
    </w:p>
    <w:p w14:paraId="4626DED9" w14:textId="77777777" w:rsidR="00F239DD" w:rsidRPr="00A249B5" w:rsidRDefault="00F239DD" w:rsidP="00F239DD">
      <w:pPr>
        <w:rPr>
          <w:rFonts w:cstheme="minorHAnsi"/>
        </w:rPr>
      </w:pPr>
      <w:r w:rsidRPr="00A249B5">
        <w:rPr>
          <w:rFonts w:eastAsia="Verdana" w:cstheme="minorHAnsi"/>
          <w:i/>
          <w:iCs/>
        </w:rPr>
        <w:t>This section should set out the project plan and highlight key dates. At a minimum, it must include the following elements:</w:t>
      </w:r>
    </w:p>
    <w:p w14:paraId="5C4004AB" w14:textId="77777777" w:rsidR="00F239DD" w:rsidRPr="00A249B5" w:rsidRDefault="00F239DD" w:rsidP="006F31B8">
      <w:pPr>
        <w:pStyle w:val="ListParagraph"/>
        <w:numPr>
          <w:ilvl w:val="0"/>
          <w:numId w:val="10"/>
        </w:numPr>
        <w:spacing w:after="160" w:line="259" w:lineRule="auto"/>
        <w:rPr>
          <w:rFonts w:eastAsia="Verdana" w:cstheme="minorHAnsi"/>
          <w:i/>
          <w:iCs/>
        </w:rPr>
      </w:pPr>
      <w:r w:rsidRPr="00A249B5">
        <w:rPr>
          <w:rFonts w:eastAsia="Verdana" w:cstheme="minorHAnsi"/>
          <w:i/>
          <w:iCs/>
        </w:rPr>
        <w:t>Progression through stage gate process</w:t>
      </w:r>
    </w:p>
    <w:p w14:paraId="1F000C29" w14:textId="77777777" w:rsidR="00F239DD" w:rsidRPr="00A249B5" w:rsidRDefault="00F239DD" w:rsidP="006F31B8">
      <w:pPr>
        <w:pStyle w:val="ListParagraph"/>
        <w:numPr>
          <w:ilvl w:val="0"/>
          <w:numId w:val="10"/>
        </w:numPr>
        <w:spacing w:after="160" w:line="259" w:lineRule="auto"/>
        <w:rPr>
          <w:rFonts w:eastAsia="Verdana" w:cstheme="minorHAnsi"/>
          <w:i/>
          <w:iCs/>
        </w:rPr>
      </w:pPr>
      <w:r w:rsidRPr="00A249B5">
        <w:rPr>
          <w:rFonts w:eastAsia="Verdana" w:cstheme="minorHAnsi"/>
          <w:i/>
          <w:iCs/>
        </w:rPr>
        <w:t>Purchase of any long lead items</w:t>
      </w:r>
    </w:p>
    <w:p w14:paraId="5FDF33EB" w14:textId="77777777" w:rsidR="00F239DD" w:rsidRPr="00A249B5" w:rsidRDefault="00F239DD" w:rsidP="006F31B8">
      <w:pPr>
        <w:pStyle w:val="ListParagraph"/>
        <w:numPr>
          <w:ilvl w:val="0"/>
          <w:numId w:val="10"/>
        </w:numPr>
        <w:spacing w:after="160" w:line="259" w:lineRule="auto"/>
        <w:rPr>
          <w:rFonts w:eastAsia="Verdana" w:cstheme="minorHAnsi"/>
          <w:i/>
          <w:iCs/>
        </w:rPr>
      </w:pPr>
      <w:r w:rsidRPr="00A249B5">
        <w:rPr>
          <w:rFonts w:eastAsia="Verdana" w:cstheme="minorHAnsi"/>
          <w:i/>
          <w:iCs/>
        </w:rPr>
        <w:t>Commissioning Dates</w:t>
      </w:r>
    </w:p>
    <w:p w14:paraId="10D7B2F6" w14:textId="77777777" w:rsidR="00F239DD" w:rsidRPr="00A249B5" w:rsidRDefault="00F239DD" w:rsidP="006F31B8">
      <w:pPr>
        <w:pStyle w:val="ListParagraph"/>
        <w:numPr>
          <w:ilvl w:val="0"/>
          <w:numId w:val="10"/>
        </w:numPr>
        <w:spacing w:after="160" w:line="259" w:lineRule="auto"/>
        <w:rPr>
          <w:rFonts w:eastAsia="Verdana" w:cstheme="minorHAnsi"/>
          <w:i/>
          <w:iCs/>
        </w:rPr>
      </w:pPr>
      <w:r w:rsidRPr="00A249B5">
        <w:rPr>
          <w:rFonts w:eastAsia="Verdana" w:cstheme="minorHAnsi"/>
          <w:i/>
          <w:iCs/>
        </w:rPr>
        <w:t>Key Operational milestones</w:t>
      </w:r>
    </w:p>
    <w:p w14:paraId="3DF9531F" w14:textId="77777777" w:rsidR="00F239DD" w:rsidRPr="00E47752" w:rsidRDefault="00F239DD" w:rsidP="00F239DD">
      <w:pPr>
        <w:rPr>
          <w:rFonts w:eastAsia="Verdana" w:cstheme="minorHAnsi"/>
          <w:i/>
          <w:iCs/>
        </w:rPr>
      </w:pPr>
      <w:r w:rsidRPr="00A249B5">
        <w:rPr>
          <w:rFonts w:eastAsia="Verdana" w:cstheme="minorHAnsi"/>
          <w:i/>
          <w:iCs/>
        </w:rPr>
        <w:lastRenderedPageBreak/>
        <w:t>A simple excel based plan is suitable for this section.</w:t>
      </w:r>
    </w:p>
    <w:p w14:paraId="20F6983E" w14:textId="77777777" w:rsidR="00F239DD" w:rsidRDefault="00F239DD" w:rsidP="00F239DD">
      <w:pPr>
        <w:rPr>
          <w:b/>
          <w:bCs/>
          <w:iCs/>
        </w:rPr>
      </w:pPr>
      <w:r w:rsidRPr="00957910">
        <w:rPr>
          <w:b/>
          <w:bCs/>
          <w:iCs/>
        </w:rPr>
        <w:t xml:space="preserve">10.5 </w:t>
      </w:r>
      <w:r>
        <w:rPr>
          <w:b/>
          <w:bCs/>
          <w:iCs/>
        </w:rPr>
        <w:t xml:space="preserve">Key Business Risks and Opportunities </w:t>
      </w:r>
    </w:p>
    <w:p w14:paraId="2F3B3D0B" w14:textId="77777777" w:rsidR="00F239DD" w:rsidRPr="00A249B5" w:rsidRDefault="00F239DD" w:rsidP="00F239DD">
      <w:pPr>
        <w:rPr>
          <w:rFonts w:cstheme="minorHAnsi"/>
        </w:rPr>
      </w:pPr>
      <w:r w:rsidRPr="00A249B5">
        <w:rPr>
          <w:rFonts w:eastAsia="Verdana" w:cstheme="minorHAnsi"/>
          <w:i/>
          <w:iCs/>
        </w:rPr>
        <w:t>Key risks to delivery of the project and opportunities should be listed in this section along with the potential impact on costs. This section must answer the following question:</w:t>
      </w:r>
    </w:p>
    <w:p w14:paraId="0EA1A385" w14:textId="77777777" w:rsidR="00F239DD" w:rsidRPr="00864DCB" w:rsidRDefault="00F239DD" w:rsidP="006F31B8">
      <w:pPr>
        <w:pStyle w:val="ListParagraph"/>
        <w:numPr>
          <w:ilvl w:val="0"/>
          <w:numId w:val="11"/>
        </w:numPr>
        <w:spacing w:after="160" w:line="259" w:lineRule="auto"/>
        <w:rPr>
          <w:rFonts w:eastAsia="Verdana" w:cstheme="minorHAnsi"/>
          <w:i/>
          <w:iCs/>
        </w:rPr>
      </w:pPr>
      <w:r w:rsidRPr="00A249B5">
        <w:rPr>
          <w:rFonts w:eastAsia="Verdana" w:cstheme="minorHAnsi"/>
          <w:i/>
          <w:iCs/>
        </w:rPr>
        <w:t>What changes to the system operation or supply/demand scenario are required to alter the outcome of this justification paper?</w:t>
      </w:r>
    </w:p>
    <w:p w14:paraId="6A0AD498" w14:textId="77777777" w:rsidR="00F239DD" w:rsidRPr="00B72D47" w:rsidRDefault="00F239DD" w:rsidP="00F239DD">
      <w:pPr>
        <w:rPr>
          <w:rFonts w:cstheme="minorHAnsi"/>
          <w:b/>
        </w:rPr>
      </w:pPr>
      <w:bookmarkStart w:id="27" w:name="_Toc158017223"/>
      <w:r>
        <w:rPr>
          <w:b/>
          <w:bCs/>
        </w:rPr>
        <w:t>10.6</w:t>
      </w:r>
      <w:r w:rsidRPr="00B72D47">
        <w:rPr>
          <w:b/>
        </w:rPr>
        <w:t xml:space="preserve"> Outputs included in RIIO-GT2/GD2 Plans</w:t>
      </w:r>
      <w:bookmarkEnd w:id="27"/>
      <w:r w:rsidRPr="00B72D47">
        <w:rPr>
          <w:b/>
        </w:rPr>
        <w:t xml:space="preserve"> </w:t>
      </w:r>
    </w:p>
    <w:p w14:paraId="3C8ABCA9" w14:textId="77777777" w:rsidR="00F239DD" w:rsidRPr="00A249B5" w:rsidRDefault="00F239DD" w:rsidP="00F239DD">
      <w:pPr>
        <w:rPr>
          <w:rFonts w:cstheme="minorHAnsi"/>
        </w:rPr>
      </w:pPr>
      <w:r w:rsidRPr="00A249B5">
        <w:rPr>
          <w:rFonts w:eastAsia="Verdana" w:cstheme="minorHAnsi"/>
          <w:i/>
          <w:iCs/>
        </w:rPr>
        <w:t>This section should describe/list scheme outputs included in RIIO-2 plans but not carried out. It should also include a detailed explanation of the reasoning for re-inclusion in RIIO GT3 -GD3, i.e. deferral, substitution, late delivery etc.</w:t>
      </w:r>
    </w:p>
    <w:p w14:paraId="28955C32" w14:textId="77777777" w:rsidR="00DC3C0C" w:rsidRDefault="00DC3C0C" w:rsidP="00DC3C0C"/>
    <w:sectPr w:rsidR="00DC3C0C" w:rsidSect="000272B7">
      <w:headerReference w:type="default" r:id="rId18"/>
      <w:footerReference w:type="default" r:id="rId19"/>
      <w:headerReference w:type="first" r:id="rId20"/>
      <w:footerReference w:type="first" r:id="rId21"/>
      <w:type w:val="continuous"/>
      <w:pgSz w:w="11906" w:h="16838"/>
      <w:pgMar w:top="1440" w:right="1440" w:bottom="1440" w:left="144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9CA53" w14:textId="77777777" w:rsidR="00B977F0" w:rsidRDefault="00B977F0" w:rsidP="00CE7C94">
      <w:r>
        <w:separator/>
      </w:r>
    </w:p>
    <w:p w14:paraId="52E3B13C" w14:textId="77777777" w:rsidR="00B977F0" w:rsidRDefault="00B977F0" w:rsidP="00CE7C94"/>
    <w:p w14:paraId="041337E5" w14:textId="77777777" w:rsidR="00B977F0" w:rsidRDefault="00B977F0" w:rsidP="00CE7C94"/>
  </w:endnote>
  <w:endnote w:type="continuationSeparator" w:id="0">
    <w:p w14:paraId="6435F5C1" w14:textId="77777777" w:rsidR="00B977F0" w:rsidRDefault="00B977F0" w:rsidP="00CE7C94">
      <w:r>
        <w:continuationSeparator/>
      </w:r>
    </w:p>
    <w:p w14:paraId="0521CF0C" w14:textId="77777777" w:rsidR="00B977F0" w:rsidRDefault="00B977F0" w:rsidP="00CE7C94"/>
    <w:p w14:paraId="7D10C258" w14:textId="77777777" w:rsidR="00B977F0" w:rsidRDefault="00B977F0" w:rsidP="00CE7C94"/>
  </w:endnote>
  <w:endnote w:type="continuationNotice" w:id="1">
    <w:p w14:paraId="22929457" w14:textId="77777777" w:rsidR="00B977F0" w:rsidRDefault="00B977F0" w:rsidP="00CE7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E3CC3" w14:textId="77777777" w:rsidR="00CE7C94" w:rsidRDefault="00CE7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59771" w14:textId="152F7613" w:rsidR="006C656D" w:rsidRDefault="00095BAF" w:rsidP="00CE7C94">
    <w:pPr>
      <w:pStyle w:val="Footer"/>
    </w:pP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7302" w14:textId="640B6EDA" w:rsidR="00351946" w:rsidRPr="006C656D" w:rsidRDefault="006C656D" w:rsidP="00CE7C94">
    <w:pPr>
      <w:pStyle w:val="Footer"/>
    </w:pPr>
    <w:r w:rsidRPr="006C656D">
      <w:t>OFG116</w:t>
    </w:r>
    <w:r w:rsidR="00CE7C94">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C3C46" w14:textId="639E16EF" w:rsidR="00623AE0" w:rsidRDefault="00D45FC0" w:rsidP="00CE7C94">
    <w:pPr>
      <w:pStyle w:val="Footer"/>
    </w:pPr>
    <w:r>
      <w:fldChar w:fldCharType="begin"/>
    </w:r>
    <w:r>
      <w:instrText xml:space="preserve"> PAGE   \* MERGEFORMAT </w:instrText>
    </w:r>
    <w:r>
      <w:fldChar w:fldCharType="separate"/>
    </w:r>
    <w:r>
      <w:t>8</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980777"/>
      <w:docPartObj>
        <w:docPartGallery w:val="Page Numbers (Bottom of Page)"/>
        <w:docPartUnique/>
      </w:docPartObj>
    </w:sdtPr>
    <w:sdtEndPr>
      <w:rPr>
        <w:noProof/>
      </w:rPr>
    </w:sdtEndPr>
    <w:sdtContent>
      <w:p w14:paraId="2922D601" w14:textId="5546665B" w:rsidR="00651B2C" w:rsidRDefault="00B663F5" w:rsidP="00CE7C94">
        <w:pPr>
          <w:pStyle w:val="Footer"/>
        </w:pPr>
        <w:r>
          <w:fldChar w:fldCharType="begin"/>
        </w:r>
        <w:r>
          <w:instrText xml:space="preserve"> PAGE   \* MERGEFORMAT </w:instrText>
        </w:r>
        <w:r>
          <w:fldChar w:fldCharType="separate"/>
        </w:r>
        <w: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B1CDE" w14:textId="77777777" w:rsidR="00B977F0" w:rsidRDefault="00B977F0" w:rsidP="00CE7C94">
      <w:r>
        <w:separator/>
      </w:r>
    </w:p>
  </w:footnote>
  <w:footnote w:type="continuationSeparator" w:id="0">
    <w:p w14:paraId="72A0725F" w14:textId="77777777" w:rsidR="00B977F0" w:rsidRDefault="00B977F0" w:rsidP="00CE7C94">
      <w:r>
        <w:continuationSeparator/>
      </w:r>
    </w:p>
    <w:p w14:paraId="10509A81" w14:textId="77777777" w:rsidR="00B977F0" w:rsidRDefault="00B977F0" w:rsidP="00CE7C94"/>
    <w:p w14:paraId="7F44013B" w14:textId="77777777" w:rsidR="00B977F0" w:rsidRDefault="00B977F0" w:rsidP="00CE7C94"/>
  </w:footnote>
  <w:footnote w:type="continuationNotice" w:id="1">
    <w:p w14:paraId="0D3D6447" w14:textId="77777777" w:rsidR="00B977F0" w:rsidRDefault="00B977F0" w:rsidP="00CE7C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BC0B6" w14:textId="77777777" w:rsidR="00CE7C94" w:rsidRDefault="00CE7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6231" w14:textId="7171E745" w:rsidR="000272B7" w:rsidRPr="000272B7" w:rsidRDefault="004702C3" w:rsidP="00CE7C94">
    <w:r>
      <w:t>Call for Input</w:t>
    </w:r>
    <w:r w:rsidR="000272B7" w:rsidRPr="000272B7">
      <w:t xml:space="preserve"> –</w:t>
    </w:r>
    <w:r w:rsidR="00B663F5">
      <w:t xml:space="preserve"> </w:t>
    </w:r>
    <w:sdt>
      <w:sdtPr>
        <w:alias w:val="Title"/>
        <w:tag w:val=""/>
        <w:id w:val="-2009052167"/>
        <w:placeholder>
          <w:docPart w:val="F508D70F52AB49528B040A0E2A4A76C3"/>
        </w:placeholder>
        <w:dataBinding w:prefixMappings="xmlns:ns0='http://purl.org/dc/elements/1.1/' xmlns:ns1='http://schemas.openxmlformats.org/package/2006/metadata/core-properties' " w:xpath="/ns1:coreProperties[1]/ns0:title[1]" w:storeItemID="{6C3C8BC8-F283-45AE-878A-BAB7291924A1}"/>
        <w:text/>
      </w:sdtPr>
      <w:sdtContent>
        <w:r w:rsidR="00071C4D">
          <w:t>Asset Health Engineering Justification Framework Template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4CA2" w14:textId="2063259F" w:rsidR="00351946" w:rsidRPr="00351946" w:rsidRDefault="00351946" w:rsidP="00CE7C94">
    <w:pPr>
      <w:jc w:val="right"/>
      <w:rPr>
        <w:color w:val="ED7D31"/>
        <w14:textFill>
          <w14:solidFill>
            <w14:srgbClr w14:val="ED7D31">
              <w14:lumMod w14:val="75000"/>
              <w14:lumOff w14:val="25000"/>
            </w14:srgbClr>
          </w14:solidFill>
        </w14:textFill>
      </w:rPr>
    </w:pPr>
    <w:r w:rsidRPr="00351946">
      <w:rPr>
        <w:rFonts w:eastAsiaTheme="minorEastAsia"/>
        <w:spacing w:val="15"/>
        <w:sz w:val="48"/>
      </w:rPr>
      <w:tab/>
    </w:r>
    <w:r w:rsidRPr="00351946">
      <w:rPr>
        <w:noProof/>
        <w:lang w:eastAsia="en-GB"/>
      </w:rPr>
      <w:drawing>
        <wp:inline distT="0" distB="0" distL="0" distR="0" wp14:anchorId="42A3B7BF" wp14:editId="1DCCEC83">
          <wp:extent cx="1439186" cy="828530"/>
          <wp:effectExtent l="0" t="0" r="8890" b="0"/>
          <wp:docPr id="953879793" name="Picture 953879793"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02E6" w14:textId="6D4F98FB" w:rsidR="006B1B18" w:rsidRDefault="00000000" w:rsidP="00CE7C94">
    <w:pPr>
      <w:pStyle w:val="Header"/>
    </w:pPr>
    <w:sdt>
      <w:sdtPr>
        <w:alias w:val="Title"/>
        <w:tag w:val=""/>
        <w:id w:val="759029852"/>
        <w:placeholder>
          <w:docPart w:val="23CE937F89EF49749B42E296123B06F6"/>
        </w:placeholder>
        <w:dataBinding w:prefixMappings="xmlns:ns0='http://purl.org/dc/elements/1.1/' xmlns:ns1='http://schemas.openxmlformats.org/package/2006/metadata/core-properties' " w:xpath="/ns1:coreProperties[1]/ns0:title[1]" w:storeItemID="{6C3C8BC8-F283-45AE-878A-BAB7291924A1}"/>
        <w:text/>
      </w:sdtPr>
      <w:sdtContent>
        <w:r w:rsidR="00071C4D">
          <w:t>Asset Health Engineering Justification Framework Template</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E5D6" w14:textId="7E8BA865" w:rsidR="00B663F5" w:rsidRPr="000272B7" w:rsidRDefault="00B663F5" w:rsidP="00CE7C94">
    <w:r>
      <w:t>Consultation</w:t>
    </w:r>
    <w:r w:rsidRPr="000272B7">
      <w:t xml:space="preserve"> –</w:t>
    </w:r>
    <w:r>
      <w:t xml:space="preserve"> </w:t>
    </w:r>
    <w:sdt>
      <w:sdtPr>
        <w:alias w:val="Title"/>
        <w:tag w:val=""/>
        <w:id w:val="-572971639"/>
        <w:placeholder>
          <w:docPart w:val="2758A2DD49EF4D05B76A4FFD7DE0035B"/>
        </w:placeholder>
        <w:dataBinding w:prefixMappings="xmlns:ns0='http://purl.org/dc/elements/1.1/' xmlns:ns1='http://schemas.openxmlformats.org/package/2006/metadata/core-properties' " w:xpath="/ns1:coreProperties[1]/ns0:title[1]" w:storeItemID="{6C3C8BC8-F283-45AE-878A-BAB7291924A1}"/>
        <w:text/>
      </w:sdtPr>
      <w:sdtContent>
        <w:r w:rsidR="00071C4D">
          <w:t>Asset Health Engineering Justification Framework Template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6778"/>
    <w:multiLevelType w:val="hybridMultilevel"/>
    <w:tmpl w:val="7F3815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1F1317"/>
    <w:multiLevelType w:val="multilevel"/>
    <w:tmpl w:val="4606D378"/>
    <w:styleLink w:val="Appendixnumbering"/>
    <w:lvl w:ilvl="0">
      <w:start w:val="1"/>
      <w:numFmt w:val="decimal"/>
      <w:pStyle w:val="Appendixheading"/>
      <w:suff w:val="space"/>
      <w:lvlText w:val="Appendix %1"/>
      <w:lvlJc w:val="left"/>
      <w:pPr>
        <w:ind w:left="1211" w:hanging="360"/>
      </w:pPr>
      <w:rPr>
        <w:rFonts w:hint="default"/>
      </w:rPr>
    </w:lvl>
    <w:lvl w:ilvl="1">
      <w:start w:val="1"/>
      <w:numFmt w:val="decimal"/>
      <w:pStyle w:val="Appendixnumberedpara"/>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2" w15:restartNumberingAfterBreak="0">
    <w:nsid w:val="192251BA"/>
    <w:multiLevelType w:val="hybridMultilevel"/>
    <w:tmpl w:val="36D2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F48076"/>
    <w:multiLevelType w:val="hybridMultilevel"/>
    <w:tmpl w:val="FFFFFFFF"/>
    <w:lvl w:ilvl="0" w:tplc="F1107360">
      <w:start w:val="1"/>
      <w:numFmt w:val="bullet"/>
      <w:lvlText w:val=""/>
      <w:lvlJc w:val="left"/>
      <w:pPr>
        <w:ind w:left="720" w:hanging="360"/>
      </w:pPr>
      <w:rPr>
        <w:rFonts w:ascii="Symbol" w:hAnsi="Symbol" w:hint="default"/>
      </w:rPr>
    </w:lvl>
    <w:lvl w:ilvl="1" w:tplc="C84E0A86">
      <w:start w:val="1"/>
      <w:numFmt w:val="bullet"/>
      <w:lvlText w:val="o"/>
      <w:lvlJc w:val="left"/>
      <w:pPr>
        <w:ind w:left="1440" w:hanging="360"/>
      </w:pPr>
      <w:rPr>
        <w:rFonts w:ascii="Courier New" w:hAnsi="Courier New" w:hint="default"/>
      </w:rPr>
    </w:lvl>
    <w:lvl w:ilvl="2" w:tplc="09F079D4">
      <w:start w:val="1"/>
      <w:numFmt w:val="bullet"/>
      <w:lvlText w:val=""/>
      <w:lvlJc w:val="left"/>
      <w:pPr>
        <w:ind w:left="2160" w:hanging="360"/>
      </w:pPr>
      <w:rPr>
        <w:rFonts w:ascii="Wingdings" w:hAnsi="Wingdings" w:hint="default"/>
      </w:rPr>
    </w:lvl>
    <w:lvl w:ilvl="3" w:tplc="52364D16">
      <w:start w:val="1"/>
      <w:numFmt w:val="bullet"/>
      <w:lvlText w:val=""/>
      <w:lvlJc w:val="left"/>
      <w:pPr>
        <w:ind w:left="2880" w:hanging="360"/>
      </w:pPr>
      <w:rPr>
        <w:rFonts w:ascii="Symbol" w:hAnsi="Symbol" w:hint="default"/>
      </w:rPr>
    </w:lvl>
    <w:lvl w:ilvl="4" w:tplc="B99E8FF6">
      <w:start w:val="1"/>
      <w:numFmt w:val="bullet"/>
      <w:lvlText w:val="o"/>
      <w:lvlJc w:val="left"/>
      <w:pPr>
        <w:ind w:left="3600" w:hanging="360"/>
      </w:pPr>
      <w:rPr>
        <w:rFonts w:ascii="Courier New" w:hAnsi="Courier New" w:hint="default"/>
      </w:rPr>
    </w:lvl>
    <w:lvl w:ilvl="5" w:tplc="7C38FE3E">
      <w:start w:val="1"/>
      <w:numFmt w:val="bullet"/>
      <w:lvlText w:val=""/>
      <w:lvlJc w:val="left"/>
      <w:pPr>
        <w:ind w:left="4320" w:hanging="360"/>
      </w:pPr>
      <w:rPr>
        <w:rFonts w:ascii="Wingdings" w:hAnsi="Wingdings" w:hint="default"/>
      </w:rPr>
    </w:lvl>
    <w:lvl w:ilvl="6" w:tplc="5B2C0FC8">
      <w:start w:val="1"/>
      <w:numFmt w:val="bullet"/>
      <w:lvlText w:val=""/>
      <w:lvlJc w:val="left"/>
      <w:pPr>
        <w:ind w:left="5040" w:hanging="360"/>
      </w:pPr>
      <w:rPr>
        <w:rFonts w:ascii="Symbol" w:hAnsi="Symbol" w:hint="default"/>
      </w:rPr>
    </w:lvl>
    <w:lvl w:ilvl="7" w:tplc="D372534A">
      <w:start w:val="1"/>
      <w:numFmt w:val="bullet"/>
      <w:lvlText w:val="o"/>
      <w:lvlJc w:val="left"/>
      <w:pPr>
        <w:ind w:left="5760" w:hanging="360"/>
      </w:pPr>
      <w:rPr>
        <w:rFonts w:ascii="Courier New" w:hAnsi="Courier New" w:hint="default"/>
      </w:rPr>
    </w:lvl>
    <w:lvl w:ilvl="8" w:tplc="98DA831E">
      <w:start w:val="1"/>
      <w:numFmt w:val="bullet"/>
      <w:lvlText w:val=""/>
      <w:lvlJc w:val="left"/>
      <w:pPr>
        <w:ind w:left="6480" w:hanging="360"/>
      </w:pPr>
      <w:rPr>
        <w:rFonts w:ascii="Wingdings" w:hAnsi="Wingdings" w:hint="default"/>
      </w:rPr>
    </w:lvl>
  </w:abstractNum>
  <w:abstractNum w:abstractNumId="4" w15:restartNumberingAfterBreak="0">
    <w:nsid w:val="33080296"/>
    <w:multiLevelType w:val="hybridMultilevel"/>
    <w:tmpl w:val="A7863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86748DC"/>
    <w:multiLevelType w:val="multilevel"/>
    <w:tmpl w:val="4B6E2546"/>
    <w:numStyleLink w:val="Sectionandparanumbering"/>
  </w:abstractNum>
  <w:abstractNum w:abstractNumId="7" w15:restartNumberingAfterBreak="0">
    <w:nsid w:val="4BA12B15"/>
    <w:multiLevelType w:val="hybridMultilevel"/>
    <w:tmpl w:val="FD2290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2F3069B"/>
    <w:multiLevelType w:val="hybridMultilevel"/>
    <w:tmpl w:val="2062D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966E73"/>
    <w:multiLevelType w:val="multilevel"/>
    <w:tmpl w:val="4B6E2546"/>
    <w:styleLink w:val="Sectionandparanumbering"/>
    <w:lvl w:ilvl="0">
      <w:start w:val="1"/>
      <w:numFmt w:val="decimal"/>
      <w:pStyle w:val="Heading2numbered"/>
      <w:lvlText w:val="%1."/>
      <w:lvlJc w:val="left"/>
      <w:pPr>
        <w:ind w:left="357" w:hanging="357"/>
      </w:pPr>
      <w:rPr>
        <w:rFonts w:asciiTheme="majorHAnsi" w:hAnsiTheme="majorHAnsi" w:hint="default"/>
        <w:color w:val="404040"/>
      </w:rPr>
    </w:lvl>
    <w:lvl w:ilvl="1">
      <w:start w:val="1"/>
      <w:numFmt w:val="decimal"/>
      <w:pStyle w:val="NumberedNormal"/>
      <w:lvlText w:val="%1.%2"/>
      <w:lvlJc w:val="left"/>
      <w:pPr>
        <w:ind w:left="720" w:hanging="720"/>
      </w:pPr>
      <w:rPr>
        <w:rFonts w:hint="default"/>
        <w:color w:val="000000" w:themeColor="text1"/>
      </w:rPr>
    </w:lvl>
    <w:lvl w:ilvl="2">
      <w:start w:val="1"/>
      <w:numFmt w:val="bullet"/>
      <w:pStyle w:val="BullettedNormal"/>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B3F1227"/>
    <w:multiLevelType w:val="multilevel"/>
    <w:tmpl w:val="4364B5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63B1438"/>
    <w:multiLevelType w:val="multilevel"/>
    <w:tmpl w:val="CC4AC5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CB33C36"/>
    <w:multiLevelType w:val="hybridMultilevel"/>
    <w:tmpl w:val="3F0E8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36438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3539098">
    <w:abstractNumId w:val="6"/>
  </w:num>
  <w:num w:numId="3" w16cid:durableId="1917547274">
    <w:abstractNumId w:val="5"/>
  </w:num>
  <w:num w:numId="4" w16cid:durableId="540635632">
    <w:abstractNumId w:val="1"/>
  </w:num>
  <w:num w:numId="5" w16cid:durableId="332218573">
    <w:abstractNumId w:val="9"/>
  </w:num>
  <w:num w:numId="6" w16cid:durableId="353726016">
    <w:abstractNumId w:val="8"/>
  </w:num>
  <w:num w:numId="7" w16cid:durableId="514000572">
    <w:abstractNumId w:val="2"/>
  </w:num>
  <w:num w:numId="8" w16cid:durableId="1381130749">
    <w:abstractNumId w:val="0"/>
  </w:num>
  <w:num w:numId="9" w16cid:durableId="1426609569">
    <w:abstractNumId w:val="7"/>
  </w:num>
  <w:num w:numId="10" w16cid:durableId="352072773">
    <w:abstractNumId w:val="12"/>
  </w:num>
  <w:num w:numId="11" w16cid:durableId="686638639">
    <w:abstractNumId w:val="4"/>
  </w:num>
  <w:num w:numId="12" w16cid:durableId="623728176">
    <w:abstractNumId w:val="3"/>
  </w:num>
  <w:num w:numId="13" w16cid:durableId="17443350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AwNDM1NrQwNzO3NDZQ0lEKTi0uzszPAykwqgUAm97jjSwAAAA="/>
  </w:docVars>
  <w:rsids>
    <w:rsidRoot w:val="008E04A5"/>
    <w:rsid w:val="000001EE"/>
    <w:rsid w:val="0000060A"/>
    <w:rsid w:val="00000C79"/>
    <w:rsid w:val="00002959"/>
    <w:rsid w:val="00002C17"/>
    <w:rsid w:val="00003370"/>
    <w:rsid w:val="00003686"/>
    <w:rsid w:val="00004F8B"/>
    <w:rsid w:val="0000745A"/>
    <w:rsid w:val="00010CFB"/>
    <w:rsid w:val="0001102C"/>
    <w:rsid w:val="00013548"/>
    <w:rsid w:val="00015782"/>
    <w:rsid w:val="00015CC9"/>
    <w:rsid w:val="000161EF"/>
    <w:rsid w:val="00017FE3"/>
    <w:rsid w:val="000209D7"/>
    <w:rsid w:val="00020A39"/>
    <w:rsid w:val="000239C3"/>
    <w:rsid w:val="00023DF1"/>
    <w:rsid w:val="00024B5F"/>
    <w:rsid w:val="0002515C"/>
    <w:rsid w:val="0002704F"/>
    <w:rsid w:val="000272B7"/>
    <w:rsid w:val="0002766B"/>
    <w:rsid w:val="00030976"/>
    <w:rsid w:val="000358E9"/>
    <w:rsid w:val="0004021B"/>
    <w:rsid w:val="000404A9"/>
    <w:rsid w:val="00041A49"/>
    <w:rsid w:val="00042907"/>
    <w:rsid w:val="00044D0D"/>
    <w:rsid w:val="00045179"/>
    <w:rsid w:val="00046706"/>
    <w:rsid w:val="000500CA"/>
    <w:rsid w:val="0005066B"/>
    <w:rsid w:val="000512B6"/>
    <w:rsid w:val="00053D78"/>
    <w:rsid w:val="00056E98"/>
    <w:rsid w:val="00056F90"/>
    <w:rsid w:val="000630C3"/>
    <w:rsid w:val="00063CC5"/>
    <w:rsid w:val="00067D1F"/>
    <w:rsid w:val="00071C4D"/>
    <w:rsid w:val="000731A0"/>
    <w:rsid w:val="00074C39"/>
    <w:rsid w:val="00075E1C"/>
    <w:rsid w:val="00077E5B"/>
    <w:rsid w:val="000800FB"/>
    <w:rsid w:val="00081615"/>
    <w:rsid w:val="000825FB"/>
    <w:rsid w:val="000847B7"/>
    <w:rsid w:val="000850DA"/>
    <w:rsid w:val="000852C6"/>
    <w:rsid w:val="00086222"/>
    <w:rsid w:val="00086CE9"/>
    <w:rsid w:val="00087A26"/>
    <w:rsid w:val="00090B02"/>
    <w:rsid w:val="00092709"/>
    <w:rsid w:val="00095BAF"/>
    <w:rsid w:val="00096012"/>
    <w:rsid w:val="000A1BF6"/>
    <w:rsid w:val="000A1D24"/>
    <w:rsid w:val="000A1D70"/>
    <w:rsid w:val="000A471D"/>
    <w:rsid w:val="000A555A"/>
    <w:rsid w:val="000A7154"/>
    <w:rsid w:val="000B09CA"/>
    <w:rsid w:val="000B1DB4"/>
    <w:rsid w:val="000B757E"/>
    <w:rsid w:val="000C4B68"/>
    <w:rsid w:val="000C5C58"/>
    <w:rsid w:val="000C7103"/>
    <w:rsid w:val="000D1A96"/>
    <w:rsid w:val="000D2CFC"/>
    <w:rsid w:val="000D385C"/>
    <w:rsid w:val="000D3DC7"/>
    <w:rsid w:val="000D45E3"/>
    <w:rsid w:val="000D659C"/>
    <w:rsid w:val="000E0136"/>
    <w:rsid w:val="000E08A7"/>
    <w:rsid w:val="000E09DF"/>
    <w:rsid w:val="000E7334"/>
    <w:rsid w:val="000F323C"/>
    <w:rsid w:val="000F52A1"/>
    <w:rsid w:val="000F6766"/>
    <w:rsid w:val="000F7F1C"/>
    <w:rsid w:val="0010703F"/>
    <w:rsid w:val="00107F62"/>
    <w:rsid w:val="00113C1B"/>
    <w:rsid w:val="00114183"/>
    <w:rsid w:val="00114D63"/>
    <w:rsid w:val="00115545"/>
    <w:rsid w:val="00116239"/>
    <w:rsid w:val="001166F0"/>
    <w:rsid w:val="00116EBD"/>
    <w:rsid w:val="0012050F"/>
    <w:rsid w:val="00122110"/>
    <w:rsid w:val="00123E50"/>
    <w:rsid w:val="0012543E"/>
    <w:rsid w:val="0012615E"/>
    <w:rsid w:val="00127E44"/>
    <w:rsid w:val="00130979"/>
    <w:rsid w:val="00132270"/>
    <w:rsid w:val="00133E09"/>
    <w:rsid w:val="00135870"/>
    <w:rsid w:val="00141A91"/>
    <w:rsid w:val="001424C7"/>
    <w:rsid w:val="0014428A"/>
    <w:rsid w:val="00146347"/>
    <w:rsid w:val="00147479"/>
    <w:rsid w:val="00147E53"/>
    <w:rsid w:val="00150619"/>
    <w:rsid w:val="00156995"/>
    <w:rsid w:val="00157259"/>
    <w:rsid w:val="00160B42"/>
    <w:rsid w:val="00162946"/>
    <w:rsid w:val="00163298"/>
    <w:rsid w:val="00165767"/>
    <w:rsid w:val="001659D9"/>
    <w:rsid w:val="00172273"/>
    <w:rsid w:val="00172DEE"/>
    <w:rsid w:val="00173820"/>
    <w:rsid w:val="0017792C"/>
    <w:rsid w:val="00177F7E"/>
    <w:rsid w:val="001800C2"/>
    <w:rsid w:val="00184BDB"/>
    <w:rsid w:val="001870DF"/>
    <w:rsid w:val="00191B1E"/>
    <w:rsid w:val="00191F1F"/>
    <w:rsid w:val="00195504"/>
    <w:rsid w:val="00195D99"/>
    <w:rsid w:val="0019682F"/>
    <w:rsid w:val="001A0511"/>
    <w:rsid w:val="001A0A1B"/>
    <w:rsid w:val="001A152C"/>
    <w:rsid w:val="001A1AEA"/>
    <w:rsid w:val="001A280D"/>
    <w:rsid w:val="001A7FE1"/>
    <w:rsid w:val="001B12F2"/>
    <w:rsid w:val="001B1F4F"/>
    <w:rsid w:val="001B22CE"/>
    <w:rsid w:val="001B3790"/>
    <w:rsid w:val="001B3D8A"/>
    <w:rsid w:val="001B7908"/>
    <w:rsid w:val="001B79CA"/>
    <w:rsid w:val="001B7CA0"/>
    <w:rsid w:val="001C000D"/>
    <w:rsid w:val="001C01C4"/>
    <w:rsid w:val="001C2F28"/>
    <w:rsid w:val="001C37FA"/>
    <w:rsid w:val="001C38BA"/>
    <w:rsid w:val="001C5C42"/>
    <w:rsid w:val="001C5F68"/>
    <w:rsid w:val="001D293F"/>
    <w:rsid w:val="001D437F"/>
    <w:rsid w:val="001D4B60"/>
    <w:rsid w:val="001D552A"/>
    <w:rsid w:val="001D5D65"/>
    <w:rsid w:val="001D641C"/>
    <w:rsid w:val="001D7FE6"/>
    <w:rsid w:val="001E36AF"/>
    <w:rsid w:val="001E3800"/>
    <w:rsid w:val="001E7A2C"/>
    <w:rsid w:val="001F3D68"/>
    <w:rsid w:val="001F45DE"/>
    <w:rsid w:val="001F4684"/>
    <w:rsid w:val="001F64AE"/>
    <w:rsid w:val="001F67BD"/>
    <w:rsid w:val="00200A58"/>
    <w:rsid w:val="00202C5F"/>
    <w:rsid w:val="00203A9F"/>
    <w:rsid w:val="00207A71"/>
    <w:rsid w:val="00210B3B"/>
    <w:rsid w:val="002116CA"/>
    <w:rsid w:val="00213017"/>
    <w:rsid w:val="0021361C"/>
    <w:rsid w:val="00213815"/>
    <w:rsid w:val="00214B2C"/>
    <w:rsid w:val="00214E9B"/>
    <w:rsid w:val="00215760"/>
    <w:rsid w:val="00215CCF"/>
    <w:rsid w:val="00222584"/>
    <w:rsid w:val="002226CE"/>
    <w:rsid w:val="0022446B"/>
    <w:rsid w:val="002261AE"/>
    <w:rsid w:val="0022743E"/>
    <w:rsid w:val="002275DC"/>
    <w:rsid w:val="00227865"/>
    <w:rsid w:val="00230CAE"/>
    <w:rsid w:val="002310E4"/>
    <w:rsid w:val="00236863"/>
    <w:rsid w:val="002373B2"/>
    <w:rsid w:val="002406DF"/>
    <w:rsid w:val="00242499"/>
    <w:rsid w:val="00242B54"/>
    <w:rsid w:val="002446B7"/>
    <w:rsid w:val="00244A41"/>
    <w:rsid w:val="002457C0"/>
    <w:rsid w:val="00252BAD"/>
    <w:rsid w:val="00255D23"/>
    <w:rsid w:val="002561E1"/>
    <w:rsid w:val="0025715E"/>
    <w:rsid w:val="00262286"/>
    <w:rsid w:val="00263388"/>
    <w:rsid w:val="00265EE3"/>
    <w:rsid w:val="002661E7"/>
    <w:rsid w:val="00274E21"/>
    <w:rsid w:val="00275CDC"/>
    <w:rsid w:val="00280A42"/>
    <w:rsid w:val="00280ABA"/>
    <w:rsid w:val="00280DA7"/>
    <w:rsid w:val="00281926"/>
    <w:rsid w:val="00282D76"/>
    <w:rsid w:val="002831EA"/>
    <w:rsid w:val="00284A50"/>
    <w:rsid w:val="00284D33"/>
    <w:rsid w:val="00292388"/>
    <w:rsid w:val="0029249F"/>
    <w:rsid w:val="00292F25"/>
    <w:rsid w:val="0029399E"/>
    <w:rsid w:val="0029482F"/>
    <w:rsid w:val="00294A77"/>
    <w:rsid w:val="00294ABC"/>
    <w:rsid w:val="00296847"/>
    <w:rsid w:val="00297E47"/>
    <w:rsid w:val="002A00F2"/>
    <w:rsid w:val="002A1BCA"/>
    <w:rsid w:val="002A21D7"/>
    <w:rsid w:val="002A229C"/>
    <w:rsid w:val="002A2816"/>
    <w:rsid w:val="002A2C04"/>
    <w:rsid w:val="002A35BC"/>
    <w:rsid w:val="002A3CB7"/>
    <w:rsid w:val="002A7E8F"/>
    <w:rsid w:val="002B698E"/>
    <w:rsid w:val="002C077B"/>
    <w:rsid w:val="002C3FC1"/>
    <w:rsid w:val="002C779F"/>
    <w:rsid w:val="002C7A93"/>
    <w:rsid w:val="002D32D5"/>
    <w:rsid w:val="002D3F51"/>
    <w:rsid w:val="002D4DD9"/>
    <w:rsid w:val="002D58D3"/>
    <w:rsid w:val="002D6F67"/>
    <w:rsid w:val="002E14EB"/>
    <w:rsid w:val="002E2282"/>
    <w:rsid w:val="002E2ADC"/>
    <w:rsid w:val="002E3EEA"/>
    <w:rsid w:val="002E407F"/>
    <w:rsid w:val="002E428E"/>
    <w:rsid w:val="002E6224"/>
    <w:rsid w:val="002F0243"/>
    <w:rsid w:val="002F0E74"/>
    <w:rsid w:val="002F5CA2"/>
    <w:rsid w:val="00301203"/>
    <w:rsid w:val="0030155D"/>
    <w:rsid w:val="003030DE"/>
    <w:rsid w:val="00305790"/>
    <w:rsid w:val="0030635C"/>
    <w:rsid w:val="003068E0"/>
    <w:rsid w:val="00306D7E"/>
    <w:rsid w:val="003106C6"/>
    <w:rsid w:val="003125BD"/>
    <w:rsid w:val="003152B9"/>
    <w:rsid w:val="00316151"/>
    <w:rsid w:val="00316EC1"/>
    <w:rsid w:val="00321E50"/>
    <w:rsid w:val="0032291C"/>
    <w:rsid w:val="0032293E"/>
    <w:rsid w:val="003242F9"/>
    <w:rsid w:val="003252E7"/>
    <w:rsid w:val="003262BE"/>
    <w:rsid w:val="00326910"/>
    <w:rsid w:val="00326AD5"/>
    <w:rsid w:val="0032729E"/>
    <w:rsid w:val="003273AD"/>
    <w:rsid w:val="003300DF"/>
    <w:rsid w:val="0033065D"/>
    <w:rsid w:val="00330F36"/>
    <w:rsid w:val="00332C0C"/>
    <w:rsid w:val="00333B0B"/>
    <w:rsid w:val="003359BB"/>
    <w:rsid w:val="003367F4"/>
    <w:rsid w:val="00337B47"/>
    <w:rsid w:val="00340446"/>
    <w:rsid w:val="003404B3"/>
    <w:rsid w:val="00341D51"/>
    <w:rsid w:val="00342480"/>
    <w:rsid w:val="00343A2F"/>
    <w:rsid w:val="0034401A"/>
    <w:rsid w:val="00344C79"/>
    <w:rsid w:val="0034623D"/>
    <w:rsid w:val="0034751E"/>
    <w:rsid w:val="003479B1"/>
    <w:rsid w:val="003508E5"/>
    <w:rsid w:val="003512F4"/>
    <w:rsid w:val="00351946"/>
    <w:rsid w:val="00355ED0"/>
    <w:rsid w:val="0035658C"/>
    <w:rsid w:val="0035689F"/>
    <w:rsid w:val="00357D9E"/>
    <w:rsid w:val="00362659"/>
    <w:rsid w:val="0036316D"/>
    <w:rsid w:val="00366495"/>
    <w:rsid w:val="003701C0"/>
    <w:rsid w:val="0037223E"/>
    <w:rsid w:val="00373675"/>
    <w:rsid w:val="003739DA"/>
    <w:rsid w:val="00373A8F"/>
    <w:rsid w:val="0037402C"/>
    <w:rsid w:val="00374E49"/>
    <w:rsid w:val="0038114E"/>
    <w:rsid w:val="00381473"/>
    <w:rsid w:val="00382CF6"/>
    <w:rsid w:val="00383146"/>
    <w:rsid w:val="00384E84"/>
    <w:rsid w:val="00385400"/>
    <w:rsid w:val="00385DED"/>
    <w:rsid w:val="00387913"/>
    <w:rsid w:val="00390865"/>
    <w:rsid w:val="003916EB"/>
    <w:rsid w:val="00391B78"/>
    <w:rsid w:val="003929B2"/>
    <w:rsid w:val="003944B0"/>
    <w:rsid w:val="003946CB"/>
    <w:rsid w:val="00394A7A"/>
    <w:rsid w:val="003952F1"/>
    <w:rsid w:val="00396C9C"/>
    <w:rsid w:val="003A2914"/>
    <w:rsid w:val="003A2E5F"/>
    <w:rsid w:val="003A2FB6"/>
    <w:rsid w:val="003A3998"/>
    <w:rsid w:val="003A4F5D"/>
    <w:rsid w:val="003A4F76"/>
    <w:rsid w:val="003A5AC5"/>
    <w:rsid w:val="003B0727"/>
    <w:rsid w:val="003B2EBB"/>
    <w:rsid w:val="003B2FC2"/>
    <w:rsid w:val="003B5CC3"/>
    <w:rsid w:val="003B6D8D"/>
    <w:rsid w:val="003C28CF"/>
    <w:rsid w:val="003C4877"/>
    <w:rsid w:val="003C5249"/>
    <w:rsid w:val="003D0309"/>
    <w:rsid w:val="003D042C"/>
    <w:rsid w:val="003D13C7"/>
    <w:rsid w:val="003D2D0F"/>
    <w:rsid w:val="003D3C48"/>
    <w:rsid w:val="003D424B"/>
    <w:rsid w:val="003D484E"/>
    <w:rsid w:val="003D5939"/>
    <w:rsid w:val="003D66BC"/>
    <w:rsid w:val="003D788C"/>
    <w:rsid w:val="003D7B1E"/>
    <w:rsid w:val="003E16FB"/>
    <w:rsid w:val="003E187A"/>
    <w:rsid w:val="003E44A1"/>
    <w:rsid w:val="003E535B"/>
    <w:rsid w:val="003F211C"/>
    <w:rsid w:val="003F47E6"/>
    <w:rsid w:val="003F4B2A"/>
    <w:rsid w:val="003F6073"/>
    <w:rsid w:val="00400B22"/>
    <w:rsid w:val="004010B1"/>
    <w:rsid w:val="00401E20"/>
    <w:rsid w:val="0040208A"/>
    <w:rsid w:val="004029B9"/>
    <w:rsid w:val="00403003"/>
    <w:rsid w:val="0040306C"/>
    <w:rsid w:val="00403978"/>
    <w:rsid w:val="00404962"/>
    <w:rsid w:val="00407263"/>
    <w:rsid w:val="00407407"/>
    <w:rsid w:val="00407EA8"/>
    <w:rsid w:val="0041031A"/>
    <w:rsid w:val="00410C0E"/>
    <w:rsid w:val="004115FD"/>
    <w:rsid w:val="0041317C"/>
    <w:rsid w:val="00414FBC"/>
    <w:rsid w:val="004164FC"/>
    <w:rsid w:val="0041704A"/>
    <w:rsid w:val="004210C7"/>
    <w:rsid w:val="004218D1"/>
    <w:rsid w:val="00424BCD"/>
    <w:rsid w:val="004264DC"/>
    <w:rsid w:val="00433530"/>
    <w:rsid w:val="0043550D"/>
    <w:rsid w:val="004355BA"/>
    <w:rsid w:val="00435728"/>
    <w:rsid w:val="00435D91"/>
    <w:rsid w:val="00436758"/>
    <w:rsid w:val="0044072C"/>
    <w:rsid w:val="004408E0"/>
    <w:rsid w:val="00442BB2"/>
    <w:rsid w:val="00447698"/>
    <w:rsid w:val="004509C9"/>
    <w:rsid w:val="004515DF"/>
    <w:rsid w:val="00453DC2"/>
    <w:rsid w:val="00453F3C"/>
    <w:rsid w:val="00457753"/>
    <w:rsid w:val="004603A2"/>
    <w:rsid w:val="00460ABF"/>
    <w:rsid w:val="00460C40"/>
    <w:rsid w:val="0046155E"/>
    <w:rsid w:val="00461C9D"/>
    <w:rsid w:val="00461CAD"/>
    <w:rsid w:val="00461F65"/>
    <w:rsid w:val="00462A4A"/>
    <w:rsid w:val="00463F6C"/>
    <w:rsid w:val="0046628C"/>
    <w:rsid w:val="004663D5"/>
    <w:rsid w:val="00466811"/>
    <w:rsid w:val="004702C3"/>
    <w:rsid w:val="0047225C"/>
    <w:rsid w:val="00472986"/>
    <w:rsid w:val="00480D79"/>
    <w:rsid w:val="00482CDF"/>
    <w:rsid w:val="00482E52"/>
    <w:rsid w:val="00482E9E"/>
    <w:rsid w:val="004834FF"/>
    <w:rsid w:val="00484346"/>
    <w:rsid w:val="00484603"/>
    <w:rsid w:val="00485FE6"/>
    <w:rsid w:val="00487E33"/>
    <w:rsid w:val="00491A9D"/>
    <w:rsid w:val="00495B06"/>
    <w:rsid w:val="004965B1"/>
    <w:rsid w:val="004A1038"/>
    <w:rsid w:val="004A146E"/>
    <w:rsid w:val="004A210F"/>
    <w:rsid w:val="004A2221"/>
    <w:rsid w:val="004A3365"/>
    <w:rsid w:val="004A675B"/>
    <w:rsid w:val="004A7078"/>
    <w:rsid w:val="004A73E1"/>
    <w:rsid w:val="004B2253"/>
    <w:rsid w:val="004B4011"/>
    <w:rsid w:val="004B4653"/>
    <w:rsid w:val="004B54CB"/>
    <w:rsid w:val="004B5A17"/>
    <w:rsid w:val="004B614F"/>
    <w:rsid w:val="004C3307"/>
    <w:rsid w:val="004C43DC"/>
    <w:rsid w:val="004C4924"/>
    <w:rsid w:val="004C55D4"/>
    <w:rsid w:val="004C5E01"/>
    <w:rsid w:val="004D0E75"/>
    <w:rsid w:val="004D1693"/>
    <w:rsid w:val="004D1AE1"/>
    <w:rsid w:val="004D1E78"/>
    <w:rsid w:val="004D39D3"/>
    <w:rsid w:val="004D645C"/>
    <w:rsid w:val="004E2253"/>
    <w:rsid w:val="004E2933"/>
    <w:rsid w:val="004E3258"/>
    <w:rsid w:val="004E328A"/>
    <w:rsid w:val="004E4A4B"/>
    <w:rsid w:val="004E5C74"/>
    <w:rsid w:val="004E6957"/>
    <w:rsid w:val="004F1318"/>
    <w:rsid w:val="004F15D2"/>
    <w:rsid w:val="004F22F9"/>
    <w:rsid w:val="004F238F"/>
    <w:rsid w:val="004F2FFD"/>
    <w:rsid w:val="004F4FCD"/>
    <w:rsid w:val="004F4FE1"/>
    <w:rsid w:val="004F56A1"/>
    <w:rsid w:val="004F56E2"/>
    <w:rsid w:val="004F717A"/>
    <w:rsid w:val="0050054E"/>
    <w:rsid w:val="00501D57"/>
    <w:rsid w:val="005020B4"/>
    <w:rsid w:val="005028B2"/>
    <w:rsid w:val="00502F0D"/>
    <w:rsid w:val="00503D4F"/>
    <w:rsid w:val="00504219"/>
    <w:rsid w:val="0050444A"/>
    <w:rsid w:val="00504BFC"/>
    <w:rsid w:val="00505CF7"/>
    <w:rsid w:val="005069ED"/>
    <w:rsid w:val="0050715B"/>
    <w:rsid w:val="005105A8"/>
    <w:rsid w:val="00510AB4"/>
    <w:rsid w:val="00511D96"/>
    <w:rsid w:val="00511E56"/>
    <w:rsid w:val="00512B98"/>
    <w:rsid w:val="005137C0"/>
    <w:rsid w:val="005138B7"/>
    <w:rsid w:val="0051437F"/>
    <w:rsid w:val="00514CDA"/>
    <w:rsid w:val="00517063"/>
    <w:rsid w:val="00517B25"/>
    <w:rsid w:val="005259EB"/>
    <w:rsid w:val="005266F5"/>
    <w:rsid w:val="005316BF"/>
    <w:rsid w:val="0053225B"/>
    <w:rsid w:val="00534435"/>
    <w:rsid w:val="00541CA4"/>
    <w:rsid w:val="00542135"/>
    <w:rsid w:val="00543D8F"/>
    <w:rsid w:val="00544224"/>
    <w:rsid w:val="00546133"/>
    <w:rsid w:val="00546C9F"/>
    <w:rsid w:val="00550EBD"/>
    <w:rsid w:val="0055155B"/>
    <w:rsid w:val="00552316"/>
    <w:rsid w:val="00555502"/>
    <w:rsid w:val="00555A46"/>
    <w:rsid w:val="005560B9"/>
    <w:rsid w:val="00563A44"/>
    <w:rsid w:val="00564587"/>
    <w:rsid w:val="0056486E"/>
    <w:rsid w:val="00564F9E"/>
    <w:rsid w:val="0056535A"/>
    <w:rsid w:val="005709AC"/>
    <w:rsid w:val="00570F17"/>
    <w:rsid w:val="00571941"/>
    <w:rsid w:val="00572EC8"/>
    <w:rsid w:val="0057662C"/>
    <w:rsid w:val="00576A9D"/>
    <w:rsid w:val="00580827"/>
    <w:rsid w:val="00583138"/>
    <w:rsid w:val="00583627"/>
    <w:rsid w:val="00584D4C"/>
    <w:rsid w:val="0058525A"/>
    <w:rsid w:val="00587204"/>
    <w:rsid w:val="0059269D"/>
    <w:rsid w:val="00594FD5"/>
    <w:rsid w:val="0059515C"/>
    <w:rsid w:val="00596AB7"/>
    <w:rsid w:val="005A1078"/>
    <w:rsid w:val="005A4508"/>
    <w:rsid w:val="005A5B49"/>
    <w:rsid w:val="005A669D"/>
    <w:rsid w:val="005A7EDC"/>
    <w:rsid w:val="005B12B6"/>
    <w:rsid w:val="005B2C8A"/>
    <w:rsid w:val="005B34FF"/>
    <w:rsid w:val="005B3DA0"/>
    <w:rsid w:val="005C040B"/>
    <w:rsid w:val="005C6F2D"/>
    <w:rsid w:val="005C7B54"/>
    <w:rsid w:val="005D0830"/>
    <w:rsid w:val="005D1879"/>
    <w:rsid w:val="005D2587"/>
    <w:rsid w:val="005D2FBD"/>
    <w:rsid w:val="005D4E42"/>
    <w:rsid w:val="005D4F3B"/>
    <w:rsid w:val="005D6A62"/>
    <w:rsid w:val="005D7306"/>
    <w:rsid w:val="005D77E3"/>
    <w:rsid w:val="005E0E2C"/>
    <w:rsid w:val="005E1D70"/>
    <w:rsid w:val="005E2404"/>
    <w:rsid w:val="005E3346"/>
    <w:rsid w:val="005E39FB"/>
    <w:rsid w:val="005E6D42"/>
    <w:rsid w:val="005E788E"/>
    <w:rsid w:val="005E7B68"/>
    <w:rsid w:val="005F0F56"/>
    <w:rsid w:val="005F203D"/>
    <w:rsid w:val="005F21C3"/>
    <w:rsid w:val="005F23F0"/>
    <w:rsid w:val="005F457C"/>
    <w:rsid w:val="005F4935"/>
    <w:rsid w:val="005F65FD"/>
    <w:rsid w:val="0060141F"/>
    <w:rsid w:val="00601878"/>
    <w:rsid w:val="00606793"/>
    <w:rsid w:val="006118C8"/>
    <w:rsid w:val="006141A5"/>
    <w:rsid w:val="00616BCF"/>
    <w:rsid w:val="006175E9"/>
    <w:rsid w:val="00623AE0"/>
    <w:rsid w:val="00623F43"/>
    <w:rsid w:val="00624F96"/>
    <w:rsid w:val="00627CA2"/>
    <w:rsid w:val="006306B2"/>
    <w:rsid w:val="00630A39"/>
    <w:rsid w:val="00631F05"/>
    <w:rsid w:val="0063261E"/>
    <w:rsid w:val="006327FD"/>
    <w:rsid w:val="00632C46"/>
    <w:rsid w:val="0063422E"/>
    <w:rsid w:val="00640903"/>
    <w:rsid w:val="00642829"/>
    <w:rsid w:val="00643F83"/>
    <w:rsid w:val="00644700"/>
    <w:rsid w:val="00645182"/>
    <w:rsid w:val="006458BF"/>
    <w:rsid w:val="00645C30"/>
    <w:rsid w:val="006460D5"/>
    <w:rsid w:val="00646751"/>
    <w:rsid w:val="00646C94"/>
    <w:rsid w:val="00647AE2"/>
    <w:rsid w:val="00650A72"/>
    <w:rsid w:val="00650F08"/>
    <w:rsid w:val="00651B2C"/>
    <w:rsid w:val="00652B69"/>
    <w:rsid w:val="0065459E"/>
    <w:rsid w:val="006553A9"/>
    <w:rsid w:val="00657DFD"/>
    <w:rsid w:val="00657F92"/>
    <w:rsid w:val="00661EA4"/>
    <w:rsid w:val="006622D4"/>
    <w:rsid w:val="0066576D"/>
    <w:rsid w:val="0066586B"/>
    <w:rsid w:val="00665CBD"/>
    <w:rsid w:val="0066607D"/>
    <w:rsid w:val="0066748E"/>
    <w:rsid w:val="00667C3B"/>
    <w:rsid w:val="00674E03"/>
    <w:rsid w:val="00675802"/>
    <w:rsid w:val="006763B6"/>
    <w:rsid w:val="00676678"/>
    <w:rsid w:val="006769A2"/>
    <w:rsid w:val="00680698"/>
    <w:rsid w:val="0068352F"/>
    <w:rsid w:val="00686D3D"/>
    <w:rsid w:val="00687958"/>
    <w:rsid w:val="0069027B"/>
    <w:rsid w:val="006904A8"/>
    <w:rsid w:val="006906CF"/>
    <w:rsid w:val="00691F3C"/>
    <w:rsid w:val="00695342"/>
    <w:rsid w:val="006966C4"/>
    <w:rsid w:val="00697551"/>
    <w:rsid w:val="006A10A5"/>
    <w:rsid w:val="006A4A35"/>
    <w:rsid w:val="006A4ED4"/>
    <w:rsid w:val="006A57C9"/>
    <w:rsid w:val="006B1515"/>
    <w:rsid w:val="006B1B18"/>
    <w:rsid w:val="006B23BF"/>
    <w:rsid w:val="006B3325"/>
    <w:rsid w:val="006B3F2D"/>
    <w:rsid w:val="006B465A"/>
    <w:rsid w:val="006B6483"/>
    <w:rsid w:val="006C37A8"/>
    <w:rsid w:val="006C37C9"/>
    <w:rsid w:val="006C396A"/>
    <w:rsid w:val="006C3E30"/>
    <w:rsid w:val="006C4889"/>
    <w:rsid w:val="006C5654"/>
    <w:rsid w:val="006C62C6"/>
    <w:rsid w:val="006C656D"/>
    <w:rsid w:val="006D0552"/>
    <w:rsid w:val="006D310B"/>
    <w:rsid w:val="006D3178"/>
    <w:rsid w:val="006D48DD"/>
    <w:rsid w:val="006E1797"/>
    <w:rsid w:val="006E44F3"/>
    <w:rsid w:val="006E5E0D"/>
    <w:rsid w:val="006F31B8"/>
    <w:rsid w:val="006F39A6"/>
    <w:rsid w:val="006F3B53"/>
    <w:rsid w:val="006F45F2"/>
    <w:rsid w:val="006F5A26"/>
    <w:rsid w:val="006F6C8F"/>
    <w:rsid w:val="00700C9F"/>
    <w:rsid w:val="00702C1F"/>
    <w:rsid w:val="00702C2B"/>
    <w:rsid w:val="0070302E"/>
    <w:rsid w:val="0070306F"/>
    <w:rsid w:val="00706F08"/>
    <w:rsid w:val="00707887"/>
    <w:rsid w:val="00707C04"/>
    <w:rsid w:val="00711696"/>
    <w:rsid w:val="00711C64"/>
    <w:rsid w:val="00712A35"/>
    <w:rsid w:val="00713615"/>
    <w:rsid w:val="00713AB5"/>
    <w:rsid w:val="007158C4"/>
    <w:rsid w:val="00716BD5"/>
    <w:rsid w:val="00720274"/>
    <w:rsid w:val="007211F1"/>
    <w:rsid w:val="00721A5F"/>
    <w:rsid w:val="00722CF1"/>
    <w:rsid w:val="00722D00"/>
    <w:rsid w:val="007231EE"/>
    <w:rsid w:val="0072428B"/>
    <w:rsid w:val="0072679D"/>
    <w:rsid w:val="00731EFC"/>
    <w:rsid w:val="00735A84"/>
    <w:rsid w:val="0073678C"/>
    <w:rsid w:val="007418FF"/>
    <w:rsid w:val="0074493F"/>
    <w:rsid w:val="00746466"/>
    <w:rsid w:val="007476CA"/>
    <w:rsid w:val="007519D8"/>
    <w:rsid w:val="00751A5E"/>
    <w:rsid w:val="0075430B"/>
    <w:rsid w:val="007574F9"/>
    <w:rsid w:val="00757855"/>
    <w:rsid w:val="00760F1A"/>
    <w:rsid w:val="007612BA"/>
    <w:rsid w:val="00762B48"/>
    <w:rsid w:val="00762F76"/>
    <w:rsid w:val="007656D6"/>
    <w:rsid w:val="00765D1A"/>
    <w:rsid w:val="00766169"/>
    <w:rsid w:val="00767661"/>
    <w:rsid w:val="00767A15"/>
    <w:rsid w:val="00775CE9"/>
    <w:rsid w:val="0077615C"/>
    <w:rsid w:val="00780EB6"/>
    <w:rsid w:val="00783717"/>
    <w:rsid w:val="00785E7E"/>
    <w:rsid w:val="00787632"/>
    <w:rsid w:val="007878B8"/>
    <w:rsid w:val="00787A31"/>
    <w:rsid w:val="007909F0"/>
    <w:rsid w:val="0079167F"/>
    <w:rsid w:val="00792054"/>
    <w:rsid w:val="0079298D"/>
    <w:rsid w:val="00794457"/>
    <w:rsid w:val="0079446E"/>
    <w:rsid w:val="0079468D"/>
    <w:rsid w:val="00795104"/>
    <w:rsid w:val="00795672"/>
    <w:rsid w:val="00795FE9"/>
    <w:rsid w:val="007963F8"/>
    <w:rsid w:val="007A1691"/>
    <w:rsid w:val="007A2EC3"/>
    <w:rsid w:val="007A3198"/>
    <w:rsid w:val="007A5BD0"/>
    <w:rsid w:val="007A5D6E"/>
    <w:rsid w:val="007A6AE5"/>
    <w:rsid w:val="007A6C9D"/>
    <w:rsid w:val="007B0D89"/>
    <w:rsid w:val="007B159C"/>
    <w:rsid w:val="007B4C6B"/>
    <w:rsid w:val="007B5D23"/>
    <w:rsid w:val="007B7BF3"/>
    <w:rsid w:val="007C00EC"/>
    <w:rsid w:val="007C03DA"/>
    <w:rsid w:val="007C0E34"/>
    <w:rsid w:val="007C2D3C"/>
    <w:rsid w:val="007C3078"/>
    <w:rsid w:val="007C3328"/>
    <w:rsid w:val="007C5464"/>
    <w:rsid w:val="007C6402"/>
    <w:rsid w:val="007D0213"/>
    <w:rsid w:val="007D1A82"/>
    <w:rsid w:val="007D44D7"/>
    <w:rsid w:val="007D456F"/>
    <w:rsid w:val="007D5CAD"/>
    <w:rsid w:val="007E18B1"/>
    <w:rsid w:val="007E1CA7"/>
    <w:rsid w:val="007E2684"/>
    <w:rsid w:val="007E3128"/>
    <w:rsid w:val="007E3B9B"/>
    <w:rsid w:val="007E5679"/>
    <w:rsid w:val="007F4796"/>
    <w:rsid w:val="007F5077"/>
    <w:rsid w:val="007F7743"/>
    <w:rsid w:val="007F7D7C"/>
    <w:rsid w:val="00800FD6"/>
    <w:rsid w:val="0080100E"/>
    <w:rsid w:val="00801400"/>
    <w:rsid w:val="008029CF"/>
    <w:rsid w:val="00803B31"/>
    <w:rsid w:val="008070B2"/>
    <w:rsid w:val="0081036C"/>
    <w:rsid w:val="0081227B"/>
    <w:rsid w:val="00813989"/>
    <w:rsid w:val="00814C19"/>
    <w:rsid w:val="00814FAF"/>
    <w:rsid w:val="00815E24"/>
    <w:rsid w:val="00816079"/>
    <w:rsid w:val="008163F0"/>
    <w:rsid w:val="0081650D"/>
    <w:rsid w:val="008168B8"/>
    <w:rsid w:val="008177B5"/>
    <w:rsid w:val="008218B4"/>
    <w:rsid w:val="00821DD4"/>
    <w:rsid w:val="00822A28"/>
    <w:rsid w:val="0082371A"/>
    <w:rsid w:val="00823E27"/>
    <w:rsid w:val="00824118"/>
    <w:rsid w:val="0083250E"/>
    <w:rsid w:val="00832827"/>
    <w:rsid w:val="00834017"/>
    <w:rsid w:val="008350F3"/>
    <w:rsid w:val="00837F33"/>
    <w:rsid w:val="00840F1E"/>
    <w:rsid w:val="00841363"/>
    <w:rsid w:val="008428C1"/>
    <w:rsid w:val="00843AC2"/>
    <w:rsid w:val="00843F61"/>
    <w:rsid w:val="00845C5E"/>
    <w:rsid w:val="00845E8E"/>
    <w:rsid w:val="00846352"/>
    <w:rsid w:val="0084738E"/>
    <w:rsid w:val="0085062A"/>
    <w:rsid w:val="008545CA"/>
    <w:rsid w:val="0085513C"/>
    <w:rsid w:val="00857D37"/>
    <w:rsid w:val="00861020"/>
    <w:rsid w:val="00861573"/>
    <w:rsid w:val="00861FD3"/>
    <w:rsid w:val="008639DE"/>
    <w:rsid w:val="00863B4A"/>
    <w:rsid w:val="008643BD"/>
    <w:rsid w:val="00864AB0"/>
    <w:rsid w:val="0086790B"/>
    <w:rsid w:val="00871101"/>
    <w:rsid w:val="0087203E"/>
    <w:rsid w:val="0087292C"/>
    <w:rsid w:val="008729DA"/>
    <w:rsid w:val="00880486"/>
    <w:rsid w:val="00880E17"/>
    <w:rsid w:val="00880E38"/>
    <w:rsid w:val="008848F1"/>
    <w:rsid w:val="008852A0"/>
    <w:rsid w:val="00890EED"/>
    <w:rsid w:val="00893993"/>
    <w:rsid w:val="00893AD3"/>
    <w:rsid w:val="0089597D"/>
    <w:rsid w:val="008963A4"/>
    <w:rsid w:val="008A02E5"/>
    <w:rsid w:val="008A1734"/>
    <w:rsid w:val="008A2E08"/>
    <w:rsid w:val="008A7DE2"/>
    <w:rsid w:val="008B0DA6"/>
    <w:rsid w:val="008B4D1A"/>
    <w:rsid w:val="008B53EE"/>
    <w:rsid w:val="008B56EB"/>
    <w:rsid w:val="008B75FC"/>
    <w:rsid w:val="008C0076"/>
    <w:rsid w:val="008C01D9"/>
    <w:rsid w:val="008C5078"/>
    <w:rsid w:val="008C5E41"/>
    <w:rsid w:val="008D0234"/>
    <w:rsid w:val="008D15AE"/>
    <w:rsid w:val="008D1C14"/>
    <w:rsid w:val="008D25AA"/>
    <w:rsid w:val="008D27C1"/>
    <w:rsid w:val="008D5089"/>
    <w:rsid w:val="008D54D8"/>
    <w:rsid w:val="008D7482"/>
    <w:rsid w:val="008E04A5"/>
    <w:rsid w:val="008E0ABE"/>
    <w:rsid w:val="008E0E4B"/>
    <w:rsid w:val="008E2052"/>
    <w:rsid w:val="008E3F2C"/>
    <w:rsid w:val="008F19F2"/>
    <w:rsid w:val="008F25CE"/>
    <w:rsid w:val="008F2948"/>
    <w:rsid w:val="008F2AB3"/>
    <w:rsid w:val="008F2E3E"/>
    <w:rsid w:val="008F5EA7"/>
    <w:rsid w:val="008F5ED4"/>
    <w:rsid w:val="008F6FFE"/>
    <w:rsid w:val="00900934"/>
    <w:rsid w:val="00901C7C"/>
    <w:rsid w:val="009028C4"/>
    <w:rsid w:val="009079C6"/>
    <w:rsid w:val="009105A9"/>
    <w:rsid w:val="0091073A"/>
    <w:rsid w:val="00912512"/>
    <w:rsid w:val="00913172"/>
    <w:rsid w:val="009170A3"/>
    <w:rsid w:val="0092016D"/>
    <w:rsid w:val="00920DFA"/>
    <w:rsid w:val="0092144A"/>
    <w:rsid w:val="00925155"/>
    <w:rsid w:val="0092697B"/>
    <w:rsid w:val="0092798C"/>
    <w:rsid w:val="0093272E"/>
    <w:rsid w:val="0093416B"/>
    <w:rsid w:val="0093507C"/>
    <w:rsid w:val="009358B3"/>
    <w:rsid w:val="00937B17"/>
    <w:rsid w:val="00937D25"/>
    <w:rsid w:val="00944E33"/>
    <w:rsid w:val="0095075E"/>
    <w:rsid w:val="00951F81"/>
    <w:rsid w:val="00953785"/>
    <w:rsid w:val="00953E60"/>
    <w:rsid w:val="00953EF2"/>
    <w:rsid w:val="00953FAC"/>
    <w:rsid w:val="00957E57"/>
    <w:rsid w:val="009623CD"/>
    <w:rsid w:val="00963DAE"/>
    <w:rsid w:val="00965474"/>
    <w:rsid w:val="0096642A"/>
    <w:rsid w:val="00974F74"/>
    <w:rsid w:val="00982B1A"/>
    <w:rsid w:val="00983077"/>
    <w:rsid w:val="00986C66"/>
    <w:rsid w:val="00990D16"/>
    <w:rsid w:val="00992070"/>
    <w:rsid w:val="009939D7"/>
    <w:rsid w:val="00995F0F"/>
    <w:rsid w:val="00996BDD"/>
    <w:rsid w:val="009A0853"/>
    <w:rsid w:val="009A24AE"/>
    <w:rsid w:val="009A3555"/>
    <w:rsid w:val="009A59D2"/>
    <w:rsid w:val="009A5EBB"/>
    <w:rsid w:val="009A6011"/>
    <w:rsid w:val="009A6655"/>
    <w:rsid w:val="009A6AD0"/>
    <w:rsid w:val="009B200A"/>
    <w:rsid w:val="009B785F"/>
    <w:rsid w:val="009C0B2E"/>
    <w:rsid w:val="009C2A3E"/>
    <w:rsid w:val="009C329B"/>
    <w:rsid w:val="009C6C8F"/>
    <w:rsid w:val="009D1F7E"/>
    <w:rsid w:val="009D2E35"/>
    <w:rsid w:val="009D4016"/>
    <w:rsid w:val="009D7B03"/>
    <w:rsid w:val="009E01F6"/>
    <w:rsid w:val="009E1869"/>
    <w:rsid w:val="009E28D3"/>
    <w:rsid w:val="009E5F2A"/>
    <w:rsid w:val="009E6CD8"/>
    <w:rsid w:val="009E75D8"/>
    <w:rsid w:val="009E7D96"/>
    <w:rsid w:val="009F017A"/>
    <w:rsid w:val="009F0E90"/>
    <w:rsid w:val="009F1E03"/>
    <w:rsid w:val="009F2091"/>
    <w:rsid w:val="009F345B"/>
    <w:rsid w:val="009F3DBD"/>
    <w:rsid w:val="009F46B0"/>
    <w:rsid w:val="009F4DEA"/>
    <w:rsid w:val="009F64BC"/>
    <w:rsid w:val="009F6899"/>
    <w:rsid w:val="009F698A"/>
    <w:rsid w:val="00A00079"/>
    <w:rsid w:val="00A0124B"/>
    <w:rsid w:val="00A0190C"/>
    <w:rsid w:val="00A027BC"/>
    <w:rsid w:val="00A04C84"/>
    <w:rsid w:val="00A06A57"/>
    <w:rsid w:val="00A1293B"/>
    <w:rsid w:val="00A14130"/>
    <w:rsid w:val="00A1437B"/>
    <w:rsid w:val="00A143CD"/>
    <w:rsid w:val="00A1584B"/>
    <w:rsid w:val="00A20851"/>
    <w:rsid w:val="00A20B0D"/>
    <w:rsid w:val="00A21065"/>
    <w:rsid w:val="00A22380"/>
    <w:rsid w:val="00A23BE0"/>
    <w:rsid w:val="00A24657"/>
    <w:rsid w:val="00A32952"/>
    <w:rsid w:val="00A34092"/>
    <w:rsid w:val="00A34588"/>
    <w:rsid w:val="00A36385"/>
    <w:rsid w:val="00A369A2"/>
    <w:rsid w:val="00A374AE"/>
    <w:rsid w:val="00A375DA"/>
    <w:rsid w:val="00A40E8F"/>
    <w:rsid w:val="00A4186B"/>
    <w:rsid w:val="00A425C4"/>
    <w:rsid w:val="00A43844"/>
    <w:rsid w:val="00A44F17"/>
    <w:rsid w:val="00A45689"/>
    <w:rsid w:val="00A460BA"/>
    <w:rsid w:val="00A51712"/>
    <w:rsid w:val="00A51D8A"/>
    <w:rsid w:val="00A53D9A"/>
    <w:rsid w:val="00A53F49"/>
    <w:rsid w:val="00A543D0"/>
    <w:rsid w:val="00A54DCF"/>
    <w:rsid w:val="00A562E6"/>
    <w:rsid w:val="00A56F1B"/>
    <w:rsid w:val="00A600D1"/>
    <w:rsid w:val="00A60DAC"/>
    <w:rsid w:val="00A611F3"/>
    <w:rsid w:val="00A61766"/>
    <w:rsid w:val="00A6241D"/>
    <w:rsid w:val="00A62AB6"/>
    <w:rsid w:val="00A64A8B"/>
    <w:rsid w:val="00A65405"/>
    <w:rsid w:val="00A6625E"/>
    <w:rsid w:val="00A70285"/>
    <w:rsid w:val="00A7161E"/>
    <w:rsid w:val="00A7392E"/>
    <w:rsid w:val="00A7423C"/>
    <w:rsid w:val="00A74D34"/>
    <w:rsid w:val="00A772DB"/>
    <w:rsid w:val="00A77927"/>
    <w:rsid w:val="00A80D11"/>
    <w:rsid w:val="00A81723"/>
    <w:rsid w:val="00A8273E"/>
    <w:rsid w:val="00A827E1"/>
    <w:rsid w:val="00A83148"/>
    <w:rsid w:val="00A837FE"/>
    <w:rsid w:val="00A8518A"/>
    <w:rsid w:val="00A86190"/>
    <w:rsid w:val="00A86229"/>
    <w:rsid w:val="00A8646B"/>
    <w:rsid w:val="00A8746A"/>
    <w:rsid w:val="00A876AF"/>
    <w:rsid w:val="00A879BD"/>
    <w:rsid w:val="00A87C97"/>
    <w:rsid w:val="00A905D2"/>
    <w:rsid w:val="00A927C3"/>
    <w:rsid w:val="00A9622B"/>
    <w:rsid w:val="00AA21F2"/>
    <w:rsid w:val="00AA25BB"/>
    <w:rsid w:val="00AA2CCF"/>
    <w:rsid w:val="00AA494A"/>
    <w:rsid w:val="00AA5343"/>
    <w:rsid w:val="00AA73ED"/>
    <w:rsid w:val="00AB251C"/>
    <w:rsid w:val="00AB2D00"/>
    <w:rsid w:val="00AB3B0C"/>
    <w:rsid w:val="00AB46D1"/>
    <w:rsid w:val="00AB4903"/>
    <w:rsid w:val="00AB4F17"/>
    <w:rsid w:val="00AB58E9"/>
    <w:rsid w:val="00AB5BE4"/>
    <w:rsid w:val="00AB66D8"/>
    <w:rsid w:val="00AC3724"/>
    <w:rsid w:val="00AC4BF0"/>
    <w:rsid w:val="00AD1436"/>
    <w:rsid w:val="00AD1B0E"/>
    <w:rsid w:val="00AD4EAC"/>
    <w:rsid w:val="00AD5177"/>
    <w:rsid w:val="00AD787F"/>
    <w:rsid w:val="00AE0673"/>
    <w:rsid w:val="00AE12A6"/>
    <w:rsid w:val="00AE1B63"/>
    <w:rsid w:val="00AE26E1"/>
    <w:rsid w:val="00AE4A81"/>
    <w:rsid w:val="00AF03B2"/>
    <w:rsid w:val="00AF13D0"/>
    <w:rsid w:val="00AF1FCD"/>
    <w:rsid w:val="00AF2196"/>
    <w:rsid w:val="00AF26D7"/>
    <w:rsid w:val="00AF3101"/>
    <w:rsid w:val="00AF4DDE"/>
    <w:rsid w:val="00AF5EE0"/>
    <w:rsid w:val="00B0048C"/>
    <w:rsid w:val="00B0141A"/>
    <w:rsid w:val="00B01704"/>
    <w:rsid w:val="00B025F6"/>
    <w:rsid w:val="00B028C4"/>
    <w:rsid w:val="00B03395"/>
    <w:rsid w:val="00B06501"/>
    <w:rsid w:val="00B06E15"/>
    <w:rsid w:val="00B071D8"/>
    <w:rsid w:val="00B0753B"/>
    <w:rsid w:val="00B10C50"/>
    <w:rsid w:val="00B111CA"/>
    <w:rsid w:val="00B124C7"/>
    <w:rsid w:val="00B128FC"/>
    <w:rsid w:val="00B12AAB"/>
    <w:rsid w:val="00B13991"/>
    <w:rsid w:val="00B16E40"/>
    <w:rsid w:val="00B1766D"/>
    <w:rsid w:val="00B17A5D"/>
    <w:rsid w:val="00B17C8B"/>
    <w:rsid w:val="00B253C4"/>
    <w:rsid w:val="00B258C8"/>
    <w:rsid w:val="00B25B5C"/>
    <w:rsid w:val="00B274E0"/>
    <w:rsid w:val="00B33212"/>
    <w:rsid w:val="00B360FF"/>
    <w:rsid w:val="00B368E4"/>
    <w:rsid w:val="00B372E1"/>
    <w:rsid w:val="00B4019E"/>
    <w:rsid w:val="00B40DF1"/>
    <w:rsid w:val="00B40EEE"/>
    <w:rsid w:val="00B41C4F"/>
    <w:rsid w:val="00B41D37"/>
    <w:rsid w:val="00B42F16"/>
    <w:rsid w:val="00B43ED0"/>
    <w:rsid w:val="00B44E81"/>
    <w:rsid w:val="00B46F56"/>
    <w:rsid w:val="00B4797A"/>
    <w:rsid w:val="00B519FE"/>
    <w:rsid w:val="00B51EAF"/>
    <w:rsid w:val="00B537F9"/>
    <w:rsid w:val="00B548D2"/>
    <w:rsid w:val="00B5521A"/>
    <w:rsid w:val="00B55FC0"/>
    <w:rsid w:val="00B56CE5"/>
    <w:rsid w:val="00B608E0"/>
    <w:rsid w:val="00B60996"/>
    <w:rsid w:val="00B6349B"/>
    <w:rsid w:val="00B643E5"/>
    <w:rsid w:val="00B64D6B"/>
    <w:rsid w:val="00B65A43"/>
    <w:rsid w:val="00B663F5"/>
    <w:rsid w:val="00B70F62"/>
    <w:rsid w:val="00B70FF9"/>
    <w:rsid w:val="00B711E5"/>
    <w:rsid w:val="00B7191A"/>
    <w:rsid w:val="00B71B11"/>
    <w:rsid w:val="00B72BDA"/>
    <w:rsid w:val="00B73779"/>
    <w:rsid w:val="00B73A5D"/>
    <w:rsid w:val="00B75026"/>
    <w:rsid w:val="00B75AEC"/>
    <w:rsid w:val="00B75BE1"/>
    <w:rsid w:val="00B75D5C"/>
    <w:rsid w:val="00B813D4"/>
    <w:rsid w:val="00B82198"/>
    <w:rsid w:val="00B82C14"/>
    <w:rsid w:val="00B8314F"/>
    <w:rsid w:val="00B85BB9"/>
    <w:rsid w:val="00B86024"/>
    <w:rsid w:val="00B90FF6"/>
    <w:rsid w:val="00B91713"/>
    <w:rsid w:val="00B9187E"/>
    <w:rsid w:val="00B9206A"/>
    <w:rsid w:val="00B9321C"/>
    <w:rsid w:val="00B93EF9"/>
    <w:rsid w:val="00B96911"/>
    <w:rsid w:val="00B96CD0"/>
    <w:rsid w:val="00B977F0"/>
    <w:rsid w:val="00BA0873"/>
    <w:rsid w:val="00BA310D"/>
    <w:rsid w:val="00BA4D22"/>
    <w:rsid w:val="00BA5877"/>
    <w:rsid w:val="00BA5DD6"/>
    <w:rsid w:val="00BA6679"/>
    <w:rsid w:val="00BA7EC8"/>
    <w:rsid w:val="00BB021D"/>
    <w:rsid w:val="00BB0255"/>
    <w:rsid w:val="00BB12F0"/>
    <w:rsid w:val="00BB3B26"/>
    <w:rsid w:val="00BB3E17"/>
    <w:rsid w:val="00BB4AB1"/>
    <w:rsid w:val="00BB5767"/>
    <w:rsid w:val="00BC1548"/>
    <w:rsid w:val="00BC18DC"/>
    <w:rsid w:val="00BC29E2"/>
    <w:rsid w:val="00BD07CB"/>
    <w:rsid w:val="00BD196B"/>
    <w:rsid w:val="00BD1CF0"/>
    <w:rsid w:val="00BD2CBB"/>
    <w:rsid w:val="00BD4D94"/>
    <w:rsid w:val="00BD4FFC"/>
    <w:rsid w:val="00BD632D"/>
    <w:rsid w:val="00BD7132"/>
    <w:rsid w:val="00BD7866"/>
    <w:rsid w:val="00BD7D91"/>
    <w:rsid w:val="00BE2904"/>
    <w:rsid w:val="00BE2AD8"/>
    <w:rsid w:val="00BE2F84"/>
    <w:rsid w:val="00BE4161"/>
    <w:rsid w:val="00BE4458"/>
    <w:rsid w:val="00BE4E67"/>
    <w:rsid w:val="00BE568E"/>
    <w:rsid w:val="00BE7C4E"/>
    <w:rsid w:val="00BE7F13"/>
    <w:rsid w:val="00BF0CA0"/>
    <w:rsid w:val="00BF10D1"/>
    <w:rsid w:val="00BF11F8"/>
    <w:rsid w:val="00BF2492"/>
    <w:rsid w:val="00BF2F10"/>
    <w:rsid w:val="00BF34B4"/>
    <w:rsid w:val="00BF6705"/>
    <w:rsid w:val="00C00ABB"/>
    <w:rsid w:val="00C0341C"/>
    <w:rsid w:val="00C054AE"/>
    <w:rsid w:val="00C0685B"/>
    <w:rsid w:val="00C0713A"/>
    <w:rsid w:val="00C07168"/>
    <w:rsid w:val="00C13B1E"/>
    <w:rsid w:val="00C144E0"/>
    <w:rsid w:val="00C14ACB"/>
    <w:rsid w:val="00C16AEC"/>
    <w:rsid w:val="00C22720"/>
    <w:rsid w:val="00C22C2C"/>
    <w:rsid w:val="00C235FA"/>
    <w:rsid w:val="00C236D1"/>
    <w:rsid w:val="00C25A8D"/>
    <w:rsid w:val="00C26131"/>
    <w:rsid w:val="00C277A7"/>
    <w:rsid w:val="00C27BFA"/>
    <w:rsid w:val="00C300CB"/>
    <w:rsid w:val="00C30541"/>
    <w:rsid w:val="00C30F3E"/>
    <w:rsid w:val="00C31463"/>
    <w:rsid w:val="00C31A94"/>
    <w:rsid w:val="00C346C0"/>
    <w:rsid w:val="00C34FC4"/>
    <w:rsid w:val="00C36B1B"/>
    <w:rsid w:val="00C4039E"/>
    <w:rsid w:val="00C41109"/>
    <w:rsid w:val="00C42590"/>
    <w:rsid w:val="00C42B35"/>
    <w:rsid w:val="00C44C3C"/>
    <w:rsid w:val="00C55B39"/>
    <w:rsid w:val="00C56184"/>
    <w:rsid w:val="00C56B6B"/>
    <w:rsid w:val="00C5770B"/>
    <w:rsid w:val="00C6080E"/>
    <w:rsid w:val="00C636D9"/>
    <w:rsid w:val="00C6396E"/>
    <w:rsid w:val="00C64D11"/>
    <w:rsid w:val="00C650CC"/>
    <w:rsid w:val="00C659F0"/>
    <w:rsid w:val="00C66BB2"/>
    <w:rsid w:val="00C702AF"/>
    <w:rsid w:val="00C71558"/>
    <w:rsid w:val="00C71C81"/>
    <w:rsid w:val="00C72190"/>
    <w:rsid w:val="00C76737"/>
    <w:rsid w:val="00C802A5"/>
    <w:rsid w:val="00C835C8"/>
    <w:rsid w:val="00C83FF1"/>
    <w:rsid w:val="00C8474A"/>
    <w:rsid w:val="00C854B1"/>
    <w:rsid w:val="00C862B4"/>
    <w:rsid w:val="00C87757"/>
    <w:rsid w:val="00C92ACD"/>
    <w:rsid w:val="00C93B1D"/>
    <w:rsid w:val="00C941AD"/>
    <w:rsid w:val="00C952E8"/>
    <w:rsid w:val="00C9586F"/>
    <w:rsid w:val="00C95DF6"/>
    <w:rsid w:val="00C9619C"/>
    <w:rsid w:val="00C9692E"/>
    <w:rsid w:val="00C97675"/>
    <w:rsid w:val="00CA0571"/>
    <w:rsid w:val="00CA16A1"/>
    <w:rsid w:val="00CA334D"/>
    <w:rsid w:val="00CA3CA1"/>
    <w:rsid w:val="00CA43FF"/>
    <w:rsid w:val="00CA72A3"/>
    <w:rsid w:val="00CB190B"/>
    <w:rsid w:val="00CB1F92"/>
    <w:rsid w:val="00CC0EE7"/>
    <w:rsid w:val="00CC0F26"/>
    <w:rsid w:val="00CC1DE4"/>
    <w:rsid w:val="00CC22B1"/>
    <w:rsid w:val="00CC707F"/>
    <w:rsid w:val="00CD1250"/>
    <w:rsid w:val="00CD508D"/>
    <w:rsid w:val="00CD75F7"/>
    <w:rsid w:val="00CD7F62"/>
    <w:rsid w:val="00CE0192"/>
    <w:rsid w:val="00CE08FE"/>
    <w:rsid w:val="00CE18A9"/>
    <w:rsid w:val="00CE2494"/>
    <w:rsid w:val="00CE2EDB"/>
    <w:rsid w:val="00CE2F44"/>
    <w:rsid w:val="00CE4F96"/>
    <w:rsid w:val="00CE7B6B"/>
    <w:rsid w:val="00CE7C33"/>
    <w:rsid w:val="00CE7C94"/>
    <w:rsid w:val="00CF0F55"/>
    <w:rsid w:val="00CF20D6"/>
    <w:rsid w:val="00CF4670"/>
    <w:rsid w:val="00CF7105"/>
    <w:rsid w:val="00D00E0D"/>
    <w:rsid w:val="00D01BA5"/>
    <w:rsid w:val="00D02A32"/>
    <w:rsid w:val="00D03381"/>
    <w:rsid w:val="00D049EE"/>
    <w:rsid w:val="00D06AF8"/>
    <w:rsid w:val="00D079B7"/>
    <w:rsid w:val="00D106A2"/>
    <w:rsid w:val="00D1243F"/>
    <w:rsid w:val="00D1327B"/>
    <w:rsid w:val="00D139CA"/>
    <w:rsid w:val="00D139EE"/>
    <w:rsid w:val="00D156EB"/>
    <w:rsid w:val="00D16E9E"/>
    <w:rsid w:val="00D20E20"/>
    <w:rsid w:val="00D214F0"/>
    <w:rsid w:val="00D220E4"/>
    <w:rsid w:val="00D227AC"/>
    <w:rsid w:val="00D22D1C"/>
    <w:rsid w:val="00D232FC"/>
    <w:rsid w:val="00D23CF6"/>
    <w:rsid w:val="00D27BE4"/>
    <w:rsid w:val="00D31BFD"/>
    <w:rsid w:val="00D32626"/>
    <w:rsid w:val="00D3262E"/>
    <w:rsid w:val="00D32F2D"/>
    <w:rsid w:val="00D3312D"/>
    <w:rsid w:val="00D35824"/>
    <w:rsid w:val="00D35C94"/>
    <w:rsid w:val="00D35FE9"/>
    <w:rsid w:val="00D361F2"/>
    <w:rsid w:val="00D36860"/>
    <w:rsid w:val="00D37FB3"/>
    <w:rsid w:val="00D41826"/>
    <w:rsid w:val="00D435D4"/>
    <w:rsid w:val="00D45FC0"/>
    <w:rsid w:val="00D469D9"/>
    <w:rsid w:val="00D534C2"/>
    <w:rsid w:val="00D553A2"/>
    <w:rsid w:val="00D60DCB"/>
    <w:rsid w:val="00D60FFD"/>
    <w:rsid w:val="00D63C0F"/>
    <w:rsid w:val="00D64056"/>
    <w:rsid w:val="00D6484A"/>
    <w:rsid w:val="00D648B5"/>
    <w:rsid w:val="00D7071B"/>
    <w:rsid w:val="00D71C69"/>
    <w:rsid w:val="00D72D0E"/>
    <w:rsid w:val="00D7391B"/>
    <w:rsid w:val="00D75AE4"/>
    <w:rsid w:val="00D776A0"/>
    <w:rsid w:val="00D80D3E"/>
    <w:rsid w:val="00D81A03"/>
    <w:rsid w:val="00D81AFB"/>
    <w:rsid w:val="00D8318A"/>
    <w:rsid w:val="00D87424"/>
    <w:rsid w:val="00D9156F"/>
    <w:rsid w:val="00D93B0A"/>
    <w:rsid w:val="00D96773"/>
    <w:rsid w:val="00DA07C5"/>
    <w:rsid w:val="00DA169C"/>
    <w:rsid w:val="00DA2B22"/>
    <w:rsid w:val="00DA48E9"/>
    <w:rsid w:val="00DA5014"/>
    <w:rsid w:val="00DA54F7"/>
    <w:rsid w:val="00DB0C17"/>
    <w:rsid w:val="00DB32D5"/>
    <w:rsid w:val="00DB4C72"/>
    <w:rsid w:val="00DB6118"/>
    <w:rsid w:val="00DC0706"/>
    <w:rsid w:val="00DC1AA8"/>
    <w:rsid w:val="00DC3C0C"/>
    <w:rsid w:val="00DC4FC0"/>
    <w:rsid w:val="00DC6D9B"/>
    <w:rsid w:val="00DC7143"/>
    <w:rsid w:val="00DD2726"/>
    <w:rsid w:val="00DD2B3C"/>
    <w:rsid w:val="00DD44BE"/>
    <w:rsid w:val="00DD4D63"/>
    <w:rsid w:val="00DD58D3"/>
    <w:rsid w:val="00DD672A"/>
    <w:rsid w:val="00DD686E"/>
    <w:rsid w:val="00DD7612"/>
    <w:rsid w:val="00DE20E6"/>
    <w:rsid w:val="00DE41B8"/>
    <w:rsid w:val="00DE58BF"/>
    <w:rsid w:val="00DE5EBD"/>
    <w:rsid w:val="00DE5F7D"/>
    <w:rsid w:val="00DE6688"/>
    <w:rsid w:val="00DE70E3"/>
    <w:rsid w:val="00DE7C32"/>
    <w:rsid w:val="00DE7C95"/>
    <w:rsid w:val="00DF0000"/>
    <w:rsid w:val="00DF0EA4"/>
    <w:rsid w:val="00DF16F0"/>
    <w:rsid w:val="00DF2284"/>
    <w:rsid w:val="00DF2986"/>
    <w:rsid w:val="00DF299B"/>
    <w:rsid w:val="00DF2A3D"/>
    <w:rsid w:val="00DF59FC"/>
    <w:rsid w:val="00DF772D"/>
    <w:rsid w:val="00E00014"/>
    <w:rsid w:val="00E01D37"/>
    <w:rsid w:val="00E0327C"/>
    <w:rsid w:val="00E053DD"/>
    <w:rsid w:val="00E059AD"/>
    <w:rsid w:val="00E06A8D"/>
    <w:rsid w:val="00E0788B"/>
    <w:rsid w:val="00E10C6F"/>
    <w:rsid w:val="00E11D23"/>
    <w:rsid w:val="00E132C1"/>
    <w:rsid w:val="00E135DF"/>
    <w:rsid w:val="00E137AD"/>
    <w:rsid w:val="00E13D67"/>
    <w:rsid w:val="00E13FFE"/>
    <w:rsid w:val="00E141F7"/>
    <w:rsid w:val="00E1512E"/>
    <w:rsid w:val="00E1572D"/>
    <w:rsid w:val="00E172C5"/>
    <w:rsid w:val="00E20283"/>
    <w:rsid w:val="00E238EB"/>
    <w:rsid w:val="00E2565A"/>
    <w:rsid w:val="00E259D8"/>
    <w:rsid w:val="00E26EB9"/>
    <w:rsid w:val="00E40FBE"/>
    <w:rsid w:val="00E41F6D"/>
    <w:rsid w:val="00E47132"/>
    <w:rsid w:val="00E471A2"/>
    <w:rsid w:val="00E50163"/>
    <w:rsid w:val="00E518F9"/>
    <w:rsid w:val="00E51CD3"/>
    <w:rsid w:val="00E52220"/>
    <w:rsid w:val="00E54B61"/>
    <w:rsid w:val="00E5575B"/>
    <w:rsid w:val="00E5615F"/>
    <w:rsid w:val="00E60934"/>
    <w:rsid w:val="00E60ECE"/>
    <w:rsid w:val="00E60F65"/>
    <w:rsid w:val="00E614BF"/>
    <w:rsid w:val="00E614C7"/>
    <w:rsid w:val="00E6286A"/>
    <w:rsid w:val="00E628AC"/>
    <w:rsid w:val="00E6335B"/>
    <w:rsid w:val="00E63E5E"/>
    <w:rsid w:val="00E64B35"/>
    <w:rsid w:val="00E66FA0"/>
    <w:rsid w:val="00E67666"/>
    <w:rsid w:val="00E719FA"/>
    <w:rsid w:val="00E72372"/>
    <w:rsid w:val="00E72C2C"/>
    <w:rsid w:val="00E73689"/>
    <w:rsid w:val="00E748F3"/>
    <w:rsid w:val="00E754A1"/>
    <w:rsid w:val="00E75BAA"/>
    <w:rsid w:val="00E77872"/>
    <w:rsid w:val="00E77DF6"/>
    <w:rsid w:val="00E82807"/>
    <w:rsid w:val="00E84082"/>
    <w:rsid w:val="00E84BE3"/>
    <w:rsid w:val="00E85239"/>
    <w:rsid w:val="00E85420"/>
    <w:rsid w:val="00E859C5"/>
    <w:rsid w:val="00E877A1"/>
    <w:rsid w:val="00E87BD3"/>
    <w:rsid w:val="00E9083B"/>
    <w:rsid w:val="00E929F9"/>
    <w:rsid w:val="00E93670"/>
    <w:rsid w:val="00E94CCD"/>
    <w:rsid w:val="00EA0732"/>
    <w:rsid w:val="00EA0E00"/>
    <w:rsid w:val="00EA2F77"/>
    <w:rsid w:val="00EA548E"/>
    <w:rsid w:val="00EA5F5A"/>
    <w:rsid w:val="00EB04B2"/>
    <w:rsid w:val="00EB07A3"/>
    <w:rsid w:val="00EB1730"/>
    <w:rsid w:val="00EB17FA"/>
    <w:rsid w:val="00EB1BC3"/>
    <w:rsid w:val="00EB2483"/>
    <w:rsid w:val="00EB3B19"/>
    <w:rsid w:val="00EB41B3"/>
    <w:rsid w:val="00EB4982"/>
    <w:rsid w:val="00EB4C53"/>
    <w:rsid w:val="00EB524E"/>
    <w:rsid w:val="00EC0340"/>
    <w:rsid w:val="00EC2BA9"/>
    <w:rsid w:val="00EC3A5D"/>
    <w:rsid w:val="00EC3B19"/>
    <w:rsid w:val="00ED042F"/>
    <w:rsid w:val="00ED2712"/>
    <w:rsid w:val="00ED2A66"/>
    <w:rsid w:val="00ED3226"/>
    <w:rsid w:val="00ED5ECB"/>
    <w:rsid w:val="00ED6AAB"/>
    <w:rsid w:val="00EE0390"/>
    <w:rsid w:val="00EE2BCC"/>
    <w:rsid w:val="00EE4106"/>
    <w:rsid w:val="00EE466C"/>
    <w:rsid w:val="00EE4719"/>
    <w:rsid w:val="00EF18D4"/>
    <w:rsid w:val="00EF2F59"/>
    <w:rsid w:val="00EF3E58"/>
    <w:rsid w:val="00EF4400"/>
    <w:rsid w:val="00EF4A08"/>
    <w:rsid w:val="00EF522E"/>
    <w:rsid w:val="00EF5852"/>
    <w:rsid w:val="00EF5DFA"/>
    <w:rsid w:val="00EF6573"/>
    <w:rsid w:val="00EF65B9"/>
    <w:rsid w:val="00EF7200"/>
    <w:rsid w:val="00EF73DC"/>
    <w:rsid w:val="00EF772C"/>
    <w:rsid w:val="00F018F0"/>
    <w:rsid w:val="00F075FE"/>
    <w:rsid w:val="00F078B4"/>
    <w:rsid w:val="00F07935"/>
    <w:rsid w:val="00F07EF7"/>
    <w:rsid w:val="00F10948"/>
    <w:rsid w:val="00F10DD5"/>
    <w:rsid w:val="00F11003"/>
    <w:rsid w:val="00F13E70"/>
    <w:rsid w:val="00F150E5"/>
    <w:rsid w:val="00F1619B"/>
    <w:rsid w:val="00F17553"/>
    <w:rsid w:val="00F1766D"/>
    <w:rsid w:val="00F1774A"/>
    <w:rsid w:val="00F20175"/>
    <w:rsid w:val="00F202B8"/>
    <w:rsid w:val="00F21BE5"/>
    <w:rsid w:val="00F2205B"/>
    <w:rsid w:val="00F239DD"/>
    <w:rsid w:val="00F26A9B"/>
    <w:rsid w:val="00F26F92"/>
    <w:rsid w:val="00F30FD2"/>
    <w:rsid w:val="00F31483"/>
    <w:rsid w:val="00F331F1"/>
    <w:rsid w:val="00F33770"/>
    <w:rsid w:val="00F34DF6"/>
    <w:rsid w:val="00F37FBE"/>
    <w:rsid w:val="00F4048B"/>
    <w:rsid w:val="00F41CBA"/>
    <w:rsid w:val="00F420AD"/>
    <w:rsid w:val="00F445B8"/>
    <w:rsid w:val="00F450E5"/>
    <w:rsid w:val="00F458FC"/>
    <w:rsid w:val="00F46A4E"/>
    <w:rsid w:val="00F51977"/>
    <w:rsid w:val="00F52F79"/>
    <w:rsid w:val="00F54EE1"/>
    <w:rsid w:val="00F55BBE"/>
    <w:rsid w:val="00F56BDF"/>
    <w:rsid w:val="00F56D27"/>
    <w:rsid w:val="00F621B1"/>
    <w:rsid w:val="00F638D0"/>
    <w:rsid w:val="00F63F4C"/>
    <w:rsid w:val="00F6448F"/>
    <w:rsid w:val="00F67CA8"/>
    <w:rsid w:val="00F72F71"/>
    <w:rsid w:val="00F747FB"/>
    <w:rsid w:val="00F7614B"/>
    <w:rsid w:val="00F80EB8"/>
    <w:rsid w:val="00F8118A"/>
    <w:rsid w:val="00F82CA8"/>
    <w:rsid w:val="00F83068"/>
    <w:rsid w:val="00F83595"/>
    <w:rsid w:val="00F84357"/>
    <w:rsid w:val="00F84877"/>
    <w:rsid w:val="00F8506E"/>
    <w:rsid w:val="00F85CA8"/>
    <w:rsid w:val="00F86024"/>
    <w:rsid w:val="00F868CD"/>
    <w:rsid w:val="00F872A2"/>
    <w:rsid w:val="00F90829"/>
    <w:rsid w:val="00F90A08"/>
    <w:rsid w:val="00F91061"/>
    <w:rsid w:val="00F91FEA"/>
    <w:rsid w:val="00F92F17"/>
    <w:rsid w:val="00F937FE"/>
    <w:rsid w:val="00F93807"/>
    <w:rsid w:val="00F94949"/>
    <w:rsid w:val="00F9549C"/>
    <w:rsid w:val="00F9555E"/>
    <w:rsid w:val="00F95BF5"/>
    <w:rsid w:val="00F9664D"/>
    <w:rsid w:val="00FA00E7"/>
    <w:rsid w:val="00FA0A9D"/>
    <w:rsid w:val="00FA0D91"/>
    <w:rsid w:val="00FA3757"/>
    <w:rsid w:val="00FA3CB9"/>
    <w:rsid w:val="00FA7439"/>
    <w:rsid w:val="00FA7609"/>
    <w:rsid w:val="00FB04F9"/>
    <w:rsid w:val="00FB3B4A"/>
    <w:rsid w:val="00FB5C21"/>
    <w:rsid w:val="00FB5E64"/>
    <w:rsid w:val="00FB7545"/>
    <w:rsid w:val="00FC0648"/>
    <w:rsid w:val="00FC2126"/>
    <w:rsid w:val="00FC2754"/>
    <w:rsid w:val="00FC2A38"/>
    <w:rsid w:val="00FC4C14"/>
    <w:rsid w:val="00FC50C3"/>
    <w:rsid w:val="00FC68C9"/>
    <w:rsid w:val="00FC7F97"/>
    <w:rsid w:val="00FC7FC7"/>
    <w:rsid w:val="00FD0B5B"/>
    <w:rsid w:val="00FD0CE3"/>
    <w:rsid w:val="00FD248B"/>
    <w:rsid w:val="00FD35F2"/>
    <w:rsid w:val="00FD41C9"/>
    <w:rsid w:val="00FD4E37"/>
    <w:rsid w:val="00FD66D9"/>
    <w:rsid w:val="00FE0056"/>
    <w:rsid w:val="00FE0ECF"/>
    <w:rsid w:val="00FE2409"/>
    <w:rsid w:val="00FE5A42"/>
    <w:rsid w:val="00FE5AE6"/>
    <w:rsid w:val="00FE5BD7"/>
    <w:rsid w:val="00FE5C31"/>
    <w:rsid w:val="00FE66CF"/>
    <w:rsid w:val="00FE6E40"/>
    <w:rsid w:val="00FE769A"/>
    <w:rsid w:val="00FE7B1C"/>
    <w:rsid w:val="00FF1354"/>
    <w:rsid w:val="00FF2AF8"/>
    <w:rsid w:val="00FF3D0C"/>
    <w:rsid w:val="00FF44DD"/>
    <w:rsid w:val="00FF4798"/>
    <w:rsid w:val="00FF5E4F"/>
    <w:rsid w:val="00FF66C3"/>
    <w:rsid w:val="0BB26F17"/>
    <w:rsid w:val="13650812"/>
    <w:rsid w:val="236F3E62"/>
    <w:rsid w:val="24A62D13"/>
    <w:rsid w:val="254D8A30"/>
    <w:rsid w:val="2BA2DCAE"/>
    <w:rsid w:val="2E8F0A7E"/>
    <w:rsid w:val="3887AB0B"/>
    <w:rsid w:val="4BCFF4E3"/>
    <w:rsid w:val="4E2BA49D"/>
    <w:rsid w:val="62356E84"/>
    <w:rsid w:val="65633D86"/>
    <w:rsid w:val="6A868E08"/>
    <w:rsid w:val="6DDCD196"/>
    <w:rsid w:val="724E1F3B"/>
    <w:rsid w:val="740E155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1E2F8688-547E-41CD-899E-A7F9F9E0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locked="1" w:semiHidden="1" w:uiPriority="31"/>
    <w:lsdException w:name="Intense Reference" w:locked="1" w:semiHidden="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CE7C94"/>
    <w:pPr>
      <w:spacing w:before="160" w:after="0"/>
    </w:pPr>
    <w:rPr>
      <w:sz w:val="20"/>
      <w:szCs w:val="20"/>
    </w:rPr>
  </w:style>
  <w:style w:type="paragraph" w:styleId="Heading1">
    <w:name w:val="heading 1"/>
    <w:basedOn w:val="Title"/>
    <w:next w:val="Normal"/>
    <w:link w:val="Heading1Char"/>
    <w:uiPriority w:val="1"/>
    <w:qFormat/>
    <w:rsid w:val="00CE7C94"/>
    <w:pPr>
      <w:pBdr>
        <w:top w:val="single" w:sz="18" w:space="4" w:color="F68220"/>
      </w:pBdr>
      <w:spacing w:before="160" w:after="160" w:line="240" w:lineRule="auto"/>
    </w:pPr>
  </w:style>
  <w:style w:type="paragraph" w:styleId="Heading2">
    <w:name w:val="heading 2"/>
    <w:basedOn w:val="Normal"/>
    <w:next w:val="Normal"/>
    <w:link w:val="Heading2Char"/>
    <w:uiPriority w:val="1"/>
    <w:qFormat/>
    <w:rsid w:val="00CE7C94"/>
    <w:pPr>
      <w:spacing w:before="360" w:line="240" w:lineRule="auto"/>
      <w:outlineLvl w:val="1"/>
    </w:pPr>
    <w:rPr>
      <w:b/>
      <w:sz w:val="28"/>
    </w:rPr>
  </w:style>
  <w:style w:type="paragraph" w:styleId="Heading3">
    <w:name w:val="heading 3"/>
    <w:next w:val="Normal"/>
    <w:link w:val="Heading3Char"/>
    <w:uiPriority w:val="1"/>
    <w:qFormat/>
    <w:rsid w:val="00CE7C94"/>
    <w:pPr>
      <w:keepNext/>
      <w:keepLines/>
      <w:spacing w:before="360" w:after="0" w:line="240" w:lineRule="auto"/>
      <w:outlineLvl w:val="2"/>
    </w:pPr>
    <w:rPr>
      <w:rFonts w:eastAsiaTheme="majorEastAsia" w:cstheme="majorBidi"/>
      <w:b/>
      <w:bCs/>
      <w:color w:val="000000"/>
      <w:sz w:val="24"/>
      <w:szCs w:val="18"/>
      <w14:textFill>
        <w14:solidFill>
          <w14:srgbClr w14:val="000000">
            <w14:lumMod w14:val="75000"/>
            <w14:lumOff w14:val="25000"/>
          </w14:srgbClr>
        </w14:solidFill>
      </w14:textFill>
    </w:rPr>
  </w:style>
  <w:style w:type="paragraph" w:styleId="Heading4">
    <w:name w:val="heading 4"/>
    <w:basedOn w:val="Heading3"/>
    <w:next w:val="Normal"/>
    <w:link w:val="Heading4Char"/>
    <w:uiPriority w:val="1"/>
    <w:qFormat/>
    <w:rsid w:val="00AB4903"/>
    <w:pPr>
      <w:outlineLvl w:val="3"/>
    </w:pPr>
    <w:rPr>
      <w:sz w:val="22"/>
      <w:szCs w:val="20"/>
    </w:rPr>
  </w:style>
  <w:style w:type="paragraph" w:styleId="Heading5">
    <w:name w:val="heading 5"/>
    <w:basedOn w:val="Heading4"/>
    <w:next w:val="Normal"/>
    <w:link w:val="Heading5Char"/>
    <w:uiPriority w:val="1"/>
    <w:qFormat/>
    <w:rsid w:val="00F82CA8"/>
    <w:pPr>
      <w:spacing w:before="80" w:after="80"/>
      <w:outlineLvl w:val="4"/>
    </w:pPr>
    <w:rPr>
      <w:b w:val="0"/>
      <w:bCs w:val="0"/>
      <w:u w:val="single"/>
    </w:rPr>
  </w:style>
  <w:style w:type="paragraph" w:styleId="Heading6">
    <w:name w:val="heading 6"/>
    <w:next w:val="Normal"/>
    <w:link w:val="Heading6Char"/>
    <w:uiPriority w:val="1"/>
    <w:semiHidden/>
    <w:rsid w:val="00BB021D"/>
    <w:pPr>
      <w:spacing w:before="80" w:after="80"/>
      <w:outlineLvl w:val="5"/>
    </w:pPr>
    <w:rPr>
      <w:rFonts w:eastAsiaTheme="majorEastAsia" w:cstheme="majorBidi"/>
      <w:bCs/>
      <w:i/>
      <w:color w:val="3B3838" w:themeColor="background2" w:themeShade="40"/>
      <w:szCs w:val="20"/>
    </w:rPr>
  </w:style>
  <w:style w:type="paragraph" w:styleId="Heading7">
    <w:name w:val="heading 7"/>
    <w:next w:val="Normal"/>
    <w:link w:val="Heading7Char"/>
    <w:uiPriority w:val="1"/>
    <w:semiHidden/>
    <w:rsid w:val="00BB021D"/>
    <w:pPr>
      <w:keepNext/>
      <w:keepLines/>
      <w:spacing w:before="80" w:after="80"/>
      <w:outlineLvl w:val="6"/>
    </w:pPr>
    <w:rPr>
      <w:rFonts w:asciiTheme="majorHAnsi" w:eastAsiaTheme="majorEastAsia" w:hAnsiTheme="majorHAnsi" w:cstheme="majorBidi"/>
      <w:i/>
      <w:iCs/>
      <w:color w:val="44546A" w:themeColor="text2"/>
    </w:rPr>
  </w:style>
  <w:style w:type="paragraph" w:styleId="Heading8">
    <w:name w:val="heading 8"/>
    <w:next w:val="Normal"/>
    <w:link w:val="Heading8Char"/>
    <w:uiPriority w:val="1"/>
    <w:semiHidden/>
    <w:rsid w:val="00BB021D"/>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1"/>
    <w:semiHidden/>
    <w:qFormat/>
    <w:rsid w:val="00BB021D"/>
    <w:pPr>
      <w:keepNext/>
      <w:keepLines/>
      <w:spacing w:before="40"/>
      <w:outlineLvl w:val="8"/>
    </w:pPr>
    <w:rPr>
      <w:rFonts w:asciiTheme="majorHAnsi" w:eastAsiaTheme="majorEastAsia" w:hAnsiTheme="majorHAnsi" w:cstheme="majorBid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E7C94"/>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Heading3Char">
    <w:name w:val="Heading 3 Char"/>
    <w:basedOn w:val="DefaultParagraphFont"/>
    <w:link w:val="Heading3"/>
    <w:uiPriority w:val="1"/>
    <w:rsid w:val="00CE7C94"/>
    <w:rPr>
      <w:rFonts w:eastAsiaTheme="majorEastAsia" w:cstheme="majorBidi"/>
      <w:b/>
      <w:bCs/>
      <w:color w:val="000000"/>
      <w:sz w:val="24"/>
      <w:szCs w:val="18"/>
      <w14:textFill>
        <w14:solidFill>
          <w14:srgbClr w14:val="000000">
            <w14:lumMod w14:val="75000"/>
            <w14:lumOff w14:val="25000"/>
          </w14:srgbClr>
        </w14:solidFill>
      </w14:textFill>
    </w:rPr>
  </w:style>
  <w:style w:type="character" w:customStyle="1" w:styleId="Heading2Char">
    <w:name w:val="Heading 2 Char"/>
    <w:basedOn w:val="DefaultParagraphFont"/>
    <w:link w:val="Heading2"/>
    <w:uiPriority w:val="1"/>
    <w:rsid w:val="00CE7C94"/>
    <w:rPr>
      <w:b/>
      <w:sz w:val="28"/>
      <w:szCs w:val="20"/>
    </w:rPr>
  </w:style>
  <w:style w:type="character" w:styleId="BookTitle">
    <w:name w:val="Book Title"/>
    <w:uiPriority w:val="33"/>
    <w:semiHidden/>
    <w:locked/>
    <w:rsid w:val="001B7CA0"/>
    <w:rPr>
      <w:rFonts w:ascii="Verdana" w:hAnsi="Verdana"/>
      <w:color w:val="FFFFFF" w:themeColor="background1"/>
      <w:sz w:val="40"/>
      <w:szCs w:val="40"/>
    </w:rPr>
  </w:style>
  <w:style w:type="paragraph" w:styleId="Header">
    <w:name w:val="header"/>
    <w:basedOn w:val="Normal"/>
    <w:link w:val="HeaderChar"/>
    <w:uiPriority w:val="99"/>
    <w:unhideWhenUsed/>
    <w:rsid w:val="003739DA"/>
    <w:pPr>
      <w:pBdr>
        <w:bottom w:val="single" w:sz="8" w:space="8" w:color="F68220"/>
      </w:pBdr>
      <w:tabs>
        <w:tab w:val="right" w:pos="1361"/>
      </w:tabs>
      <w:spacing w:after="240" w:line="240" w:lineRule="auto"/>
      <w:ind w:left="1361" w:hanging="1361"/>
    </w:pPr>
  </w:style>
  <w:style w:type="character" w:customStyle="1" w:styleId="HeaderChar">
    <w:name w:val="Header Char"/>
    <w:basedOn w:val="DefaultParagraphFont"/>
    <w:link w:val="Header"/>
    <w:uiPriority w:val="99"/>
    <w:rsid w:val="003739DA"/>
  </w:style>
  <w:style w:type="paragraph" w:styleId="Footer">
    <w:name w:val="footer"/>
    <w:basedOn w:val="Normal"/>
    <w:link w:val="FooterChar"/>
    <w:uiPriority w:val="99"/>
    <w:unhideWhenUsed/>
    <w:rsid w:val="00AA5343"/>
    <w:pPr>
      <w:pBdr>
        <w:top w:val="single" w:sz="8" w:space="8" w:color="F68220"/>
      </w:pBdr>
      <w:tabs>
        <w:tab w:val="center" w:pos="4513"/>
        <w:tab w:val="right" w:pos="9026"/>
      </w:tabs>
      <w:spacing w:before="240" w:after="640" w:line="240" w:lineRule="auto"/>
    </w:pPr>
  </w:style>
  <w:style w:type="character" w:customStyle="1" w:styleId="FooterChar">
    <w:name w:val="Footer Char"/>
    <w:basedOn w:val="DefaultParagraphFont"/>
    <w:link w:val="Footer"/>
    <w:uiPriority w:val="99"/>
    <w:rsid w:val="0046628C"/>
  </w:style>
  <w:style w:type="paragraph" w:styleId="Quote">
    <w:name w:val="Quote"/>
    <w:basedOn w:val="Normal"/>
    <w:next w:val="Normal"/>
    <w:link w:val="QuoteChar"/>
    <w:uiPriority w:val="9"/>
    <w:rsid w:val="005F457C"/>
    <w:pPr>
      <w:spacing w:before="200" w:after="160"/>
      <w:ind w:left="1134" w:right="1134"/>
      <w:jc w:val="both"/>
    </w:pPr>
    <w:rPr>
      <w:iCs/>
    </w:rPr>
  </w:style>
  <w:style w:type="table" w:styleId="TableGrid">
    <w:name w:val="Table Grid"/>
    <w:basedOn w:val="TableNormal"/>
    <w:uiPriority w:val="39"/>
    <w:rsid w:val="00C702AF"/>
    <w:pPr>
      <w:keepNext/>
      <w:keepLines/>
      <w:spacing w:after="0" w:line="240" w:lineRule="auto"/>
    </w:p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28" w:type="dxa"/>
        <w:bottom w:w="28" w:type="dxa"/>
      </w:tblCellMar>
    </w:tblPr>
    <w:tblStylePr w:type="firstRow">
      <w:rPr>
        <w:b/>
      </w:rPr>
      <w:tblPr/>
      <w:trPr>
        <w:cantSplit/>
      </w:trPr>
    </w:tblStylePr>
  </w:style>
  <w:style w:type="paragraph" w:styleId="Title">
    <w:name w:val="Title"/>
    <w:next w:val="Normal"/>
    <w:link w:val="TitleChar"/>
    <w:uiPriority w:val="10"/>
    <w:semiHidden/>
    <w:rsid w:val="00EB17FA"/>
    <w:pPr>
      <w:pBdr>
        <w:top w:val="single" w:sz="8" w:space="4" w:color="F68220"/>
      </w:pBdr>
      <w:outlineLvl w:val="0"/>
    </w:pPr>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TitleChar">
    <w:name w:val="Title Char"/>
    <w:basedOn w:val="DefaultParagraphFont"/>
    <w:link w:val="Title"/>
    <w:uiPriority w:val="10"/>
    <w:semiHidden/>
    <w:rsid w:val="00925155"/>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Heading8Char">
    <w:name w:val="Heading 8 Char"/>
    <w:basedOn w:val="DefaultParagraphFont"/>
    <w:link w:val="Heading8"/>
    <w:uiPriority w:val="1"/>
    <w:semiHidden/>
    <w:rsid w:val="008029CF"/>
    <w:rPr>
      <w:rFonts w:asciiTheme="majorHAnsi" w:eastAsiaTheme="majorEastAsia" w:hAnsiTheme="majorHAnsi" w:cstheme="majorBidi"/>
      <w:sz w:val="21"/>
      <w:szCs w:val="21"/>
    </w:rPr>
  </w:style>
  <w:style w:type="paragraph" w:customStyle="1" w:styleId="ListNormal">
    <w:name w:val="List Normal"/>
    <w:basedOn w:val="NumberedNormal"/>
    <w:link w:val="ListNormalChar"/>
    <w:qFormat/>
    <w:rsid w:val="0012543E"/>
    <w:pPr>
      <w:numPr>
        <w:ilvl w:val="0"/>
        <w:numId w:val="0"/>
      </w:numPr>
      <w:ind w:left="1080" w:hanging="360"/>
    </w:pPr>
  </w:style>
  <w:style w:type="character" w:customStyle="1" w:styleId="Heading4Char">
    <w:name w:val="Heading 4 Char"/>
    <w:basedOn w:val="DefaultParagraphFont"/>
    <w:link w:val="Heading4"/>
    <w:uiPriority w:val="1"/>
    <w:rsid w:val="00AB4903"/>
    <w:rPr>
      <w:rFonts w:eastAsiaTheme="majorEastAsia" w:cstheme="majorBidi"/>
      <w:b/>
      <w:bCs/>
      <w:color w:val="000000"/>
      <w:szCs w:val="20"/>
      <w14:textFill>
        <w14:solidFill>
          <w14:srgbClr w14:val="000000">
            <w14:lumMod w14:val="75000"/>
            <w14:lumOff w14:val="25000"/>
          </w14:srgbClr>
        </w14:solidFill>
      </w14:textFill>
    </w:rPr>
  </w:style>
  <w:style w:type="paragraph" w:customStyle="1" w:styleId="NumberedNormal">
    <w:name w:val="Numbered Normal"/>
    <w:basedOn w:val="Normal"/>
    <w:link w:val="NumberedNormalChar"/>
    <w:qFormat/>
    <w:rsid w:val="004C55D4"/>
    <w:pPr>
      <w:numPr>
        <w:ilvl w:val="1"/>
        <w:numId w:val="2"/>
      </w:numPr>
    </w:pPr>
  </w:style>
  <w:style w:type="paragraph" w:customStyle="1" w:styleId="Heading2numbered">
    <w:name w:val="Heading 2 (numbered)"/>
    <w:basedOn w:val="Normal"/>
    <w:next w:val="Normal"/>
    <w:link w:val="Heading2numberedChar"/>
    <w:uiPriority w:val="1"/>
    <w:qFormat/>
    <w:rsid w:val="007A3198"/>
    <w:pPr>
      <w:numPr>
        <w:numId w:val="2"/>
      </w:numPr>
      <w:outlineLvl w:val="1"/>
    </w:pPr>
    <w:rPr>
      <w:b/>
      <w:sz w:val="28"/>
    </w:rPr>
  </w:style>
  <w:style w:type="paragraph" w:customStyle="1" w:styleId="Highlightbox">
    <w:name w:val="Highlight box"/>
    <w:basedOn w:val="Normal"/>
    <w:link w:val="HighlightboxChar"/>
    <w:uiPriority w:val="3"/>
    <w:qFormat/>
    <w:rsid w:val="004C55D4"/>
    <w:pPr>
      <w:pBdr>
        <w:top w:val="single" w:sz="48" w:space="0" w:color="ECF0F3"/>
        <w:left w:val="single" w:sz="48" w:space="0" w:color="ECF0F3"/>
        <w:bottom w:val="single" w:sz="48" w:space="0" w:color="ECF0F3"/>
        <w:right w:val="single" w:sz="24" w:space="4" w:color="ECF0F3"/>
      </w:pBdr>
      <w:shd w:val="clear" w:color="auto" w:fill="ECF0F3"/>
    </w:pPr>
  </w:style>
  <w:style w:type="character" w:customStyle="1" w:styleId="ListNormalChar">
    <w:name w:val="List Normal Char"/>
    <w:basedOn w:val="NumberedNormalChar"/>
    <w:link w:val="ListNormal"/>
    <w:rsid w:val="0012543E"/>
    <w:rPr>
      <w:sz w:val="20"/>
      <w:szCs w:val="20"/>
    </w:rPr>
  </w:style>
  <w:style w:type="character" w:customStyle="1" w:styleId="HighlightboxChar">
    <w:name w:val="Highlight box Char"/>
    <w:basedOn w:val="DefaultParagraphFont"/>
    <w:link w:val="Highlightbox"/>
    <w:uiPriority w:val="3"/>
    <w:rsid w:val="004C55D4"/>
    <w:rPr>
      <w:shd w:val="clear" w:color="auto" w:fill="ECF0F3"/>
    </w:rPr>
  </w:style>
  <w:style w:type="paragraph" w:styleId="TOCHeading">
    <w:name w:val="TOC Heading"/>
    <w:next w:val="Normal"/>
    <w:uiPriority w:val="39"/>
    <w:unhideWhenUsed/>
    <w:qFormat/>
    <w:rsid w:val="00B06501"/>
    <w:pPr>
      <w:spacing w:before="240"/>
    </w:pPr>
    <w:rPr>
      <w:rFonts w:asciiTheme="majorHAnsi" w:eastAsiaTheme="majorEastAsia" w:hAnsiTheme="majorHAnsi" w:cstheme="majorBidi"/>
      <w:b/>
      <w:color w:val="000000"/>
      <w:sz w:val="28"/>
      <w:szCs w:val="32"/>
      <w14:textFill>
        <w14:solidFill>
          <w14:srgbClr w14:val="000000">
            <w14:lumMod w14:val="75000"/>
            <w14:lumMod w14:val="75000"/>
            <w14:lumOff w14:val="25000"/>
          </w14:srgbClr>
        </w14:solidFill>
      </w14:textFill>
    </w:rPr>
  </w:style>
  <w:style w:type="paragraph" w:styleId="TOC1">
    <w:name w:val="toc 1"/>
    <w:basedOn w:val="TOC2"/>
    <w:next w:val="Normal"/>
    <w:autoRedefine/>
    <w:uiPriority w:val="39"/>
    <w:unhideWhenUsed/>
    <w:rsid w:val="00FC68C9"/>
    <w:pPr>
      <w:tabs>
        <w:tab w:val="left" w:pos="380"/>
      </w:tabs>
    </w:pPr>
    <w:rPr>
      <w:rFonts w:asciiTheme="majorHAnsi" w:hAnsiTheme="majorHAnsi"/>
      <w:szCs w:val="28"/>
    </w:rPr>
  </w:style>
  <w:style w:type="paragraph" w:styleId="TOC2">
    <w:name w:val="toc 2"/>
    <w:next w:val="Normal"/>
    <w:autoRedefine/>
    <w:uiPriority w:val="39"/>
    <w:unhideWhenUsed/>
    <w:rsid w:val="00BF11F8"/>
    <w:pPr>
      <w:keepLines/>
      <w:tabs>
        <w:tab w:val="left" w:pos="454"/>
        <w:tab w:val="right" w:leader="dot" w:pos="9072"/>
      </w:tabs>
      <w:spacing w:after="40" w:line="240" w:lineRule="auto"/>
      <w:ind w:right="-46"/>
    </w:pPr>
    <w:rPr>
      <w:b/>
      <w:noProof/>
    </w:rPr>
  </w:style>
  <w:style w:type="paragraph" w:styleId="TOC3">
    <w:name w:val="toc 3"/>
    <w:next w:val="Normal"/>
    <w:autoRedefine/>
    <w:uiPriority w:val="39"/>
    <w:unhideWhenUsed/>
    <w:rsid w:val="00FC68C9"/>
    <w:pPr>
      <w:tabs>
        <w:tab w:val="right" w:leader="dot" w:pos="9287"/>
      </w:tabs>
      <w:spacing w:before="40" w:after="40" w:line="240" w:lineRule="auto"/>
      <w:ind w:left="454" w:right="-45"/>
    </w:pPr>
    <w:rPr>
      <w:noProof/>
    </w:rPr>
  </w:style>
  <w:style w:type="character" w:styleId="Hyperlink">
    <w:name w:val="Hyperlink"/>
    <w:basedOn w:val="DefaultParagraphFont"/>
    <w:uiPriority w:val="99"/>
    <w:unhideWhenUsed/>
    <w:rsid w:val="00DE7C32"/>
    <w:rPr>
      <w:color w:val="0563C1" w:themeColor="hyperlink"/>
      <w:u w:val="single"/>
    </w:rPr>
  </w:style>
  <w:style w:type="character" w:customStyle="1" w:styleId="QuoteChar">
    <w:name w:val="Quote Char"/>
    <w:basedOn w:val="DefaultParagraphFont"/>
    <w:link w:val="Quote"/>
    <w:uiPriority w:val="9"/>
    <w:rsid w:val="00A45689"/>
    <w:rPr>
      <w:iCs/>
    </w:rPr>
  </w:style>
  <w:style w:type="table" w:styleId="PlainTable4">
    <w:name w:val="Plain Table 4"/>
    <w:basedOn w:val="TableNormal"/>
    <w:uiPriority w:val="44"/>
    <w:rsid w:val="00616B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estionbox">
    <w:name w:val="Question box"/>
    <w:basedOn w:val="Normal"/>
    <w:link w:val="QuestionboxChar"/>
    <w:uiPriority w:val="3"/>
    <w:qFormat/>
    <w:rsid w:val="009E28D3"/>
    <w:pPr>
      <w:pBdr>
        <w:top w:val="single" w:sz="8" w:space="1" w:color="auto"/>
        <w:left w:val="single" w:sz="8" w:space="4" w:color="auto"/>
        <w:bottom w:val="single" w:sz="8" w:space="1" w:color="auto"/>
        <w:right w:val="single" w:sz="8" w:space="4" w:color="auto"/>
      </w:pBdr>
    </w:pPr>
    <w:rPr>
      <w:b/>
      <w:bCs/>
    </w:rPr>
  </w:style>
  <w:style w:type="character" w:customStyle="1" w:styleId="QuestionboxChar">
    <w:name w:val="Question box Char"/>
    <w:basedOn w:val="DefaultParagraphFont"/>
    <w:link w:val="Questionbox"/>
    <w:uiPriority w:val="3"/>
    <w:rsid w:val="00CD1250"/>
    <w:rPr>
      <w:b/>
      <w:bCs/>
    </w:rPr>
  </w:style>
  <w:style w:type="table" w:styleId="PlainTable1">
    <w:name w:val="Plain Table 1"/>
    <w:basedOn w:val="TableNormal"/>
    <w:uiPriority w:val="41"/>
    <w:rsid w:val="00113C1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3C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
    <w:name w:val="List Table 3"/>
    <w:basedOn w:val="TableNormal"/>
    <w:uiPriority w:val="48"/>
    <w:rsid w:val="00113C1B"/>
    <w:pPr>
      <w:tabs>
        <w:tab w:val="num" w:pos="1440"/>
      </w:tabs>
      <w:spacing w:after="0" w:line="240" w:lineRule="auto"/>
      <w:ind w:left="1440" w:hanging="72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7Colorful">
    <w:name w:val="List Table 7 Colorful"/>
    <w:basedOn w:val="TableNormal"/>
    <w:uiPriority w:val="52"/>
    <w:rsid w:val="00113C1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113C1B"/>
    <w:pPr>
      <w:spacing w:after="0" w:line="240" w:lineRule="auto"/>
    </w:pPr>
    <w:rPr>
      <w:color w:val="5F1042" w:themeColor="accent3" w:themeShade="BF"/>
    </w:rPr>
    <w:tblPr>
      <w:tblStyleRowBandSize w:val="1"/>
      <w:tblStyleColBandSize w:val="1"/>
      <w:tblBorders>
        <w:top w:val="single" w:sz="4" w:space="0" w:color="801659" w:themeColor="accent3"/>
        <w:bottom w:val="single" w:sz="4" w:space="0" w:color="801659" w:themeColor="accent3"/>
      </w:tblBorders>
    </w:tblPr>
    <w:tblStylePr w:type="firstRow">
      <w:rPr>
        <w:b/>
        <w:bCs/>
      </w:rPr>
      <w:tblPr/>
      <w:tcPr>
        <w:tcBorders>
          <w:bottom w:val="single" w:sz="4" w:space="0" w:color="801659" w:themeColor="accent3"/>
        </w:tcBorders>
      </w:tcPr>
    </w:tblStylePr>
    <w:tblStylePr w:type="lastRow">
      <w:rPr>
        <w:b/>
        <w:bCs/>
      </w:rPr>
      <w:tblPr/>
      <w:tcPr>
        <w:tcBorders>
          <w:top w:val="double" w:sz="4" w:space="0" w:color="801659" w:themeColor="accent3"/>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113C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1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16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16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16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2B698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5">
    <w:name w:val="Grid Table 4 Accent 5"/>
    <w:basedOn w:val="TableNormal"/>
    <w:uiPriority w:val="49"/>
    <w:rsid w:val="00FB5C21"/>
    <w:pPr>
      <w:spacing w:after="0" w:line="240" w:lineRule="auto"/>
    </w:pPr>
    <w:tblPr>
      <w:tblStyleRowBandSize w:val="1"/>
      <w:tblStyleColBandSize w:val="1"/>
      <w:tblBorders>
        <w:top w:val="single" w:sz="4" w:space="0" w:color="8A8A8A" w:themeColor="accent5" w:themeTint="99"/>
        <w:left w:val="single" w:sz="4" w:space="0" w:color="8A8A8A" w:themeColor="accent5" w:themeTint="99"/>
        <w:bottom w:val="single" w:sz="4" w:space="0" w:color="8A8A8A" w:themeColor="accent5" w:themeTint="99"/>
        <w:right w:val="single" w:sz="4" w:space="0" w:color="8A8A8A" w:themeColor="accent5" w:themeTint="99"/>
        <w:insideH w:val="single" w:sz="4" w:space="0" w:color="8A8A8A" w:themeColor="accent5" w:themeTint="99"/>
        <w:insideV w:val="single" w:sz="4" w:space="0" w:color="8A8A8A" w:themeColor="accent5" w:themeTint="99"/>
      </w:tblBorders>
    </w:tblPr>
    <w:tblStylePr w:type="firstRow">
      <w:rPr>
        <w:b/>
        <w:bCs/>
        <w:color w:val="FFFFFF" w:themeColor="background1"/>
      </w:rPr>
      <w:tblPr/>
      <w:tcPr>
        <w:tcBorders>
          <w:top w:val="single" w:sz="4" w:space="0" w:color="3D3D3D" w:themeColor="accent5"/>
          <w:left w:val="single" w:sz="4" w:space="0" w:color="3D3D3D" w:themeColor="accent5"/>
          <w:bottom w:val="single" w:sz="4" w:space="0" w:color="3D3D3D" w:themeColor="accent5"/>
          <w:right w:val="single" w:sz="4" w:space="0" w:color="3D3D3D" w:themeColor="accent5"/>
          <w:insideH w:val="nil"/>
          <w:insideV w:val="nil"/>
        </w:tcBorders>
        <w:shd w:val="clear" w:color="auto" w:fill="3D3D3D" w:themeFill="accent5"/>
      </w:tcPr>
    </w:tblStylePr>
    <w:tblStylePr w:type="lastRow">
      <w:rPr>
        <w:b/>
        <w:bCs/>
      </w:rPr>
      <w:tblPr/>
      <w:tcPr>
        <w:tcBorders>
          <w:top w:val="double" w:sz="4" w:space="0" w:color="3D3D3D" w:themeColor="accent5"/>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uiPriority w:val="34"/>
    <w:qFormat/>
    <w:rsid w:val="00BF2492"/>
    <w:pPr>
      <w:spacing w:before="0"/>
      <w:ind w:left="720"/>
      <w:contextualSpacing/>
    </w:pPr>
    <w:rPr>
      <w:rFonts w:eastAsia="Times New Roman" w:cs="Times New Roman"/>
      <w:szCs w:val="24"/>
    </w:rPr>
  </w:style>
  <w:style w:type="table" w:styleId="PlainTable2">
    <w:name w:val="Plain Table 2"/>
    <w:basedOn w:val="TableNormal"/>
    <w:uiPriority w:val="42"/>
    <w:rsid w:val="004170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numberedChar">
    <w:name w:val="Heading 2 (numbered) Char"/>
    <w:basedOn w:val="Heading1Char"/>
    <w:link w:val="Heading2numbered"/>
    <w:uiPriority w:val="1"/>
    <w:rsid w:val="007A3198"/>
    <w:rPr>
      <w:rFonts w:eastAsiaTheme="majorEastAsia" w:cstheme="majorBidi"/>
      <w:b/>
      <w:bCs w:val="0"/>
      <w:color w:val="000000"/>
      <w:sz w:val="28"/>
      <w:szCs w:val="20"/>
      <w14:textFill>
        <w14:solidFill>
          <w14:srgbClr w14:val="000000">
            <w14:lumMod w14:val="75000"/>
            <w14:lumOff w14:val="25000"/>
          </w14:srgbClr>
        </w14:solidFill>
      </w14:textFill>
    </w:rPr>
  </w:style>
  <w:style w:type="numbering" w:customStyle="1" w:styleId="Sectionandparanumbering">
    <w:name w:val="Section and para numbering"/>
    <w:basedOn w:val="NoList"/>
    <w:uiPriority w:val="99"/>
    <w:rsid w:val="00FE7B1C"/>
    <w:pPr>
      <w:numPr>
        <w:numId w:val="5"/>
      </w:numPr>
    </w:pPr>
  </w:style>
  <w:style w:type="character" w:styleId="FootnoteReference">
    <w:name w:val="footnote reference"/>
    <w:basedOn w:val="DefaultParagraphFont"/>
    <w:uiPriority w:val="99"/>
    <w:semiHidden/>
    <w:unhideWhenUsed/>
    <w:rsid w:val="00FF2AF8"/>
    <w:rPr>
      <w:vertAlign w:val="superscript"/>
    </w:rPr>
  </w:style>
  <w:style w:type="table" w:styleId="GridTable1Light">
    <w:name w:val="Grid Table 1 Light"/>
    <w:basedOn w:val="TableNormal"/>
    <w:uiPriority w:val="46"/>
    <w:rsid w:val="00FA0D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rsid w:val="008029CF"/>
    <w:pPr>
      <w:keepNext/>
      <w:keepLines/>
      <w:spacing w:before="240" w:after="160" w:line="240" w:lineRule="auto"/>
    </w:pPr>
    <w:rPr>
      <w:iCs/>
      <w:szCs w:val="18"/>
    </w:rPr>
  </w:style>
  <w:style w:type="paragraph" w:customStyle="1" w:styleId="Infobox">
    <w:name w:val="Info box"/>
    <w:basedOn w:val="Normal"/>
    <w:link w:val="InfoboxChar"/>
    <w:uiPriority w:val="3"/>
    <w:rsid w:val="0084738E"/>
    <w:pPr>
      <w:pBdr>
        <w:top w:val="single" w:sz="8" w:space="3" w:color="595959" w:themeColor="text1" w:themeTint="A6"/>
        <w:bottom w:val="single" w:sz="8" w:space="3" w:color="595959" w:themeColor="text1" w:themeTint="A6"/>
        <w:between w:val="single" w:sz="8" w:space="3" w:color="595959" w:themeColor="text1" w:themeTint="A6"/>
      </w:pBdr>
      <w:tabs>
        <w:tab w:val="left" w:pos="2552"/>
      </w:tabs>
      <w:ind w:left="2552" w:hanging="2552"/>
      <w:contextualSpacing/>
    </w:pPr>
    <w:rPr>
      <w:rFonts w:asciiTheme="minorHAnsi" w:hAnsiTheme="minorHAnsi"/>
    </w:rPr>
  </w:style>
  <w:style w:type="character" w:styleId="PlaceholderText">
    <w:name w:val="Placeholder Text"/>
    <w:basedOn w:val="DefaultParagraphFont"/>
    <w:uiPriority w:val="99"/>
    <w:semiHidden/>
    <w:rsid w:val="00453DC2"/>
    <w:rPr>
      <w:color w:val="808080"/>
    </w:rPr>
  </w:style>
  <w:style w:type="character" w:customStyle="1" w:styleId="InfoboxChar">
    <w:name w:val="Info box Char"/>
    <w:basedOn w:val="DefaultParagraphFont"/>
    <w:link w:val="Infobox"/>
    <w:uiPriority w:val="3"/>
    <w:rsid w:val="0084738E"/>
    <w:rPr>
      <w:rFonts w:asciiTheme="minorHAnsi" w:hAnsiTheme="minorHAnsi"/>
      <w:sz w:val="20"/>
      <w:szCs w:val="20"/>
    </w:rPr>
  </w:style>
  <w:style w:type="character" w:customStyle="1" w:styleId="Heading5Char">
    <w:name w:val="Heading 5 Char"/>
    <w:basedOn w:val="DefaultParagraphFont"/>
    <w:link w:val="Heading5"/>
    <w:uiPriority w:val="1"/>
    <w:rsid w:val="00F82CA8"/>
    <w:rPr>
      <w:rFonts w:eastAsiaTheme="majorEastAsia" w:cstheme="majorBidi"/>
      <w:color w:val="000000"/>
      <w:sz w:val="24"/>
      <w:u w:val="single"/>
      <w14:textFill>
        <w14:solidFill>
          <w14:srgbClr w14:val="000000">
            <w14:lumMod w14:val="75000"/>
            <w14:lumOff w14:val="25000"/>
          </w14:srgbClr>
        </w14:solidFill>
      </w14:textFill>
    </w:rPr>
  </w:style>
  <w:style w:type="character" w:customStyle="1" w:styleId="Heading6Char">
    <w:name w:val="Heading 6 Char"/>
    <w:basedOn w:val="DefaultParagraphFont"/>
    <w:link w:val="Heading6"/>
    <w:uiPriority w:val="1"/>
    <w:semiHidden/>
    <w:rsid w:val="008029CF"/>
    <w:rPr>
      <w:rFonts w:eastAsiaTheme="majorEastAsia" w:cstheme="majorBidi"/>
      <w:bCs/>
      <w:i/>
      <w:color w:val="3B3838" w:themeColor="background2" w:themeShade="40"/>
      <w:szCs w:val="20"/>
    </w:rPr>
  </w:style>
  <w:style w:type="character" w:customStyle="1" w:styleId="Heading7Char">
    <w:name w:val="Heading 7 Char"/>
    <w:basedOn w:val="DefaultParagraphFont"/>
    <w:link w:val="Heading7"/>
    <w:uiPriority w:val="1"/>
    <w:semiHidden/>
    <w:rsid w:val="008029CF"/>
    <w:rPr>
      <w:rFonts w:asciiTheme="majorHAnsi" w:eastAsiaTheme="majorEastAsia" w:hAnsiTheme="majorHAnsi" w:cstheme="majorBidi"/>
      <w:i/>
      <w:iCs/>
      <w:color w:val="44546A" w:themeColor="text2"/>
    </w:rPr>
  </w:style>
  <w:style w:type="character" w:customStyle="1" w:styleId="Heading9Char">
    <w:name w:val="Heading 9 Char"/>
    <w:basedOn w:val="DefaultParagraphFont"/>
    <w:link w:val="Heading9"/>
    <w:uiPriority w:val="1"/>
    <w:semiHidden/>
    <w:rsid w:val="008029CF"/>
    <w:rPr>
      <w:rFonts w:asciiTheme="majorHAnsi" w:eastAsiaTheme="majorEastAsia" w:hAnsiTheme="majorHAnsi" w:cstheme="majorBidi"/>
      <w:iCs/>
      <w:sz w:val="21"/>
      <w:szCs w:val="21"/>
    </w:rPr>
  </w:style>
  <w:style w:type="paragraph" w:styleId="TOC6">
    <w:name w:val="toc 6"/>
    <w:basedOn w:val="Normal"/>
    <w:next w:val="Normal"/>
    <w:autoRedefine/>
    <w:uiPriority w:val="39"/>
    <w:semiHidden/>
    <w:unhideWhenUsed/>
    <w:rsid w:val="00795FE9"/>
    <w:pPr>
      <w:spacing w:after="100"/>
      <w:ind w:left="1100"/>
    </w:pPr>
  </w:style>
  <w:style w:type="paragraph" w:styleId="NoSpacing">
    <w:name w:val="No Spacing"/>
    <w:basedOn w:val="Normal"/>
    <w:uiPriority w:val="1"/>
    <w:rsid w:val="00E754A1"/>
    <w:pPr>
      <w:spacing w:before="0" w:line="240" w:lineRule="auto"/>
    </w:pPr>
  </w:style>
  <w:style w:type="paragraph" w:customStyle="1" w:styleId="Questionnumbered">
    <w:name w:val="Question numbered"/>
    <w:basedOn w:val="Questionbox"/>
    <w:link w:val="QuestionnumberedChar"/>
    <w:uiPriority w:val="3"/>
    <w:qFormat/>
    <w:rsid w:val="00265EE3"/>
    <w:pPr>
      <w:numPr>
        <w:numId w:val="3"/>
      </w:numPr>
      <w:spacing w:after="240"/>
      <w:contextualSpacing/>
    </w:pPr>
    <w:rPr>
      <w:b w:val="0"/>
      <w:color w:val="000000" w:themeColor="text1"/>
    </w:rPr>
  </w:style>
  <w:style w:type="character" w:customStyle="1" w:styleId="QuestionnumberedChar">
    <w:name w:val="Question numbered Char"/>
    <w:basedOn w:val="QuestionboxChar"/>
    <w:link w:val="Questionnumbered"/>
    <w:uiPriority w:val="3"/>
    <w:rsid w:val="00265EE3"/>
    <w:rPr>
      <w:b w:val="0"/>
      <w:bCs/>
      <w:color w:val="000000" w:themeColor="text1"/>
      <w:sz w:val="20"/>
      <w:szCs w:val="20"/>
    </w:rPr>
  </w:style>
  <w:style w:type="numbering" w:customStyle="1" w:styleId="Questionnumbering">
    <w:name w:val="Question numbering"/>
    <w:basedOn w:val="NoList"/>
    <w:uiPriority w:val="99"/>
    <w:rsid w:val="00FB3B4A"/>
    <w:pPr>
      <w:numPr>
        <w:numId w:val="3"/>
      </w:numPr>
    </w:pPr>
  </w:style>
  <w:style w:type="paragraph" w:customStyle="1" w:styleId="Appendixheading">
    <w:name w:val="Appendix heading"/>
    <w:basedOn w:val="Normal"/>
    <w:uiPriority w:val="2"/>
    <w:qFormat/>
    <w:rsid w:val="007A3198"/>
    <w:pPr>
      <w:numPr>
        <w:numId w:val="4"/>
      </w:numPr>
      <w:outlineLvl w:val="1"/>
    </w:pPr>
    <w:rPr>
      <w:b/>
      <w:sz w:val="28"/>
    </w:rPr>
  </w:style>
  <w:style w:type="paragraph" w:customStyle="1" w:styleId="Appendixnumberedpara">
    <w:name w:val="Appendix numbered para"/>
    <w:basedOn w:val="Normal"/>
    <w:uiPriority w:val="2"/>
    <w:qFormat/>
    <w:rsid w:val="00FF66C3"/>
    <w:pPr>
      <w:numPr>
        <w:ilvl w:val="1"/>
        <w:numId w:val="4"/>
      </w:numPr>
      <w:ind w:left="0" w:firstLine="0"/>
    </w:pPr>
  </w:style>
  <w:style w:type="numbering" w:customStyle="1" w:styleId="Appendixnumbering">
    <w:name w:val="Appendix numbering"/>
    <w:basedOn w:val="NoList"/>
    <w:uiPriority w:val="99"/>
    <w:rsid w:val="00564F9E"/>
    <w:pPr>
      <w:numPr>
        <w:numId w:val="4"/>
      </w:numPr>
    </w:pPr>
  </w:style>
  <w:style w:type="paragraph" w:customStyle="1" w:styleId="BullettedNormal">
    <w:name w:val="Bulletted Normal"/>
    <w:basedOn w:val="NumberedNormal"/>
    <w:link w:val="BullettedNormalChar"/>
    <w:uiPriority w:val="99"/>
    <w:semiHidden/>
    <w:qFormat/>
    <w:rsid w:val="00FE7B1C"/>
    <w:pPr>
      <w:numPr>
        <w:ilvl w:val="2"/>
      </w:numPr>
    </w:pPr>
  </w:style>
  <w:style w:type="character" w:customStyle="1" w:styleId="NumberedNormalChar">
    <w:name w:val="Numbered Normal Char"/>
    <w:basedOn w:val="DefaultParagraphFont"/>
    <w:link w:val="NumberedNormal"/>
    <w:rsid w:val="00122110"/>
    <w:rPr>
      <w:sz w:val="20"/>
      <w:szCs w:val="20"/>
    </w:rPr>
  </w:style>
  <w:style w:type="character" w:customStyle="1" w:styleId="BullettedNormalChar">
    <w:name w:val="Bulletted Normal Char"/>
    <w:basedOn w:val="NumberedNormalChar"/>
    <w:link w:val="BullettedNormal"/>
    <w:uiPriority w:val="99"/>
    <w:semiHidden/>
    <w:rsid w:val="00FE7B1C"/>
    <w:rPr>
      <w:sz w:val="20"/>
      <w:szCs w:val="20"/>
    </w:rPr>
  </w:style>
  <w:style w:type="paragraph" w:styleId="TOC4">
    <w:name w:val="toc 4"/>
    <w:basedOn w:val="TOC3"/>
    <w:next w:val="Normal"/>
    <w:autoRedefine/>
    <w:uiPriority w:val="39"/>
    <w:unhideWhenUsed/>
    <w:rsid w:val="00FC68C9"/>
    <w:pPr>
      <w:ind w:left="794"/>
    </w:pPr>
  </w:style>
  <w:style w:type="character" w:styleId="UnresolvedMention">
    <w:name w:val="Unresolved Mention"/>
    <w:basedOn w:val="DefaultParagraphFont"/>
    <w:uiPriority w:val="99"/>
    <w:semiHidden/>
    <w:unhideWhenUsed/>
    <w:rsid w:val="00CC0EE7"/>
    <w:rPr>
      <w:color w:val="605E5C"/>
      <w:shd w:val="clear" w:color="auto" w:fill="E1DFDD"/>
    </w:rPr>
  </w:style>
  <w:style w:type="table" w:customStyle="1" w:styleId="TableGrid1">
    <w:name w:val="Table Grid1"/>
    <w:basedOn w:val="TableNormal"/>
    <w:next w:val="TableGrid"/>
    <w:uiPriority w:val="39"/>
    <w:rsid w:val="0040208A"/>
    <w:pPr>
      <w:spacing w:before="0"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8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3CE937F89EF49749B42E296123B06F6"/>
        <w:category>
          <w:name w:val="General"/>
          <w:gallery w:val="placeholder"/>
        </w:category>
        <w:types>
          <w:type w:val="bbPlcHdr"/>
        </w:types>
        <w:behaviors>
          <w:behavior w:val="content"/>
        </w:behaviors>
        <w:guid w:val="{FC9D8BF7-1274-4C15-8F48-FAA54F232305}"/>
      </w:docPartPr>
      <w:docPartBody>
        <w:p w:rsidR="00104A11" w:rsidRDefault="009F4EA1">
          <w:r w:rsidRPr="007422D2">
            <w:rPr>
              <w:rStyle w:val="PlaceholderText"/>
            </w:rPr>
            <w:t>[Title]</w:t>
          </w:r>
        </w:p>
      </w:docPartBody>
    </w:docPart>
    <w:docPart>
      <w:docPartPr>
        <w:name w:val="F508D70F52AB49528B040A0E2A4A76C3"/>
        <w:category>
          <w:name w:val="General"/>
          <w:gallery w:val="placeholder"/>
        </w:category>
        <w:types>
          <w:type w:val="bbPlcHdr"/>
        </w:types>
        <w:behaviors>
          <w:behavior w:val="content"/>
        </w:behaviors>
        <w:guid w:val="{4A9B872F-5068-402B-9FB4-A41BF1F6BD14}"/>
      </w:docPartPr>
      <w:docPartBody>
        <w:p w:rsidR="00104A11" w:rsidRDefault="009F4EA1" w:rsidP="009F4EA1">
          <w:pPr>
            <w:pStyle w:val="F508D70F52AB49528B040A0E2A4A76C3"/>
          </w:pPr>
          <w:r w:rsidRPr="00C45495">
            <w:rPr>
              <w:rStyle w:val="PlaceholderText"/>
            </w:rPr>
            <w:t>[Title]</w:t>
          </w:r>
        </w:p>
      </w:docPartBody>
    </w:docPart>
    <w:docPart>
      <w:docPartPr>
        <w:name w:val="2758A2DD49EF4D05B76A4FFD7DE0035B"/>
        <w:category>
          <w:name w:val="General"/>
          <w:gallery w:val="placeholder"/>
        </w:category>
        <w:types>
          <w:type w:val="bbPlcHdr"/>
        </w:types>
        <w:behaviors>
          <w:behavior w:val="content"/>
        </w:behaviors>
        <w:guid w:val="{940892A9-B112-487F-B994-DCCA571C5AAE}"/>
      </w:docPartPr>
      <w:docPartBody>
        <w:p w:rsidR="00104A11" w:rsidRDefault="009F4EA1" w:rsidP="009F4EA1">
          <w:pPr>
            <w:pStyle w:val="2758A2DD49EF4D05B76A4FFD7DE0035B"/>
          </w:pPr>
          <w:r w:rsidRPr="00C454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E6"/>
    <w:rsid w:val="0002749B"/>
    <w:rsid w:val="00104A11"/>
    <w:rsid w:val="001578C4"/>
    <w:rsid w:val="00204635"/>
    <w:rsid w:val="00212529"/>
    <w:rsid w:val="00530875"/>
    <w:rsid w:val="00584D4C"/>
    <w:rsid w:val="007C03DA"/>
    <w:rsid w:val="007C5293"/>
    <w:rsid w:val="007F3C5B"/>
    <w:rsid w:val="00865679"/>
    <w:rsid w:val="008C0076"/>
    <w:rsid w:val="009F4EA1"/>
    <w:rsid w:val="00AF7F92"/>
    <w:rsid w:val="00B01A51"/>
    <w:rsid w:val="00B13991"/>
    <w:rsid w:val="00B82C14"/>
    <w:rsid w:val="00C37D85"/>
    <w:rsid w:val="00D22545"/>
    <w:rsid w:val="00D3607F"/>
    <w:rsid w:val="00DC1DE3"/>
    <w:rsid w:val="00DF3DE0"/>
    <w:rsid w:val="00EE5BF1"/>
    <w:rsid w:val="00F057E6"/>
    <w:rsid w:val="00FE5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4EA1"/>
    <w:rPr>
      <w:color w:val="808080"/>
    </w:rPr>
  </w:style>
  <w:style w:type="paragraph" w:customStyle="1" w:styleId="F508D70F52AB49528B040A0E2A4A76C3">
    <w:name w:val="F508D70F52AB49528B040A0E2A4A76C3"/>
    <w:rsid w:val="009F4EA1"/>
  </w:style>
  <w:style w:type="paragraph" w:customStyle="1" w:styleId="2758A2DD49EF4D05B76A4FFD7DE0035B">
    <w:name w:val="2758A2DD49EF4D05B76A4FFD7DE0035B"/>
    <w:rsid w:val="009F4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Props1.xml><?xml version="1.0" encoding="utf-8"?>
<ds:datastoreItem xmlns:ds="http://schemas.openxmlformats.org/officeDocument/2006/customXml" ds:itemID="{F5A65799-01C6-4D5C-A32F-F019CDC9936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B533892-E500-40BD-BE9A-EB249F1A8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4.xml><?xml version="1.0" encoding="utf-8"?>
<ds:datastoreItem xmlns:ds="http://schemas.openxmlformats.org/officeDocument/2006/customXml" ds:itemID="{E5F913B8-C06F-4854-96F4-C67CC68FA3DD}">
  <ds:schemaRefs>
    <ds:schemaRef ds:uri="http://schemas.microsoft.com/sharepoint/v3/contenttype/forms"/>
  </ds:schemaRefs>
</ds:datastoreItem>
</file>

<file path=customXml/itemProps5.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1750</Words>
  <Characters>9978</Characters>
  <Application>Microsoft Office Word</Application>
  <DocSecurity>0</DocSecurity>
  <Lines>83</Lines>
  <Paragraphs>23</Paragraphs>
  <ScaleCrop>false</ScaleCrop>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Health Engineering Justification Framework Template</dc:title>
  <dc:subject/>
  <dc:creator>David Harkness</dc:creator>
  <cp:keywords>Decision, Ofgem</cp:keywords>
  <dc:description>version 1663</dc:description>
  <cp:lastModifiedBy>Craig Maclean</cp:lastModifiedBy>
  <cp:revision>39</cp:revision>
  <cp:lastPrinted>2022-11-15T07:54:00Z</cp:lastPrinted>
  <dcterms:created xsi:type="dcterms:W3CDTF">2024-07-09T04:22:00Z</dcterms:created>
  <dcterms:modified xsi:type="dcterms:W3CDTF">2024-09-18T14:42:00Z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787072e1-bafd-49e9-93e1-9b0234e748a3</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0x0101003D6E278D99252B4B99C7589ABDD35CB5</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