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74F1C" w14:textId="03079340" w:rsidR="00C612C2" w:rsidRPr="00C612C2" w:rsidRDefault="00C612C2" w:rsidP="00C612C2">
      <w:pPr>
        <w:rPr>
          <w:b/>
          <w:color w:val="ED7D31" w:themeColor="accent2"/>
          <w:sz w:val="36"/>
          <w:szCs w:val="36"/>
        </w:rPr>
      </w:pPr>
      <w:r w:rsidRPr="00C612C2">
        <w:rPr>
          <w:b/>
          <w:color w:val="ED7D31" w:themeColor="accent2"/>
          <w:sz w:val="36"/>
          <w:szCs w:val="36"/>
        </w:rPr>
        <w:t xml:space="preserve">Response to Data Sharing in a Digital Future: Call for Input </w:t>
      </w:r>
    </w:p>
    <w:p w14:paraId="737E8524" w14:textId="77777777" w:rsidR="00C10955" w:rsidRPr="00DB6BE7" w:rsidRDefault="00C10955" w:rsidP="00C10955">
      <w:pPr>
        <w:keepNext/>
        <w:keepLines/>
        <w:spacing w:before="40" w:line="240" w:lineRule="auto"/>
        <w:outlineLvl w:val="1"/>
        <w:rPr>
          <w:rFonts w:eastAsiaTheme="majorEastAsia" w:cs="Arial"/>
          <w:b/>
          <w:bCs/>
          <w:color w:val="ED7D31" w:themeColor="accent2"/>
          <w:szCs w:val="20"/>
          <w:lang w:val="en-GB"/>
        </w:rPr>
      </w:pPr>
    </w:p>
    <w:p w14:paraId="5D7C42FB" w14:textId="744B698E" w:rsidR="00762DBA" w:rsidRPr="00DC4EC1" w:rsidRDefault="00C53042" w:rsidP="00762DBA">
      <w:pPr>
        <w:spacing w:after="160" w:line="259" w:lineRule="auto"/>
        <w:jc w:val="both"/>
        <w:rPr>
          <w:rFonts w:eastAsia="Times New Roman" w:cs="Arial"/>
          <w:bCs/>
          <w:sz w:val="22"/>
          <w:lang w:val="en-GB" w:eastAsia="en-GB"/>
        </w:rPr>
      </w:pPr>
      <w:r>
        <w:rPr>
          <w:rFonts w:eastAsia="Times New Roman" w:cs="Arial"/>
          <w:bCs/>
          <w:sz w:val="22"/>
          <w:lang w:val="en-GB" w:eastAsia="en-GB"/>
        </w:rPr>
        <w:t>30</w:t>
      </w:r>
      <w:r w:rsidR="00C10955" w:rsidRPr="00DC4EC1">
        <w:rPr>
          <w:rFonts w:eastAsia="Times New Roman" w:cs="Arial"/>
          <w:bCs/>
          <w:sz w:val="22"/>
          <w:vertAlign w:val="superscript"/>
          <w:lang w:val="en-GB" w:eastAsia="en-GB"/>
        </w:rPr>
        <w:t>th</w:t>
      </w:r>
      <w:r w:rsidR="00C10955" w:rsidRPr="00DC4EC1">
        <w:rPr>
          <w:rFonts w:eastAsia="Times New Roman" w:cs="Arial"/>
          <w:bCs/>
          <w:sz w:val="22"/>
          <w:lang w:val="en-GB" w:eastAsia="en-GB"/>
        </w:rPr>
        <w:t xml:space="preserve"> January </w:t>
      </w:r>
      <w:r w:rsidR="009A0167" w:rsidRPr="00DC4EC1">
        <w:rPr>
          <w:rFonts w:eastAsia="Times New Roman" w:cs="Arial"/>
          <w:bCs/>
          <w:sz w:val="22"/>
          <w:lang w:val="en-GB" w:eastAsia="en-GB"/>
        </w:rPr>
        <w:t>202</w:t>
      </w:r>
      <w:r w:rsidR="00C10955" w:rsidRPr="00DC4EC1">
        <w:rPr>
          <w:rFonts w:eastAsia="Times New Roman" w:cs="Arial"/>
          <w:bCs/>
          <w:sz w:val="22"/>
          <w:lang w:val="en-GB" w:eastAsia="en-GB"/>
        </w:rPr>
        <w:t>4</w:t>
      </w:r>
      <w:r w:rsidR="009A0167" w:rsidRPr="00DC4EC1">
        <w:rPr>
          <w:rFonts w:eastAsia="Times New Roman" w:cs="Arial"/>
          <w:bCs/>
          <w:sz w:val="22"/>
          <w:lang w:val="en-GB" w:eastAsia="en-GB"/>
        </w:rPr>
        <w:t xml:space="preserve"> </w:t>
      </w:r>
    </w:p>
    <w:p w14:paraId="032286D5" w14:textId="77777777" w:rsidR="00762DBA" w:rsidRPr="00DC4EC1" w:rsidRDefault="00762DBA" w:rsidP="00DC4EC1">
      <w:pPr>
        <w:spacing w:after="160" w:line="259" w:lineRule="auto"/>
        <w:jc w:val="both"/>
        <w:rPr>
          <w:rFonts w:eastAsia="Times New Roman" w:cs="Arial"/>
          <w:b/>
          <w:color w:val="ED7D31" w:themeColor="accent2"/>
          <w:sz w:val="24"/>
          <w:szCs w:val="24"/>
          <w:u w:val="single"/>
          <w:lang w:val="en-GB" w:eastAsia="en-GB"/>
        </w:rPr>
      </w:pPr>
      <w:r w:rsidRPr="00DC4EC1">
        <w:rPr>
          <w:rFonts w:eastAsia="Times New Roman" w:cs="Arial"/>
          <w:b/>
          <w:color w:val="ED7D31" w:themeColor="accent2"/>
          <w:sz w:val="24"/>
          <w:szCs w:val="24"/>
          <w:u w:val="single"/>
          <w:lang w:val="en-GB" w:eastAsia="en-GB"/>
        </w:rPr>
        <w:t>About Energy UK</w:t>
      </w:r>
    </w:p>
    <w:p w14:paraId="5E9B3F37" w14:textId="77777777" w:rsidR="00762DBA" w:rsidRPr="00DC4EC1" w:rsidRDefault="00762DBA" w:rsidP="00762DBA">
      <w:pPr>
        <w:spacing w:after="160" w:line="259" w:lineRule="auto"/>
        <w:rPr>
          <w:rFonts w:eastAsiaTheme="minorHAnsi" w:cs="Arial"/>
          <w:sz w:val="22"/>
          <w:lang w:val="en-GB"/>
        </w:rPr>
      </w:pPr>
      <w:r w:rsidRPr="00DC4EC1">
        <w:rPr>
          <w:rFonts w:eastAsiaTheme="minorHAnsi" w:cs="Arial"/>
          <w:sz w:val="22"/>
          <w:lang w:val="en-GB"/>
        </w:rPr>
        <w:t>Energy UK is the trade association for the energy industry with over 100 members - from established FTSE 100 companies right through to new, growing suppliers, generators and service providers across energy, transport, heat and technology. </w:t>
      </w:r>
    </w:p>
    <w:p w14:paraId="04D516C6" w14:textId="77777777" w:rsidR="00762DBA" w:rsidRPr="00DC4EC1" w:rsidRDefault="00762DBA" w:rsidP="00762DBA">
      <w:pPr>
        <w:spacing w:after="160" w:line="259" w:lineRule="auto"/>
        <w:rPr>
          <w:rFonts w:eastAsiaTheme="minorHAnsi" w:cs="Arial"/>
          <w:sz w:val="22"/>
          <w:lang w:val="en-GB"/>
        </w:rPr>
      </w:pPr>
      <w:r w:rsidRPr="00DC4EC1">
        <w:rPr>
          <w:rFonts w:eastAsiaTheme="minorHAnsi" w:cs="Arial"/>
          <w:sz w:val="22"/>
          <w:lang w:val="en-GB"/>
        </w:rPr>
        <w:t>Our members deliver nearly 80% of the UK’s power generation and over 95% of the energy supply for 28 million UK homes as well as businesses. </w:t>
      </w:r>
    </w:p>
    <w:p w14:paraId="7DD762B9" w14:textId="77777777" w:rsidR="00762DBA" w:rsidRPr="00DC4EC1" w:rsidRDefault="00762DBA" w:rsidP="00762DBA">
      <w:pPr>
        <w:spacing w:after="160" w:line="259" w:lineRule="auto"/>
        <w:rPr>
          <w:rFonts w:eastAsiaTheme="minorHAnsi" w:cs="Arial"/>
          <w:sz w:val="22"/>
          <w:lang w:val="en-GB"/>
        </w:rPr>
      </w:pPr>
      <w:r w:rsidRPr="00DC4EC1">
        <w:rPr>
          <w:rFonts w:eastAsiaTheme="minorHAnsi" w:cs="Arial"/>
          <w:sz w:val="22"/>
          <w:lang w:val="en-GB"/>
        </w:rPr>
        <w:t>The sector invests £13bn annually and delivers nearly £30bn in gross value - on top of the nearly £100bn in economic activity through its supply chain and interaction with other sectors. The energy industry is key to delivering growth and plans to invest £100bn over the course of this decade in new energy sources. </w:t>
      </w:r>
    </w:p>
    <w:p w14:paraId="4AF34745" w14:textId="134C2089" w:rsidR="00762DBA" w:rsidRPr="00DC4EC1" w:rsidRDefault="00762DBA" w:rsidP="00762DBA">
      <w:pPr>
        <w:spacing w:after="160" w:line="259" w:lineRule="auto"/>
        <w:rPr>
          <w:rFonts w:eastAsiaTheme="minorHAnsi" w:cs="Arial"/>
          <w:sz w:val="22"/>
          <w:lang w:val="en-GB"/>
        </w:rPr>
      </w:pPr>
      <w:r w:rsidRPr="00DC4EC1">
        <w:rPr>
          <w:rFonts w:eastAsiaTheme="minorHAnsi" w:cs="Arial"/>
          <w:sz w:val="22"/>
          <w:lang w:val="en-GB"/>
        </w:rPr>
        <w:t xml:space="preserve">The energy sector supports 700,000 jobs in every corner of the country. Energy UK plays a key role in ensuring we attract and retain a diverse workforce. In addition to our Young Energy Professionals Forum, which has over 2,000 members representing over 350 organisations, we are a founding member of TIDE, an industry-wide </w:t>
      </w:r>
      <w:r w:rsidR="00A6221E">
        <w:rPr>
          <w:rFonts w:eastAsiaTheme="minorHAnsi" w:cs="Arial"/>
          <w:sz w:val="22"/>
          <w:lang w:val="en-GB"/>
        </w:rPr>
        <w:t>task-force</w:t>
      </w:r>
      <w:r w:rsidRPr="00DC4EC1">
        <w:rPr>
          <w:rFonts w:eastAsiaTheme="minorHAnsi" w:cs="Arial"/>
          <w:sz w:val="22"/>
          <w:lang w:val="en-GB"/>
        </w:rPr>
        <w:t xml:space="preserve"> to tackle Inclusion and Diversity across energy.</w:t>
      </w:r>
    </w:p>
    <w:p w14:paraId="4A96EF2E" w14:textId="75B744E2" w:rsidR="00E247DF" w:rsidRPr="00DC4EC1" w:rsidRDefault="00AD53C5" w:rsidP="00DC4EC1">
      <w:pPr>
        <w:spacing w:after="160" w:line="259" w:lineRule="auto"/>
        <w:outlineLvl w:val="0"/>
        <w:rPr>
          <w:rFonts w:eastAsia="Arial" w:cs="Arial"/>
          <w:b/>
          <w:color w:val="4472C4" w:themeColor="accent1"/>
          <w:sz w:val="24"/>
          <w:szCs w:val="24"/>
          <w:u w:val="single"/>
          <w:lang w:val="en-GB"/>
        </w:rPr>
      </w:pPr>
      <w:r>
        <w:rPr>
          <w:rFonts w:eastAsia="Arial" w:cs="Arial"/>
          <w:b/>
          <w:color w:val="ED7D31" w:themeColor="accent2"/>
          <w:sz w:val="24"/>
          <w:szCs w:val="24"/>
          <w:u w:val="single"/>
          <w:lang w:val="en-GB"/>
        </w:rPr>
        <w:t xml:space="preserve">Consultation overview </w:t>
      </w:r>
    </w:p>
    <w:p w14:paraId="4702CDF1" w14:textId="5B6C3E92" w:rsidR="0028708B" w:rsidRPr="0028708B" w:rsidRDefault="00272F0A" w:rsidP="0028708B">
      <w:pPr>
        <w:spacing w:after="160" w:line="259" w:lineRule="auto"/>
        <w:rPr>
          <w:rFonts w:eastAsiaTheme="minorHAnsi" w:cs="Arial"/>
          <w:sz w:val="22"/>
          <w:lang w:val="en-GB"/>
        </w:rPr>
      </w:pPr>
      <w:r>
        <w:rPr>
          <w:rFonts w:eastAsiaTheme="minorHAnsi" w:cs="Arial"/>
          <w:sz w:val="22"/>
          <w:lang w:val="en-GB"/>
        </w:rPr>
        <w:t xml:space="preserve">In </w:t>
      </w:r>
      <w:r w:rsidR="001B0452">
        <w:rPr>
          <w:rFonts w:eastAsiaTheme="minorHAnsi" w:cs="Arial"/>
          <w:sz w:val="22"/>
          <w:lang w:val="en-GB"/>
        </w:rPr>
        <w:t xml:space="preserve">this </w:t>
      </w:r>
      <w:hyperlink r:id="rId12" w:history="1">
        <w:r w:rsidRPr="001B0452">
          <w:rPr>
            <w:rStyle w:val="Hyperlink"/>
            <w:rFonts w:eastAsiaTheme="minorHAnsi" w:cs="Arial"/>
            <w:sz w:val="22"/>
            <w:lang w:val="en-GB"/>
          </w:rPr>
          <w:t>Call fo</w:t>
        </w:r>
        <w:r w:rsidR="001B0452" w:rsidRPr="001B0452">
          <w:rPr>
            <w:rStyle w:val="Hyperlink"/>
            <w:rFonts w:eastAsiaTheme="minorHAnsi" w:cs="Arial"/>
            <w:sz w:val="22"/>
            <w:lang w:val="en-GB"/>
          </w:rPr>
          <w:t>r</w:t>
        </w:r>
        <w:r w:rsidRPr="001B0452">
          <w:rPr>
            <w:rStyle w:val="Hyperlink"/>
            <w:rFonts w:eastAsiaTheme="minorHAnsi" w:cs="Arial"/>
            <w:sz w:val="22"/>
            <w:lang w:val="en-GB"/>
          </w:rPr>
          <w:t xml:space="preserve"> Input</w:t>
        </w:r>
      </w:hyperlink>
      <w:r w:rsidR="001B0452">
        <w:rPr>
          <w:rFonts w:eastAsiaTheme="minorHAnsi" w:cs="Arial"/>
          <w:sz w:val="22"/>
          <w:lang w:val="en-GB"/>
        </w:rPr>
        <w:t>,</w:t>
      </w:r>
      <w:r>
        <w:rPr>
          <w:rFonts w:eastAsiaTheme="minorHAnsi" w:cs="Arial"/>
          <w:sz w:val="22"/>
          <w:lang w:val="en-GB"/>
        </w:rPr>
        <w:t xml:space="preserve"> Ofgem </w:t>
      </w:r>
      <w:r w:rsidR="001B0452">
        <w:rPr>
          <w:rFonts w:eastAsiaTheme="minorHAnsi" w:cs="Arial"/>
          <w:sz w:val="22"/>
          <w:lang w:val="en-GB"/>
        </w:rPr>
        <w:t>sets out their view</w:t>
      </w:r>
      <w:r w:rsidR="008A7BC7">
        <w:rPr>
          <w:rFonts w:eastAsiaTheme="minorHAnsi" w:cs="Arial"/>
          <w:sz w:val="22"/>
          <w:lang w:val="en-GB"/>
        </w:rPr>
        <w:t xml:space="preserve"> that </w:t>
      </w:r>
      <w:r w:rsidR="00E7664B">
        <w:rPr>
          <w:rFonts w:eastAsiaTheme="minorHAnsi" w:cs="Arial"/>
          <w:sz w:val="22"/>
          <w:lang w:val="en-GB"/>
        </w:rPr>
        <w:t>‘</w:t>
      </w:r>
      <w:r w:rsidR="0028708B" w:rsidRPr="00E7664B">
        <w:rPr>
          <w:rFonts w:eastAsiaTheme="minorHAnsi" w:cs="Arial"/>
          <w:i/>
          <w:iCs/>
          <w:sz w:val="22"/>
          <w:lang w:val="en-GB"/>
        </w:rPr>
        <w:t>to fully benefit from the net zero transition, consumers will need to effectively give, manage, and revoke consent to share their data with an increasing number of energy sector actors. This will give consumers the ability to share their energy data securely with trusted market participants, who can provide them with energy services to lower their bills, as well as their carbon footprint</w:t>
      </w:r>
      <w:r w:rsidR="00E7664B" w:rsidRPr="00E7664B">
        <w:rPr>
          <w:rFonts w:eastAsiaTheme="minorHAnsi" w:cs="Arial"/>
          <w:i/>
          <w:iCs/>
          <w:sz w:val="22"/>
          <w:lang w:val="en-GB"/>
        </w:rPr>
        <w:t>’</w:t>
      </w:r>
      <w:r w:rsidR="0028708B" w:rsidRPr="0028708B">
        <w:rPr>
          <w:rFonts w:eastAsiaTheme="minorHAnsi" w:cs="Arial"/>
          <w:sz w:val="22"/>
          <w:lang w:val="en-GB"/>
        </w:rPr>
        <w:t xml:space="preserve">. </w:t>
      </w:r>
    </w:p>
    <w:p w14:paraId="087FC275" w14:textId="06F6B130" w:rsidR="0028708B" w:rsidRPr="00272F0A" w:rsidRDefault="0028708B" w:rsidP="0028708B">
      <w:pPr>
        <w:spacing w:after="160" w:line="259" w:lineRule="auto"/>
        <w:rPr>
          <w:rFonts w:eastAsiaTheme="minorHAnsi" w:cs="Arial"/>
          <w:sz w:val="22"/>
          <w:lang w:val="en-GB"/>
        </w:rPr>
      </w:pPr>
      <w:r w:rsidRPr="00272F0A">
        <w:rPr>
          <w:rFonts w:eastAsiaTheme="minorHAnsi" w:cs="Arial"/>
          <w:sz w:val="22"/>
          <w:lang w:val="en-GB"/>
        </w:rPr>
        <w:t xml:space="preserve">Alongside data protection regulations, </w:t>
      </w:r>
      <w:r w:rsidR="008C051F" w:rsidRPr="00272F0A">
        <w:rPr>
          <w:rFonts w:eastAsiaTheme="minorHAnsi" w:cs="Arial"/>
          <w:sz w:val="22"/>
          <w:lang w:val="en-GB"/>
        </w:rPr>
        <w:t xml:space="preserve">the consultation sets out </w:t>
      </w:r>
      <w:r w:rsidRPr="00272F0A">
        <w:rPr>
          <w:rFonts w:eastAsiaTheme="minorHAnsi" w:cs="Arial"/>
          <w:sz w:val="22"/>
          <w:lang w:val="en-GB"/>
        </w:rPr>
        <w:t>three objectives</w:t>
      </w:r>
      <w:r w:rsidR="00380279" w:rsidRPr="00272F0A">
        <w:rPr>
          <w:rFonts w:eastAsiaTheme="minorHAnsi" w:cs="Arial"/>
          <w:sz w:val="22"/>
          <w:lang w:val="en-GB"/>
        </w:rPr>
        <w:t>:</w:t>
      </w:r>
    </w:p>
    <w:p w14:paraId="2853BA1A" w14:textId="77777777" w:rsidR="0028708B" w:rsidRPr="00272F0A" w:rsidRDefault="0028708B" w:rsidP="00380279">
      <w:pPr>
        <w:pStyle w:val="ListParagraph"/>
        <w:numPr>
          <w:ilvl w:val="0"/>
          <w:numId w:val="49"/>
        </w:numPr>
        <w:spacing w:after="160" w:line="259" w:lineRule="auto"/>
        <w:rPr>
          <w:rFonts w:ascii="Arial" w:eastAsiaTheme="minorHAnsi" w:hAnsi="Arial" w:cs="Arial"/>
        </w:rPr>
      </w:pPr>
      <w:r w:rsidRPr="00272F0A">
        <w:rPr>
          <w:rFonts w:ascii="Arial" w:eastAsiaTheme="minorHAnsi" w:hAnsi="Arial" w:cs="Arial"/>
        </w:rPr>
        <w:t>Improve access to personal data across the sector.</w:t>
      </w:r>
    </w:p>
    <w:p w14:paraId="2F1748BE" w14:textId="77777777" w:rsidR="0028708B" w:rsidRPr="00272F0A" w:rsidRDefault="0028708B" w:rsidP="00380279">
      <w:pPr>
        <w:pStyle w:val="ListParagraph"/>
        <w:numPr>
          <w:ilvl w:val="0"/>
          <w:numId w:val="49"/>
        </w:numPr>
        <w:spacing w:after="160" w:line="259" w:lineRule="auto"/>
        <w:rPr>
          <w:rFonts w:ascii="Arial" w:eastAsiaTheme="minorHAnsi" w:hAnsi="Arial" w:cs="Arial"/>
        </w:rPr>
      </w:pPr>
      <w:r w:rsidRPr="00272F0A">
        <w:rPr>
          <w:rFonts w:ascii="Arial" w:eastAsiaTheme="minorHAnsi" w:hAnsi="Arial" w:cs="Arial"/>
        </w:rPr>
        <w:t>Improve consumer trust in data-sharing services.</w:t>
      </w:r>
    </w:p>
    <w:p w14:paraId="2B4E7DF0" w14:textId="77777777" w:rsidR="0028708B" w:rsidRPr="00272F0A" w:rsidRDefault="0028708B" w:rsidP="00380279">
      <w:pPr>
        <w:pStyle w:val="ListParagraph"/>
        <w:numPr>
          <w:ilvl w:val="0"/>
          <w:numId w:val="49"/>
        </w:numPr>
        <w:spacing w:after="160" w:line="259" w:lineRule="auto"/>
        <w:rPr>
          <w:rFonts w:ascii="Arial" w:eastAsiaTheme="minorHAnsi" w:hAnsi="Arial" w:cs="Arial"/>
        </w:rPr>
      </w:pPr>
      <w:r w:rsidRPr="00272F0A">
        <w:rPr>
          <w:rFonts w:ascii="Arial" w:eastAsiaTheme="minorHAnsi" w:hAnsi="Arial" w:cs="Arial"/>
        </w:rPr>
        <w:t>Develop a consent process or mechanism.</w:t>
      </w:r>
    </w:p>
    <w:p w14:paraId="2765371F" w14:textId="57A19EB2" w:rsidR="007149E0" w:rsidRDefault="00CC2049" w:rsidP="001B0452">
      <w:pPr>
        <w:spacing w:after="160" w:line="259" w:lineRule="auto"/>
        <w:rPr>
          <w:rFonts w:eastAsiaTheme="minorHAnsi" w:cs="Arial"/>
          <w:sz w:val="22"/>
          <w:lang w:val="en-GB"/>
        </w:rPr>
      </w:pPr>
      <w:r w:rsidRPr="00272F0A">
        <w:rPr>
          <w:rFonts w:eastAsiaTheme="minorHAnsi" w:cs="Arial"/>
          <w:sz w:val="22"/>
          <w:lang w:val="en-GB"/>
        </w:rPr>
        <w:t>A consultation document, building on the findings of the Call for Input, will be published in the Spring of 2024 setting out</w:t>
      </w:r>
      <w:r w:rsidRPr="0028708B">
        <w:rPr>
          <w:rFonts w:eastAsiaTheme="minorHAnsi" w:cs="Arial"/>
          <w:sz w:val="22"/>
          <w:lang w:val="en-GB"/>
        </w:rPr>
        <w:t xml:space="preserve"> </w:t>
      </w:r>
      <w:r>
        <w:rPr>
          <w:rFonts w:eastAsiaTheme="minorHAnsi" w:cs="Arial"/>
          <w:sz w:val="22"/>
          <w:lang w:val="en-GB"/>
        </w:rPr>
        <w:t xml:space="preserve">Ofgem’s </w:t>
      </w:r>
      <w:r w:rsidRPr="0028708B">
        <w:rPr>
          <w:rFonts w:eastAsiaTheme="minorHAnsi" w:cs="Arial"/>
          <w:sz w:val="22"/>
          <w:lang w:val="en-GB"/>
        </w:rPr>
        <w:t>proposed decisions for improving consumer consent processes in the energy sector</w:t>
      </w:r>
      <w:r w:rsidR="00E7664B">
        <w:rPr>
          <w:rFonts w:eastAsiaTheme="minorHAnsi" w:cs="Arial"/>
          <w:sz w:val="22"/>
          <w:lang w:val="en-GB"/>
        </w:rPr>
        <w:t>.</w:t>
      </w:r>
    </w:p>
    <w:p w14:paraId="603E4705" w14:textId="77777777" w:rsidR="001B0452" w:rsidRPr="001B0452" w:rsidRDefault="001B0452" w:rsidP="001B0452">
      <w:pPr>
        <w:spacing w:after="160" w:line="259" w:lineRule="auto"/>
        <w:rPr>
          <w:rFonts w:eastAsiaTheme="minorHAnsi" w:cs="Arial"/>
          <w:sz w:val="22"/>
          <w:lang w:val="en-GB"/>
        </w:rPr>
      </w:pPr>
    </w:p>
    <w:p w14:paraId="6564326A" w14:textId="77777777" w:rsidR="003B3330" w:rsidRPr="003B3330" w:rsidRDefault="003B3330" w:rsidP="003B3330">
      <w:pPr>
        <w:pStyle w:val="ListParagraph"/>
        <w:spacing w:after="0" w:line="240" w:lineRule="auto"/>
        <w:rPr>
          <w:rFonts w:ascii="Arial" w:eastAsiaTheme="minorHAnsi" w:hAnsi="Arial" w:cs="Arial"/>
        </w:rPr>
      </w:pPr>
    </w:p>
    <w:p w14:paraId="5736E591" w14:textId="2C740D87" w:rsidR="00A114DB" w:rsidRPr="009D1FB7" w:rsidRDefault="00A114DB" w:rsidP="00AD53C5">
      <w:pPr>
        <w:spacing w:after="160" w:line="259" w:lineRule="auto"/>
        <w:rPr>
          <w:rFonts w:eastAsiaTheme="minorHAnsi" w:cs="Arial"/>
          <w:b/>
          <w:bCs/>
          <w:color w:val="ED7D31" w:themeColor="accent2"/>
          <w:sz w:val="22"/>
          <w:u w:val="single"/>
          <w:lang w:val="en-GB"/>
        </w:rPr>
      </w:pPr>
      <w:r w:rsidRPr="009D1FB7">
        <w:rPr>
          <w:rFonts w:eastAsiaTheme="minorHAnsi" w:cs="Arial"/>
          <w:b/>
          <w:bCs/>
          <w:color w:val="ED7D31" w:themeColor="accent2"/>
          <w:sz w:val="22"/>
          <w:u w:val="single"/>
          <w:lang w:val="en-GB"/>
        </w:rPr>
        <w:t>Summary of Energy UK’s response</w:t>
      </w:r>
    </w:p>
    <w:p w14:paraId="2172E837" w14:textId="77777777" w:rsidR="00BF4B46" w:rsidRDefault="0080575E" w:rsidP="0080575E">
      <w:pPr>
        <w:rPr>
          <w:rFonts w:cs="Arial"/>
          <w:color w:val="000000" w:themeColor="text1"/>
          <w:sz w:val="22"/>
        </w:rPr>
      </w:pPr>
      <w:bookmarkStart w:id="0" w:name="_heading=h.gjdgxs" w:colFirst="0" w:colLast="0"/>
      <w:bookmarkEnd w:id="0"/>
      <w:r w:rsidRPr="006D13EE">
        <w:rPr>
          <w:rFonts w:cs="Arial"/>
          <w:color w:val="000000" w:themeColor="text1"/>
          <w:sz w:val="22"/>
        </w:rPr>
        <w:t xml:space="preserve">Energy UK </w:t>
      </w:r>
      <w:r w:rsidR="00750E78">
        <w:rPr>
          <w:rFonts w:cs="Arial"/>
          <w:color w:val="000000" w:themeColor="text1"/>
          <w:sz w:val="22"/>
        </w:rPr>
        <w:t xml:space="preserve">thanks Ofgem for their work in this space and for the opportunity to respond to this Call for Input. </w:t>
      </w:r>
    </w:p>
    <w:p w14:paraId="2A548BC4" w14:textId="77777777" w:rsidR="00BF4B46" w:rsidRDefault="00BF4B46" w:rsidP="0080575E">
      <w:pPr>
        <w:rPr>
          <w:rFonts w:cs="Arial"/>
          <w:color w:val="000000" w:themeColor="text1"/>
          <w:sz w:val="22"/>
        </w:rPr>
      </w:pPr>
    </w:p>
    <w:p w14:paraId="74E12777" w14:textId="5E2A65E2" w:rsidR="0080575E" w:rsidRPr="006D13EE" w:rsidRDefault="00BF4B46" w:rsidP="0080575E">
      <w:pPr>
        <w:rPr>
          <w:rFonts w:cs="Arial"/>
          <w:color w:val="000000" w:themeColor="text1"/>
          <w:sz w:val="22"/>
        </w:rPr>
      </w:pPr>
      <w:r>
        <w:rPr>
          <w:rFonts w:cs="Arial"/>
          <w:color w:val="000000" w:themeColor="text1"/>
          <w:sz w:val="22"/>
        </w:rPr>
        <w:t xml:space="preserve">Energy UK </w:t>
      </w:r>
      <w:r w:rsidR="0080575E" w:rsidRPr="006D13EE">
        <w:rPr>
          <w:rFonts w:cs="Arial"/>
          <w:color w:val="000000" w:themeColor="text1"/>
          <w:sz w:val="22"/>
        </w:rPr>
        <w:t xml:space="preserve">agrees that a Customer Consent solution is required and broadly agrees with the potential benefits set out by Ofgem. </w:t>
      </w:r>
    </w:p>
    <w:p w14:paraId="7CB3F0FF" w14:textId="77777777" w:rsidR="0080575E" w:rsidRPr="006D13EE" w:rsidRDefault="0080575E" w:rsidP="0080575E">
      <w:pPr>
        <w:rPr>
          <w:rFonts w:cs="Arial"/>
          <w:color w:val="000000" w:themeColor="text1"/>
          <w:sz w:val="22"/>
        </w:rPr>
      </w:pPr>
    </w:p>
    <w:p w14:paraId="1E314EB7" w14:textId="39A9EBBD" w:rsidR="0080575E" w:rsidRPr="006D13EE" w:rsidRDefault="0080575E" w:rsidP="0080575E">
      <w:pPr>
        <w:rPr>
          <w:rFonts w:eastAsia="Aptos" w:cs="Arial"/>
          <w:color w:val="000000" w:themeColor="text1"/>
          <w:sz w:val="22"/>
        </w:rPr>
      </w:pPr>
      <w:r w:rsidRPr="006D13EE">
        <w:rPr>
          <w:rFonts w:cs="Arial"/>
          <w:color w:val="000000" w:themeColor="text1"/>
          <w:sz w:val="22"/>
        </w:rPr>
        <w:t>However, members are concerned that Ofgem is moving too swiftly f</w:t>
      </w:r>
      <w:r w:rsidRPr="006D13EE">
        <w:rPr>
          <w:rFonts w:eastAsia="Aptos" w:cs="Arial"/>
          <w:color w:val="000000" w:themeColor="text1"/>
          <w:sz w:val="22"/>
        </w:rPr>
        <w:t xml:space="preserve">rom </w:t>
      </w:r>
      <w:r w:rsidR="00C647BC">
        <w:rPr>
          <w:rFonts w:eastAsia="Aptos" w:cs="Arial"/>
          <w:color w:val="000000" w:themeColor="text1"/>
          <w:sz w:val="22"/>
        </w:rPr>
        <w:t>problem-identification</w:t>
      </w:r>
      <w:r w:rsidRPr="006D13EE">
        <w:rPr>
          <w:rFonts w:eastAsia="Aptos" w:cs="Arial"/>
          <w:color w:val="000000" w:themeColor="text1"/>
          <w:sz w:val="22"/>
        </w:rPr>
        <w:t xml:space="preserve"> to a solution of a centralised database. </w:t>
      </w:r>
    </w:p>
    <w:p w14:paraId="64A5817E" w14:textId="77777777" w:rsidR="0080575E" w:rsidRPr="006D13EE" w:rsidRDefault="0080575E" w:rsidP="0080575E">
      <w:pPr>
        <w:rPr>
          <w:rFonts w:eastAsia="Aptos" w:cs="Arial"/>
          <w:color w:val="000000" w:themeColor="text1"/>
          <w:sz w:val="22"/>
        </w:rPr>
      </w:pPr>
    </w:p>
    <w:p w14:paraId="2DFC8CCF" w14:textId="15A2FBD5" w:rsidR="00A641F1" w:rsidRPr="006D13EE" w:rsidRDefault="0080575E" w:rsidP="0080575E">
      <w:pPr>
        <w:rPr>
          <w:rFonts w:cs="Arial"/>
          <w:sz w:val="22"/>
        </w:rPr>
      </w:pPr>
      <w:r w:rsidRPr="006D13EE">
        <w:rPr>
          <w:rFonts w:eastAsia="Aptos" w:cs="Arial"/>
          <w:color w:val="000000" w:themeColor="text1"/>
          <w:sz w:val="22"/>
        </w:rPr>
        <w:t xml:space="preserve">Members urge Ofgem to clearly define its intended outcomes </w:t>
      </w:r>
      <w:r w:rsidRPr="006D13EE">
        <w:rPr>
          <w:rFonts w:cs="Arial"/>
          <w:color w:val="000000" w:themeColor="text1"/>
          <w:sz w:val="22"/>
        </w:rPr>
        <w:t xml:space="preserve">and then work with industry </w:t>
      </w:r>
      <w:r w:rsidRPr="006D13EE">
        <w:rPr>
          <w:rFonts w:eastAsia="Aptos" w:cs="Arial"/>
          <w:color w:val="000000" w:themeColor="text1"/>
          <w:sz w:val="22"/>
        </w:rPr>
        <w:t xml:space="preserve">to design and deliver a solution that delivers the </w:t>
      </w:r>
      <w:r w:rsidRPr="006D13EE">
        <w:rPr>
          <w:rFonts w:eastAsia="Aptos" w:cs="Arial"/>
          <w:i/>
          <w:iCs/>
          <w:color w:val="000000" w:themeColor="text1"/>
          <w:sz w:val="22"/>
        </w:rPr>
        <w:t>objectives</w:t>
      </w:r>
      <w:r w:rsidRPr="006D13EE">
        <w:rPr>
          <w:rFonts w:eastAsia="Aptos" w:cs="Arial"/>
          <w:color w:val="000000" w:themeColor="text1"/>
          <w:sz w:val="22"/>
        </w:rPr>
        <w:t xml:space="preserve"> of Option 1 without defaulting</w:t>
      </w:r>
      <w:r w:rsidRPr="006D13EE">
        <w:rPr>
          <w:rFonts w:eastAsia="Aptos" w:cs="Arial"/>
          <w:i/>
          <w:iCs/>
          <w:color w:val="000000" w:themeColor="text1"/>
          <w:sz w:val="22"/>
        </w:rPr>
        <w:t xml:space="preserve"> </w:t>
      </w:r>
      <w:r w:rsidRPr="006D13EE">
        <w:rPr>
          <w:rFonts w:eastAsia="Aptos" w:cs="Arial"/>
          <w:color w:val="000000" w:themeColor="text1"/>
          <w:sz w:val="22"/>
        </w:rPr>
        <w:t>to a centralised database</w:t>
      </w:r>
      <w:r w:rsidR="005017E6">
        <w:rPr>
          <w:rFonts w:eastAsia="Aptos" w:cs="Arial"/>
          <w:color w:val="000000" w:themeColor="text1"/>
          <w:sz w:val="22"/>
        </w:rPr>
        <w:t xml:space="preserve"> which </w:t>
      </w:r>
      <w:r w:rsidRPr="006D13EE">
        <w:rPr>
          <w:rFonts w:eastAsia="Aptos" w:cs="Arial"/>
          <w:color w:val="000000" w:themeColor="text1"/>
          <w:sz w:val="22"/>
        </w:rPr>
        <w:t>may not be the best way of delivering the intended outcomes.</w:t>
      </w:r>
    </w:p>
    <w:p w14:paraId="63033FCF" w14:textId="77777777" w:rsidR="00A641F1" w:rsidRPr="005017E6" w:rsidRDefault="00A641F1" w:rsidP="00A641F1">
      <w:pPr>
        <w:rPr>
          <w:rFonts w:cs="Arial"/>
          <w:sz w:val="22"/>
        </w:rPr>
      </w:pPr>
    </w:p>
    <w:p w14:paraId="0EB3D30D"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Yes/No: Do you agree that a Consumer Consent solution is required as per the taskforce’s recommendation?</w:t>
      </w:r>
    </w:p>
    <w:p w14:paraId="23B44DF3" w14:textId="77777777" w:rsidR="00A641F1" w:rsidRPr="006D13EE" w:rsidRDefault="00A641F1" w:rsidP="00A641F1">
      <w:pPr>
        <w:rPr>
          <w:rFonts w:cs="Arial"/>
          <w:b/>
          <w:sz w:val="22"/>
        </w:rPr>
      </w:pPr>
    </w:p>
    <w:p w14:paraId="583AFE8A" w14:textId="77777777" w:rsidR="00C12B2B" w:rsidRPr="006D13EE" w:rsidRDefault="00C12B2B" w:rsidP="00A641F1">
      <w:pPr>
        <w:rPr>
          <w:rFonts w:cs="Arial"/>
          <w:color w:val="000000" w:themeColor="text1"/>
          <w:sz w:val="22"/>
        </w:rPr>
      </w:pPr>
      <w:r w:rsidRPr="006D13EE">
        <w:rPr>
          <w:rFonts w:cs="Arial"/>
          <w:color w:val="000000" w:themeColor="text1"/>
          <w:sz w:val="22"/>
        </w:rPr>
        <w:t xml:space="preserve">Yes </w:t>
      </w:r>
    </w:p>
    <w:p w14:paraId="33FD686C" w14:textId="77777777" w:rsidR="00C12B2B" w:rsidRPr="006D13EE" w:rsidRDefault="00C12B2B" w:rsidP="00A641F1">
      <w:pPr>
        <w:rPr>
          <w:rFonts w:cs="Arial"/>
          <w:color w:val="000000" w:themeColor="text1"/>
          <w:sz w:val="22"/>
        </w:rPr>
      </w:pPr>
    </w:p>
    <w:p w14:paraId="711AD182" w14:textId="714FB5FE" w:rsidR="009F293E" w:rsidRPr="006D13EE" w:rsidRDefault="00A641F1" w:rsidP="00A641F1">
      <w:pPr>
        <w:rPr>
          <w:rFonts w:cs="Arial"/>
          <w:color w:val="000000" w:themeColor="text1"/>
          <w:sz w:val="22"/>
        </w:rPr>
      </w:pPr>
      <w:r w:rsidRPr="006D13EE">
        <w:rPr>
          <w:rFonts w:cs="Arial"/>
          <w:color w:val="000000" w:themeColor="text1"/>
          <w:sz w:val="22"/>
        </w:rPr>
        <w:t xml:space="preserve">Energy UK agrees that a Customer Consent solution is required. </w:t>
      </w:r>
    </w:p>
    <w:p w14:paraId="78AC24A3" w14:textId="77777777" w:rsidR="009F293E" w:rsidRPr="006D13EE" w:rsidRDefault="009F293E" w:rsidP="00A641F1">
      <w:pPr>
        <w:rPr>
          <w:rFonts w:cs="Arial"/>
          <w:color w:val="000000" w:themeColor="text1"/>
          <w:sz w:val="22"/>
        </w:rPr>
      </w:pPr>
    </w:p>
    <w:p w14:paraId="0405A623" w14:textId="77777777" w:rsidR="00037BC8" w:rsidRPr="001B0452" w:rsidRDefault="00F3150C" w:rsidP="00A641F1">
      <w:pPr>
        <w:rPr>
          <w:rFonts w:eastAsia="Aptos" w:cs="Arial"/>
          <w:color w:val="000000" w:themeColor="text1"/>
          <w:sz w:val="22"/>
        </w:rPr>
      </w:pPr>
      <w:r w:rsidRPr="001B0452">
        <w:rPr>
          <w:rFonts w:eastAsia="Aptos" w:cs="Arial"/>
          <w:color w:val="000000" w:themeColor="text1"/>
          <w:sz w:val="22"/>
        </w:rPr>
        <w:t xml:space="preserve">Members urge Ofgem to clearly define </w:t>
      </w:r>
      <w:r w:rsidR="00EA6C23" w:rsidRPr="001B0452">
        <w:rPr>
          <w:rFonts w:eastAsia="Aptos" w:cs="Arial"/>
          <w:color w:val="000000" w:themeColor="text1"/>
          <w:sz w:val="22"/>
        </w:rPr>
        <w:t>its</w:t>
      </w:r>
      <w:r w:rsidRPr="001B0452">
        <w:rPr>
          <w:rFonts w:eastAsia="Aptos" w:cs="Arial"/>
          <w:color w:val="000000" w:themeColor="text1"/>
          <w:sz w:val="22"/>
        </w:rPr>
        <w:t xml:space="preserve"> intended outcomes </w:t>
      </w:r>
      <w:r w:rsidR="008E0722" w:rsidRPr="001B0452">
        <w:rPr>
          <w:rFonts w:cs="Arial"/>
          <w:color w:val="000000" w:themeColor="text1"/>
          <w:sz w:val="22"/>
        </w:rPr>
        <w:t xml:space="preserve">and then work with industry </w:t>
      </w:r>
      <w:r w:rsidR="00A641F1" w:rsidRPr="001B0452">
        <w:rPr>
          <w:rFonts w:eastAsia="Aptos" w:cs="Arial"/>
          <w:color w:val="000000" w:themeColor="text1"/>
          <w:sz w:val="22"/>
        </w:rPr>
        <w:t xml:space="preserve">to </w:t>
      </w:r>
      <w:r w:rsidR="000B732C" w:rsidRPr="001B0452">
        <w:rPr>
          <w:rFonts w:eastAsia="Aptos" w:cs="Arial"/>
          <w:color w:val="000000" w:themeColor="text1"/>
          <w:sz w:val="22"/>
        </w:rPr>
        <w:t xml:space="preserve">design and </w:t>
      </w:r>
      <w:r w:rsidR="00A641F1" w:rsidRPr="001B0452">
        <w:rPr>
          <w:rFonts w:eastAsia="Aptos" w:cs="Arial"/>
          <w:color w:val="000000" w:themeColor="text1"/>
          <w:sz w:val="22"/>
        </w:rPr>
        <w:t xml:space="preserve">deliver a solution that delivers the </w:t>
      </w:r>
      <w:r w:rsidR="00A641F1" w:rsidRPr="001B0452">
        <w:rPr>
          <w:rFonts w:eastAsia="Aptos" w:cs="Arial"/>
          <w:i/>
          <w:iCs/>
          <w:color w:val="000000" w:themeColor="text1"/>
          <w:sz w:val="22"/>
        </w:rPr>
        <w:t>objectives</w:t>
      </w:r>
      <w:r w:rsidR="00A641F1" w:rsidRPr="001B0452">
        <w:rPr>
          <w:rFonts w:eastAsia="Aptos" w:cs="Arial"/>
          <w:color w:val="000000" w:themeColor="text1"/>
          <w:sz w:val="22"/>
        </w:rPr>
        <w:t xml:space="preserve"> of Option 1 without </w:t>
      </w:r>
      <w:r w:rsidR="000B732C" w:rsidRPr="001B0452">
        <w:rPr>
          <w:rFonts w:eastAsia="Aptos" w:cs="Arial"/>
          <w:color w:val="000000" w:themeColor="text1"/>
          <w:sz w:val="22"/>
        </w:rPr>
        <w:t>defaulting</w:t>
      </w:r>
      <w:r w:rsidR="00836A53" w:rsidRPr="001B0452">
        <w:rPr>
          <w:rFonts w:eastAsia="Aptos" w:cs="Arial"/>
          <w:i/>
          <w:iCs/>
          <w:color w:val="000000" w:themeColor="text1"/>
          <w:sz w:val="22"/>
        </w:rPr>
        <w:t xml:space="preserve"> </w:t>
      </w:r>
      <w:r w:rsidR="00836A53" w:rsidRPr="001B0452">
        <w:rPr>
          <w:rFonts w:eastAsia="Aptos" w:cs="Arial"/>
          <w:color w:val="000000" w:themeColor="text1"/>
          <w:sz w:val="22"/>
        </w:rPr>
        <w:t>to a centralised database</w:t>
      </w:r>
      <w:r w:rsidR="00EA6C23" w:rsidRPr="001B0452">
        <w:rPr>
          <w:rFonts w:eastAsia="Aptos" w:cs="Arial"/>
          <w:color w:val="000000" w:themeColor="text1"/>
          <w:sz w:val="22"/>
        </w:rPr>
        <w:t xml:space="preserve"> which may not be the best way of delivering the intended </w:t>
      </w:r>
      <w:r w:rsidR="00037BC8" w:rsidRPr="001B0452">
        <w:rPr>
          <w:rFonts w:eastAsia="Aptos" w:cs="Arial"/>
          <w:color w:val="000000" w:themeColor="text1"/>
          <w:sz w:val="22"/>
        </w:rPr>
        <w:t xml:space="preserve">outcomes. </w:t>
      </w:r>
    </w:p>
    <w:p w14:paraId="1DCCA695" w14:textId="77777777" w:rsidR="00836A53" w:rsidRPr="001B0452" w:rsidRDefault="00836A53" w:rsidP="00A641F1">
      <w:pPr>
        <w:rPr>
          <w:rFonts w:cs="Arial"/>
          <w:color w:val="000000" w:themeColor="text1"/>
          <w:sz w:val="22"/>
        </w:rPr>
      </w:pPr>
    </w:p>
    <w:p w14:paraId="2B4599EA" w14:textId="77777777" w:rsidR="00A675F3" w:rsidRPr="006D13EE" w:rsidRDefault="00A641F1" w:rsidP="00A641F1">
      <w:pPr>
        <w:rPr>
          <w:rFonts w:cs="Arial"/>
          <w:sz w:val="22"/>
        </w:rPr>
      </w:pPr>
      <w:r w:rsidRPr="001B0452">
        <w:rPr>
          <w:rFonts w:cs="Arial"/>
          <w:sz w:val="22"/>
        </w:rPr>
        <w:t xml:space="preserve">Energy UK supports a smart and secure electricity system that empowers customers to engage safely in activities, such as participating in data sharing and flexibility markets, whilst enabling room for innovation in the GB retail market. A customer consent system will </w:t>
      </w:r>
      <w:r w:rsidR="00F50E88" w:rsidRPr="001B0452">
        <w:rPr>
          <w:rFonts w:cs="Arial"/>
          <w:sz w:val="22"/>
        </w:rPr>
        <w:t>support this objective</w:t>
      </w:r>
      <w:r w:rsidR="00BC2663" w:rsidRPr="001B0452">
        <w:rPr>
          <w:rFonts w:cs="Arial"/>
          <w:sz w:val="22"/>
        </w:rPr>
        <w:t>.</w:t>
      </w:r>
      <w:r w:rsidR="003E4418" w:rsidRPr="006D13EE">
        <w:rPr>
          <w:rFonts w:cs="Arial"/>
          <w:sz w:val="22"/>
        </w:rPr>
        <w:t xml:space="preserve"> </w:t>
      </w:r>
    </w:p>
    <w:p w14:paraId="04535836" w14:textId="77777777" w:rsidR="00A675F3" w:rsidRPr="006D13EE" w:rsidRDefault="00A675F3" w:rsidP="00A641F1">
      <w:pPr>
        <w:rPr>
          <w:rFonts w:cs="Arial"/>
          <w:sz w:val="22"/>
        </w:rPr>
      </w:pPr>
    </w:p>
    <w:p w14:paraId="7AEE5379" w14:textId="4DAF034A" w:rsidR="00A641F1" w:rsidRPr="006D13EE" w:rsidRDefault="00A641F1" w:rsidP="00A641F1">
      <w:pPr>
        <w:rPr>
          <w:rFonts w:cs="Arial"/>
          <w:sz w:val="22"/>
        </w:rPr>
      </w:pPr>
      <w:r w:rsidRPr="006D13EE">
        <w:rPr>
          <w:rFonts w:cs="Arial"/>
          <w:sz w:val="22"/>
        </w:rPr>
        <w:t>Energy UK’s ‘</w:t>
      </w:r>
      <w:hyperlink r:id="rId13" w:history="1">
        <w:r w:rsidRPr="006D13EE">
          <w:rPr>
            <w:rStyle w:val="Hyperlink"/>
            <w:rFonts w:cs="Arial"/>
            <w:sz w:val="22"/>
          </w:rPr>
          <w:t>Energy Matters’</w:t>
        </w:r>
      </w:hyperlink>
      <w:r w:rsidRPr="006D13EE">
        <w:rPr>
          <w:rFonts w:cs="Arial"/>
          <w:sz w:val="22"/>
        </w:rPr>
        <w:t xml:space="preserve"> report highlights the </w:t>
      </w:r>
      <w:r w:rsidR="003E4418" w:rsidRPr="006D13EE">
        <w:rPr>
          <w:rFonts w:cs="Arial"/>
          <w:sz w:val="22"/>
        </w:rPr>
        <w:t xml:space="preserve">innovation that is needed to </w:t>
      </w:r>
      <w:r w:rsidRPr="006D13EE">
        <w:rPr>
          <w:rFonts w:cs="Arial"/>
          <w:sz w:val="22"/>
        </w:rPr>
        <w:t>unlock system value and reward customers for providing flexibility. Energy UK is</w:t>
      </w:r>
      <w:r w:rsidR="00C337BB" w:rsidRPr="006D13EE">
        <w:rPr>
          <w:rFonts w:cs="Arial"/>
          <w:sz w:val="22"/>
        </w:rPr>
        <w:t xml:space="preserve"> </w:t>
      </w:r>
      <w:r w:rsidRPr="006D13EE">
        <w:rPr>
          <w:rFonts w:cs="Arial"/>
          <w:sz w:val="22"/>
        </w:rPr>
        <w:t xml:space="preserve">mindful of the need to </w:t>
      </w:r>
      <w:r w:rsidR="001222FB" w:rsidRPr="006D13EE">
        <w:rPr>
          <w:rFonts w:cs="Arial"/>
          <w:sz w:val="22"/>
        </w:rPr>
        <w:t xml:space="preserve">do this in a way that supports competition whilst </w:t>
      </w:r>
      <w:r w:rsidR="008F58AB" w:rsidRPr="006D13EE">
        <w:rPr>
          <w:rFonts w:cs="Arial"/>
          <w:sz w:val="22"/>
        </w:rPr>
        <w:t xml:space="preserve">providing a </w:t>
      </w:r>
      <w:r w:rsidRPr="006D13EE">
        <w:rPr>
          <w:rFonts w:cs="Arial"/>
          <w:sz w:val="22"/>
        </w:rPr>
        <w:t xml:space="preserve">balanced playing field between suppliers and </w:t>
      </w:r>
      <w:r w:rsidR="008F58AB" w:rsidRPr="006D13EE">
        <w:rPr>
          <w:rFonts w:cs="Arial"/>
          <w:sz w:val="22"/>
        </w:rPr>
        <w:t>other providers</w:t>
      </w:r>
      <w:r w:rsidRPr="006D13EE">
        <w:rPr>
          <w:rFonts w:cs="Arial"/>
          <w:sz w:val="22"/>
        </w:rPr>
        <w:t xml:space="preserve">. </w:t>
      </w:r>
    </w:p>
    <w:p w14:paraId="24054B56" w14:textId="77777777" w:rsidR="00A641F1" w:rsidRPr="006D13EE" w:rsidRDefault="00A641F1" w:rsidP="00A641F1">
      <w:pPr>
        <w:rPr>
          <w:rFonts w:cs="Arial"/>
          <w:sz w:val="22"/>
        </w:rPr>
      </w:pPr>
    </w:p>
    <w:p w14:paraId="7A27D7D0"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Could you please provide any reasons why the current methods for obtaining consent from a consumer might be ineffective or inefficient?</w:t>
      </w:r>
    </w:p>
    <w:p w14:paraId="658F41E4" w14:textId="77777777" w:rsidR="00A641F1" w:rsidRPr="006D13EE" w:rsidRDefault="00A641F1" w:rsidP="00A641F1">
      <w:pPr>
        <w:rPr>
          <w:rFonts w:cs="Arial"/>
          <w:b/>
          <w:sz w:val="22"/>
        </w:rPr>
      </w:pPr>
    </w:p>
    <w:p w14:paraId="795C8D75" w14:textId="77777777" w:rsidR="002939AF" w:rsidRPr="006D13EE" w:rsidRDefault="00A641F1" w:rsidP="00A641F1">
      <w:pPr>
        <w:rPr>
          <w:rFonts w:cs="Arial"/>
          <w:sz w:val="22"/>
        </w:rPr>
      </w:pPr>
      <w:r w:rsidRPr="006D13EE">
        <w:rPr>
          <w:rFonts w:cs="Arial"/>
          <w:sz w:val="22"/>
        </w:rPr>
        <w:t xml:space="preserve">Members highlight a lack of clarity </w:t>
      </w:r>
      <w:r w:rsidR="002939AF" w:rsidRPr="006D13EE">
        <w:rPr>
          <w:rFonts w:cs="Arial"/>
          <w:sz w:val="22"/>
        </w:rPr>
        <w:t xml:space="preserve">as well as </w:t>
      </w:r>
      <w:r w:rsidRPr="006D13EE">
        <w:rPr>
          <w:rFonts w:cs="Arial"/>
          <w:sz w:val="22"/>
        </w:rPr>
        <w:t xml:space="preserve">communication failures (for example between the DCC and </w:t>
      </w:r>
      <w:r w:rsidR="00555FA9" w:rsidRPr="006D13EE">
        <w:rPr>
          <w:rFonts w:cs="Arial"/>
          <w:sz w:val="22"/>
        </w:rPr>
        <w:t>flexibility service providers [FSP]</w:t>
      </w:r>
      <w:r w:rsidRPr="006D13EE">
        <w:rPr>
          <w:rFonts w:cs="Arial"/>
          <w:sz w:val="22"/>
        </w:rPr>
        <w:t xml:space="preserve">) within the current consent management system. </w:t>
      </w:r>
    </w:p>
    <w:p w14:paraId="28FECBAF" w14:textId="77777777" w:rsidR="002939AF" w:rsidRPr="006D13EE" w:rsidRDefault="002939AF" w:rsidP="00A641F1">
      <w:pPr>
        <w:rPr>
          <w:rFonts w:cs="Arial"/>
          <w:sz w:val="22"/>
        </w:rPr>
      </w:pPr>
    </w:p>
    <w:p w14:paraId="0D28C964" w14:textId="5B4D0521" w:rsidR="000C70D6" w:rsidRPr="006D13EE" w:rsidRDefault="00E56D2C" w:rsidP="00A641F1">
      <w:pPr>
        <w:rPr>
          <w:rFonts w:cs="Arial"/>
          <w:sz w:val="22"/>
        </w:rPr>
      </w:pPr>
      <w:r w:rsidRPr="006D13EE">
        <w:rPr>
          <w:rFonts w:cs="Arial"/>
          <w:sz w:val="22"/>
        </w:rPr>
        <w:t xml:space="preserve">Issues include </w:t>
      </w:r>
      <w:r w:rsidR="00A641F1" w:rsidRPr="006D13EE">
        <w:rPr>
          <w:rFonts w:cs="Arial"/>
          <w:sz w:val="22"/>
        </w:rPr>
        <w:t>complexity</w:t>
      </w:r>
      <w:r w:rsidR="00CF5FA6" w:rsidRPr="006D13EE">
        <w:rPr>
          <w:rFonts w:cs="Arial"/>
          <w:sz w:val="22"/>
        </w:rPr>
        <w:t xml:space="preserve"> (in the process</w:t>
      </w:r>
      <w:r w:rsidR="00F63FF6" w:rsidRPr="006D13EE">
        <w:rPr>
          <w:rFonts w:cs="Arial"/>
          <w:sz w:val="22"/>
        </w:rPr>
        <w:t xml:space="preserve">/procedures), </w:t>
      </w:r>
      <w:r w:rsidR="00B108A4" w:rsidRPr="006D13EE">
        <w:rPr>
          <w:rFonts w:cs="Arial"/>
          <w:sz w:val="22"/>
        </w:rPr>
        <w:t xml:space="preserve">participant </w:t>
      </w:r>
      <w:r w:rsidR="006D13EE" w:rsidRPr="006D13EE">
        <w:rPr>
          <w:rFonts w:cs="Arial"/>
          <w:sz w:val="22"/>
        </w:rPr>
        <w:t xml:space="preserve">lack of </w:t>
      </w:r>
      <w:r w:rsidR="006D3FFE" w:rsidRPr="006D13EE">
        <w:rPr>
          <w:rFonts w:cs="Arial"/>
          <w:sz w:val="22"/>
        </w:rPr>
        <w:t>familiarity</w:t>
      </w:r>
      <w:r w:rsidR="00B108A4" w:rsidRPr="006D13EE">
        <w:rPr>
          <w:rFonts w:cs="Arial"/>
          <w:sz w:val="22"/>
        </w:rPr>
        <w:t xml:space="preserve"> </w:t>
      </w:r>
      <w:r w:rsidRPr="006D13EE">
        <w:rPr>
          <w:rFonts w:cs="Arial"/>
          <w:sz w:val="22"/>
        </w:rPr>
        <w:t xml:space="preserve">with the process, </w:t>
      </w:r>
      <w:r w:rsidR="00A641F1" w:rsidRPr="006D13EE">
        <w:rPr>
          <w:rFonts w:cs="Arial"/>
          <w:sz w:val="22"/>
        </w:rPr>
        <w:t xml:space="preserve">unclear timelines, unanswered data requests </w:t>
      </w:r>
      <w:r w:rsidRPr="006D13EE">
        <w:rPr>
          <w:rFonts w:cs="Arial"/>
          <w:sz w:val="22"/>
        </w:rPr>
        <w:t xml:space="preserve">and </w:t>
      </w:r>
      <w:r w:rsidR="00A641F1" w:rsidRPr="006D13EE">
        <w:rPr>
          <w:rFonts w:cs="Arial"/>
          <w:sz w:val="22"/>
        </w:rPr>
        <w:t xml:space="preserve">long response times. As </w:t>
      </w:r>
      <w:r w:rsidR="00B872F1" w:rsidRPr="006D13EE">
        <w:rPr>
          <w:rFonts w:cs="Arial"/>
          <w:sz w:val="22"/>
        </w:rPr>
        <w:t xml:space="preserve">the market matures, </w:t>
      </w:r>
      <w:r w:rsidR="00A641F1" w:rsidRPr="006D13EE">
        <w:rPr>
          <w:rFonts w:cs="Arial"/>
          <w:sz w:val="22"/>
        </w:rPr>
        <w:t xml:space="preserve">demand increases and customer awareness </w:t>
      </w:r>
      <w:r w:rsidR="00C84978" w:rsidRPr="006D13EE">
        <w:rPr>
          <w:rFonts w:cs="Arial"/>
          <w:sz w:val="22"/>
        </w:rPr>
        <w:t xml:space="preserve">grows, </w:t>
      </w:r>
      <w:r w:rsidR="00A641F1" w:rsidRPr="006D13EE">
        <w:rPr>
          <w:rFonts w:cs="Arial"/>
          <w:sz w:val="22"/>
        </w:rPr>
        <w:t xml:space="preserve">industry coordination could improve this process. </w:t>
      </w:r>
    </w:p>
    <w:p w14:paraId="17091EDB" w14:textId="77777777" w:rsidR="000C70D6" w:rsidRPr="006D13EE" w:rsidRDefault="000C70D6" w:rsidP="00A641F1">
      <w:pPr>
        <w:rPr>
          <w:rFonts w:cs="Arial"/>
          <w:sz w:val="22"/>
        </w:rPr>
      </w:pPr>
    </w:p>
    <w:p w14:paraId="2BB7029F" w14:textId="3EA8190B" w:rsidR="001A3A11" w:rsidRPr="00B45E28" w:rsidRDefault="003A3043" w:rsidP="00A641F1">
      <w:pPr>
        <w:rPr>
          <w:rFonts w:cs="Arial"/>
          <w:sz w:val="22"/>
          <w:u w:val="single"/>
        </w:rPr>
      </w:pPr>
      <w:r w:rsidRPr="00B45E28">
        <w:rPr>
          <w:rFonts w:cs="Arial"/>
          <w:sz w:val="22"/>
          <w:u w:val="single"/>
        </w:rPr>
        <w:t xml:space="preserve">Members had a number of recommendations </w:t>
      </w:r>
      <w:r w:rsidR="00D31F2D" w:rsidRPr="00B45E28">
        <w:rPr>
          <w:rFonts w:cs="Arial"/>
          <w:sz w:val="22"/>
          <w:u w:val="single"/>
        </w:rPr>
        <w:t>in this area</w:t>
      </w:r>
      <w:r w:rsidR="001A3A11" w:rsidRPr="00B45E28">
        <w:rPr>
          <w:rFonts w:cs="Arial"/>
          <w:sz w:val="22"/>
          <w:u w:val="single"/>
        </w:rPr>
        <w:t xml:space="preserve">: </w:t>
      </w:r>
    </w:p>
    <w:p w14:paraId="0E2F475E" w14:textId="77777777" w:rsidR="001A3A11" w:rsidRPr="00B45E28" w:rsidRDefault="001A3A11" w:rsidP="00A641F1">
      <w:pPr>
        <w:rPr>
          <w:rFonts w:cs="Arial"/>
          <w:sz w:val="22"/>
          <w:u w:val="single"/>
        </w:rPr>
      </w:pPr>
    </w:p>
    <w:p w14:paraId="4C9588C6" w14:textId="023B53A0" w:rsidR="00F00A50" w:rsidRPr="00B45E28" w:rsidRDefault="00F00A50" w:rsidP="00F00A50">
      <w:pPr>
        <w:pStyle w:val="ListParagraph"/>
        <w:numPr>
          <w:ilvl w:val="0"/>
          <w:numId w:val="47"/>
        </w:numPr>
        <w:rPr>
          <w:rFonts w:ascii="Arial" w:hAnsi="Arial" w:cs="Arial"/>
        </w:rPr>
      </w:pPr>
      <w:r w:rsidRPr="00B45E28">
        <w:rPr>
          <w:rFonts w:ascii="Arial" w:hAnsi="Arial" w:cs="Arial"/>
        </w:rPr>
        <w:t>Customers should be able to restrict the level of data shared</w:t>
      </w:r>
      <w:r w:rsidR="00B45E28">
        <w:rPr>
          <w:rFonts w:ascii="Arial" w:hAnsi="Arial" w:cs="Arial"/>
        </w:rPr>
        <w:t>.</w:t>
      </w:r>
    </w:p>
    <w:p w14:paraId="276EA51B" w14:textId="50FF16FB" w:rsidR="00EC0A97" w:rsidRPr="006D13EE" w:rsidRDefault="00EC0A97" w:rsidP="00EC0A97">
      <w:pPr>
        <w:pStyle w:val="ListParagraph"/>
        <w:numPr>
          <w:ilvl w:val="0"/>
          <w:numId w:val="47"/>
        </w:numPr>
        <w:rPr>
          <w:rFonts w:ascii="Arial" w:hAnsi="Arial" w:cs="Arial"/>
        </w:rPr>
      </w:pPr>
      <w:r w:rsidRPr="00B45E28">
        <w:rPr>
          <w:rFonts w:ascii="Arial" w:hAnsi="Arial" w:cs="Arial"/>
        </w:rPr>
        <w:t xml:space="preserve">Interoperability and increased standardisation of products, services and tariffs will </w:t>
      </w:r>
      <w:r w:rsidR="00F23FF7">
        <w:rPr>
          <w:rFonts w:ascii="Arial" w:hAnsi="Arial" w:cs="Arial"/>
        </w:rPr>
        <w:t xml:space="preserve">increase and widen </w:t>
      </w:r>
      <w:r w:rsidRPr="00B45E28">
        <w:rPr>
          <w:rFonts w:ascii="Arial" w:hAnsi="Arial" w:cs="Arial"/>
        </w:rPr>
        <w:t>access</w:t>
      </w:r>
      <w:r w:rsidRPr="006D13EE">
        <w:rPr>
          <w:rFonts w:ascii="Arial" w:hAnsi="Arial" w:cs="Arial"/>
        </w:rPr>
        <w:t>.</w:t>
      </w:r>
    </w:p>
    <w:p w14:paraId="237DFA26" w14:textId="7FA6F7D5" w:rsidR="00A641F1" w:rsidRPr="006D13EE" w:rsidRDefault="00A641F1" w:rsidP="00F00A50">
      <w:pPr>
        <w:pStyle w:val="ListParagraph"/>
        <w:numPr>
          <w:ilvl w:val="0"/>
          <w:numId w:val="47"/>
        </w:numPr>
        <w:rPr>
          <w:rFonts w:ascii="Arial" w:hAnsi="Arial" w:cs="Arial"/>
        </w:rPr>
      </w:pPr>
      <w:r w:rsidRPr="006D13EE">
        <w:rPr>
          <w:rFonts w:ascii="Arial" w:hAnsi="Arial" w:cs="Arial"/>
        </w:rPr>
        <w:t xml:space="preserve">Any data-sharing platform </w:t>
      </w:r>
      <w:r w:rsidR="008308F1" w:rsidRPr="006D13EE">
        <w:rPr>
          <w:rFonts w:ascii="Arial" w:hAnsi="Arial" w:cs="Arial"/>
        </w:rPr>
        <w:t xml:space="preserve">should </w:t>
      </w:r>
      <w:r w:rsidR="00B91153" w:rsidRPr="006D13EE">
        <w:rPr>
          <w:rFonts w:ascii="Arial" w:hAnsi="Arial" w:cs="Arial"/>
        </w:rPr>
        <w:t xml:space="preserve">be mindful of </w:t>
      </w:r>
      <w:r w:rsidR="001F0B07" w:rsidRPr="006D13EE">
        <w:rPr>
          <w:rFonts w:ascii="Arial" w:hAnsi="Arial" w:cs="Arial"/>
        </w:rPr>
        <w:t xml:space="preserve">issues </w:t>
      </w:r>
      <w:r w:rsidR="006B4A12" w:rsidRPr="006D13EE">
        <w:rPr>
          <w:rFonts w:ascii="Arial" w:hAnsi="Arial" w:cs="Arial"/>
        </w:rPr>
        <w:t xml:space="preserve">that hampered </w:t>
      </w:r>
      <w:r w:rsidR="001F0B07" w:rsidRPr="006D13EE">
        <w:rPr>
          <w:rFonts w:ascii="Arial" w:hAnsi="Arial" w:cs="Arial"/>
        </w:rPr>
        <w:t xml:space="preserve">the </w:t>
      </w:r>
      <w:r w:rsidRPr="006D13EE">
        <w:rPr>
          <w:rFonts w:ascii="Arial" w:hAnsi="Arial" w:cs="Arial"/>
        </w:rPr>
        <w:t xml:space="preserve">smart meter rollout: </w:t>
      </w:r>
    </w:p>
    <w:p w14:paraId="32F2570D" w14:textId="3D1CF48D" w:rsidR="00A641F1" w:rsidRPr="006D13EE" w:rsidRDefault="000F1AF4" w:rsidP="00F00A50">
      <w:pPr>
        <w:pStyle w:val="ListParagraph"/>
        <w:numPr>
          <w:ilvl w:val="0"/>
          <w:numId w:val="45"/>
        </w:numPr>
        <w:spacing w:after="0" w:line="259" w:lineRule="auto"/>
        <w:ind w:left="1154"/>
        <w:rPr>
          <w:rFonts w:ascii="Arial" w:hAnsi="Arial" w:cs="Arial"/>
        </w:rPr>
      </w:pPr>
      <w:r w:rsidRPr="006D13EE">
        <w:rPr>
          <w:rFonts w:ascii="Arial" w:hAnsi="Arial" w:cs="Arial"/>
        </w:rPr>
        <w:t>Contracting m</w:t>
      </w:r>
      <w:r w:rsidR="00222158" w:rsidRPr="006D13EE">
        <w:rPr>
          <w:rFonts w:ascii="Arial" w:hAnsi="Arial" w:cs="Arial"/>
        </w:rPr>
        <w:t xml:space="preserve">ultiple </w:t>
      </w:r>
      <w:r w:rsidR="00A641F1" w:rsidRPr="006D13EE">
        <w:rPr>
          <w:rFonts w:ascii="Arial" w:hAnsi="Arial" w:cs="Arial"/>
        </w:rPr>
        <w:t>service providers to provide a single system</w:t>
      </w:r>
      <w:r w:rsidR="00222158" w:rsidRPr="006D13EE">
        <w:rPr>
          <w:rFonts w:ascii="Arial" w:hAnsi="Arial" w:cs="Arial"/>
        </w:rPr>
        <w:t xml:space="preserve"> increase</w:t>
      </w:r>
      <w:r w:rsidRPr="006D13EE">
        <w:rPr>
          <w:rFonts w:ascii="Arial" w:hAnsi="Arial" w:cs="Arial"/>
        </w:rPr>
        <w:t>d</w:t>
      </w:r>
      <w:r w:rsidR="00222158" w:rsidRPr="006D13EE">
        <w:rPr>
          <w:rFonts w:ascii="Arial" w:hAnsi="Arial" w:cs="Arial"/>
        </w:rPr>
        <w:t xml:space="preserve"> </w:t>
      </w:r>
      <w:r w:rsidR="00A641F1" w:rsidRPr="006D13EE">
        <w:rPr>
          <w:rFonts w:ascii="Arial" w:hAnsi="Arial" w:cs="Arial"/>
        </w:rPr>
        <w:t xml:space="preserve">project complexity </w:t>
      </w:r>
      <w:r w:rsidR="00C62E48" w:rsidRPr="006D13EE">
        <w:rPr>
          <w:rFonts w:ascii="Arial" w:hAnsi="Arial" w:cs="Arial"/>
        </w:rPr>
        <w:t>(and with it</w:t>
      </w:r>
      <w:r w:rsidR="00A10064">
        <w:rPr>
          <w:rFonts w:ascii="Arial" w:hAnsi="Arial" w:cs="Arial"/>
        </w:rPr>
        <w:t>,</w:t>
      </w:r>
      <w:r w:rsidR="00C62E48" w:rsidRPr="006D13EE">
        <w:rPr>
          <w:rFonts w:ascii="Arial" w:hAnsi="Arial" w:cs="Arial"/>
        </w:rPr>
        <w:t xml:space="preserve"> costs and </w:t>
      </w:r>
      <w:r w:rsidR="00587AD5" w:rsidRPr="006D13EE">
        <w:rPr>
          <w:rFonts w:ascii="Arial" w:hAnsi="Arial" w:cs="Arial"/>
        </w:rPr>
        <w:t>deployment time)</w:t>
      </w:r>
      <w:r w:rsidR="003B5FEB">
        <w:rPr>
          <w:rFonts w:ascii="Arial" w:hAnsi="Arial" w:cs="Arial"/>
        </w:rPr>
        <w:t>.</w:t>
      </w:r>
    </w:p>
    <w:p w14:paraId="16025FFF" w14:textId="2D4B16A1" w:rsidR="00A641F1" w:rsidRPr="006D13EE" w:rsidRDefault="002C3886" w:rsidP="00F00A50">
      <w:pPr>
        <w:pStyle w:val="ListParagraph"/>
        <w:numPr>
          <w:ilvl w:val="0"/>
          <w:numId w:val="45"/>
        </w:numPr>
        <w:spacing w:after="0" w:line="259" w:lineRule="auto"/>
        <w:ind w:left="1154"/>
        <w:rPr>
          <w:rFonts w:ascii="Arial" w:hAnsi="Arial" w:cs="Arial"/>
        </w:rPr>
      </w:pPr>
      <w:r w:rsidRPr="006D13EE">
        <w:rPr>
          <w:rFonts w:ascii="Arial" w:hAnsi="Arial" w:cs="Arial"/>
        </w:rPr>
        <w:t xml:space="preserve">The customer engagement </w:t>
      </w:r>
      <w:r w:rsidR="00826213" w:rsidRPr="006D13EE">
        <w:rPr>
          <w:rFonts w:ascii="Arial" w:hAnsi="Arial" w:cs="Arial"/>
        </w:rPr>
        <w:t xml:space="preserve">focussed on the smaller personal benefits rather than the </w:t>
      </w:r>
      <w:r w:rsidR="0067688F" w:rsidRPr="006D13EE">
        <w:rPr>
          <w:rFonts w:ascii="Arial" w:hAnsi="Arial" w:cs="Arial"/>
        </w:rPr>
        <w:t xml:space="preserve">deeper </w:t>
      </w:r>
      <w:r w:rsidR="00E212BB" w:rsidRPr="006D13EE">
        <w:rPr>
          <w:rFonts w:ascii="Arial" w:hAnsi="Arial" w:cs="Arial"/>
        </w:rPr>
        <w:t>(</w:t>
      </w:r>
      <w:r w:rsidR="0067688F" w:rsidRPr="006D13EE">
        <w:rPr>
          <w:rFonts w:ascii="Arial" w:hAnsi="Arial" w:cs="Arial"/>
        </w:rPr>
        <w:t xml:space="preserve">and </w:t>
      </w:r>
      <w:r w:rsidR="00E212BB" w:rsidRPr="006D13EE">
        <w:rPr>
          <w:rFonts w:ascii="Arial" w:hAnsi="Arial" w:cs="Arial"/>
        </w:rPr>
        <w:t xml:space="preserve">potentially </w:t>
      </w:r>
      <w:r w:rsidR="0067688F" w:rsidRPr="006D13EE">
        <w:rPr>
          <w:rFonts w:ascii="Arial" w:hAnsi="Arial" w:cs="Arial"/>
        </w:rPr>
        <w:t xml:space="preserve">more compelling </w:t>
      </w:r>
      <w:r w:rsidR="00E212BB" w:rsidRPr="006D13EE">
        <w:rPr>
          <w:rFonts w:ascii="Arial" w:hAnsi="Arial" w:cs="Arial"/>
        </w:rPr>
        <w:t xml:space="preserve">narrative </w:t>
      </w:r>
      <w:r w:rsidR="008308F1" w:rsidRPr="006D13EE">
        <w:rPr>
          <w:rFonts w:ascii="Arial" w:hAnsi="Arial" w:cs="Arial"/>
        </w:rPr>
        <w:t xml:space="preserve">of) </w:t>
      </w:r>
      <w:r w:rsidR="0067688F" w:rsidRPr="006D13EE">
        <w:rPr>
          <w:rFonts w:ascii="Arial" w:hAnsi="Arial" w:cs="Arial"/>
        </w:rPr>
        <w:t>system benefits</w:t>
      </w:r>
      <w:r w:rsidR="00CD34D4">
        <w:rPr>
          <w:rFonts w:ascii="Arial" w:hAnsi="Arial" w:cs="Arial"/>
        </w:rPr>
        <w:t xml:space="preserve"> failed to convince customers</w:t>
      </w:r>
      <w:r w:rsidR="003B5FEB">
        <w:rPr>
          <w:rFonts w:ascii="Arial" w:hAnsi="Arial" w:cs="Arial"/>
        </w:rPr>
        <w:t>.</w:t>
      </w:r>
    </w:p>
    <w:p w14:paraId="74297E0B" w14:textId="2D2EB471" w:rsidR="00A641F1" w:rsidRPr="006D13EE" w:rsidRDefault="00163434" w:rsidP="00F00A50">
      <w:pPr>
        <w:pStyle w:val="ListParagraph"/>
        <w:numPr>
          <w:ilvl w:val="0"/>
          <w:numId w:val="45"/>
        </w:numPr>
        <w:spacing w:after="0" w:line="259" w:lineRule="auto"/>
        <w:ind w:left="1154"/>
        <w:rPr>
          <w:rFonts w:ascii="Arial" w:hAnsi="Arial" w:cs="Arial"/>
        </w:rPr>
      </w:pPr>
      <w:r>
        <w:rPr>
          <w:rFonts w:ascii="Arial" w:hAnsi="Arial" w:cs="Arial"/>
        </w:rPr>
        <w:t xml:space="preserve">It can be challenging to ensure the digital </w:t>
      </w:r>
      <w:r w:rsidR="00A641F1" w:rsidRPr="006D13EE">
        <w:rPr>
          <w:rFonts w:ascii="Arial" w:hAnsi="Arial" w:cs="Arial"/>
        </w:rPr>
        <w:t xml:space="preserve">infrastructure </w:t>
      </w:r>
      <w:r w:rsidR="006D3BE5" w:rsidRPr="006D13EE">
        <w:rPr>
          <w:rFonts w:ascii="Arial" w:hAnsi="Arial" w:cs="Arial"/>
        </w:rPr>
        <w:t>is compatible</w:t>
      </w:r>
      <w:r w:rsidR="00591E2D" w:rsidRPr="006D13EE">
        <w:rPr>
          <w:rFonts w:ascii="Arial" w:hAnsi="Arial" w:cs="Arial"/>
        </w:rPr>
        <w:t xml:space="preserve"> </w:t>
      </w:r>
      <w:r w:rsidR="006D3BE5" w:rsidRPr="006D13EE">
        <w:rPr>
          <w:rFonts w:ascii="Arial" w:hAnsi="Arial" w:cs="Arial"/>
        </w:rPr>
        <w:t>with</w:t>
      </w:r>
      <w:r w:rsidR="00591E2D" w:rsidRPr="006D13EE">
        <w:rPr>
          <w:rFonts w:ascii="Arial" w:hAnsi="Arial" w:cs="Arial"/>
        </w:rPr>
        <w:t xml:space="preserve"> </w:t>
      </w:r>
      <w:r w:rsidR="006D3BE5" w:rsidRPr="006D13EE">
        <w:rPr>
          <w:rFonts w:ascii="Arial" w:hAnsi="Arial" w:cs="Arial"/>
        </w:rPr>
        <w:t xml:space="preserve">non-standard customers (for example, those with </w:t>
      </w:r>
      <w:r w:rsidR="00A641F1" w:rsidRPr="006D13EE">
        <w:rPr>
          <w:rFonts w:ascii="Arial" w:hAnsi="Arial" w:cs="Arial"/>
        </w:rPr>
        <w:t xml:space="preserve">non-standard tariffs </w:t>
      </w:r>
      <w:r w:rsidR="006D3BE5" w:rsidRPr="006D13EE">
        <w:rPr>
          <w:rFonts w:ascii="Arial" w:hAnsi="Arial" w:cs="Arial"/>
        </w:rPr>
        <w:t xml:space="preserve">such as </w:t>
      </w:r>
      <w:r w:rsidR="00A641F1" w:rsidRPr="006D13EE">
        <w:rPr>
          <w:rFonts w:ascii="Arial" w:hAnsi="Arial" w:cs="Arial"/>
        </w:rPr>
        <w:t>smart prepay).</w:t>
      </w:r>
    </w:p>
    <w:p w14:paraId="76D565FA" w14:textId="77777777" w:rsidR="00A641F1" w:rsidRPr="00163434" w:rsidRDefault="00A641F1" w:rsidP="00A641F1">
      <w:pPr>
        <w:rPr>
          <w:rFonts w:cs="Arial"/>
          <w:sz w:val="22"/>
          <w:lang w:val="en-GB"/>
        </w:rPr>
      </w:pPr>
    </w:p>
    <w:p w14:paraId="652E0FB6"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Do you believe that consumers are sufficiently motivated to engage with the consent solutions proposed in this Call for Input? Please elaborate on your answer.</w:t>
      </w:r>
    </w:p>
    <w:p w14:paraId="331D9F78" w14:textId="77777777" w:rsidR="00A641F1" w:rsidRPr="006D13EE" w:rsidRDefault="00A641F1" w:rsidP="00A641F1">
      <w:pPr>
        <w:rPr>
          <w:rFonts w:cs="Arial"/>
          <w:b/>
          <w:sz w:val="22"/>
        </w:rPr>
      </w:pPr>
    </w:p>
    <w:p w14:paraId="04DAD9AA" w14:textId="7F70E7C2" w:rsidR="00224DDA" w:rsidRPr="006D13EE" w:rsidRDefault="00026132" w:rsidP="00A641F1">
      <w:pPr>
        <w:rPr>
          <w:rFonts w:cs="Arial"/>
          <w:sz w:val="22"/>
        </w:rPr>
      </w:pPr>
      <w:r w:rsidRPr="006D13EE">
        <w:rPr>
          <w:rFonts w:cs="Arial"/>
          <w:sz w:val="22"/>
        </w:rPr>
        <w:t xml:space="preserve">Given the difficulties in </w:t>
      </w:r>
      <w:r w:rsidR="001F17E4" w:rsidRPr="006D13EE">
        <w:rPr>
          <w:rFonts w:cs="Arial"/>
          <w:sz w:val="22"/>
        </w:rPr>
        <w:t>engag</w:t>
      </w:r>
      <w:r w:rsidRPr="006D13EE">
        <w:rPr>
          <w:rFonts w:cs="Arial"/>
          <w:sz w:val="22"/>
        </w:rPr>
        <w:t>ing</w:t>
      </w:r>
      <w:r w:rsidR="001F17E4" w:rsidRPr="006D13EE">
        <w:rPr>
          <w:rFonts w:cs="Arial"/>
          <w:sz w:val="22"/>
        </w:rPr>
        <w:t xml:space="preserve"> customers </w:t>
      </w:r>
      <w:r w:rsidR="009664A8" w:rsidRPr="006D13EE">
        <w:rPr>
          <w:rFonts w:cs="Arial"/>
          <w:sz w:val="22"/>
        </w:rPr>
        <w:t xml:space="preserve">in </w:t>
      </w:r>
      <w:r w:rsidR="001F17E4" w:rsidRPr="006D13EE">
        <w:rPr>
          <w:rFonts w:cs="Arial"/>
          <w:sz w:val="22"/>
        </w:rPr>
        <w:t>the smart meter rollout</w:t>
      </w:r>
      <w:r w:rsidR="009664A8" w:rsidRPr="006D13EE">
        <w:rPr>
          <w:rFonts w:cs="Arial"/>
          <w:sz w:val="22"/>
        </w:rPr>
        <w:t xml:space="preserve"> </w:t>
      </w:r>
      <w:r w:rsidR="00E418F0" w:rsidRPr="006D13EE">
        <w:rPr>
          <w:rFonts w:cs="Arial"/>
          <w:sz w:val="22"/>
        </w:rPr>
        <w:t>(</w:t>
      </w:r>
      <w:r w:rsidR="009664A8" w:rsidRPr="006D13EE">
        <w:rPr>
          <w:rFonts w:cs="Arial"/>
          <w:sz w:val="22"/>
        </w:rPr>
        <w:t>and similar industry schemes</w:t>
      </w:r>
      <w:r w:rsidR="00E418F0" w:rsidRPr="006D13EE">
        <w:rPr>
          <w:rFonts w:cs="Arial"/>
          <w:sz w:val="22"/>
        </w:rPr>
        <w:t>)</w:t>
      </w:r>
      <w:r w:rsidR="0034751E" w:rsidRPr="006D13EE">
        <w:rPr>
          <w:rFonts w:cs="Arial"/>
          <w:sz w:val="22"/>
        </w:rPr>
        <w:t>,</w:t>
      </w:r>
      <w:r w:rsidR="009664A8" w:rsidRPr="006D13EE">
        <w:rPr>
          <w:rFonts w:cs="Arial"/>
          <w:sz w:val="22"/>
        </w:rPr>
        <w:t xml:space="preserve"> </w:t>
      </w:r>
      <w:r w:rsidR="001F17E4" w:rsidRPr="006D13EE">
        <w:rPr>
          <w:rFonts w:cs="Arial"/>
          <w:sz w:val="22"/>
        </w:rPr>
        <w:t xml:space="preserve">members have concerns </w:t>
      </w:r>
      <w:r w:rsidR="00A641F1" w:rsidRPr="006D13EE">
        <w:rPr>
          <w:rFonts w:cs="Arial"/>
          <w:sz w:val="22"/>
        </w:rPr>
        <w:t>about whether the p</w:t>
      </w:r>
      <w:r w:rsidR="001F17E4" w:rsidRPr="006D13EE">
        <w:rPr>
          <w:rFonts w:cs="Arial"/>
          <w:sz w:val="22"/>
        </w:rPr>
        <w:t>r</w:t>
      </w:r>
      <w:r w:rsidR="00A641F1" w:rsidRPr="006D13EE">
        <w:rPr>
          <w:rFonts w:cs="Arial"/>
          <w:sz w:val="22"/>
        </w:rPr>
        <w:t xml:space="preserve">oposed consent solution will reach </w:t>
      </w:r>
      <w:r w:rsidR="00224DDA" w:rsidRPr="006D13EE">
        <w:rPr>
          <w:rFonts w:cs="Arial"/>
          <w:sz w:val="22"/>
        </w:rPr>
        <w:t>a sufficiently</w:t>
      </w:r>
      <w:r w:rsidR="00A641F1" w:rsidRPr="006D13EE">
        <w:rPr>
          <w:rFonts w:cs="Arial"/>
          <w:sz w:val="22"/>
        </w:rPr>
        <w:t xml:space="preserve"> high number of consumers in the short- to mid-term</w:t>
      </w:r>
      <w:r w:rsidR="00E418F0" w:rsidRPr="006D13EE">
        <w:rPr>
          <w:rFonts w:cs="Arial"/>
          <w:sz w:val="22"/>
        </w:rPr>
        <w:t xml:space="preserve"> to achieve its aim</w:t>
      </w:r>
      <w:r w:rsidR="006A1704" w:rsidRPr="006D13EE">
        <w:rPr>
          <w:rFonts w:cs="Arial"/>
          <w:sz w:val="22"/>
        </w:rPr>
        <w:t>s.</w:t>
      </w:r>
    </w:p>
    <w:p w14:paraId="3597787A" w14:textId="77777777" w:rsidR="00224DDA" w:rsidRPr="006D13EE" w:rsidRDefault="00224DDA" w:rsidP="00A641F1">
      <w:pPr>
        <w:rPr>
          <w:rFonts w:cs="Arial"/>
          <w:sz w:val="22"/>
        </w:rPr>
      </w:pPr>
    </w:p>
    <w:p w14:paraId="127B9D15" w14:textId="18E8BD1F" w:rsidR="00A641F1" w:rsidRPr="006D13EE" w:rsidRDefault="0034751E" w:rsidP="00A641F1">
      <w:pPr>
        <w:rPr>
          <w:rFonts w:cs="Arial"/>
          <w:sz w:val="22"/>
        </w:rPr>
      </w:pPr>
      <w:r w:rsidRPr="006D13EE">
        <w:rPr>
          <w:rFonts w:cs="Arial"/>
          <w:sz w:val="22"/>
        </w:rPr>
        <w:t>Wherever</w:t>
      </w:r>
      <w:r w:rsidR="00A641F1" w:rsidRPr="006D13EE">
        <w:rPr>
          <w:rFonts w:cs="Arial"/>
          <w:sz w:val="22"/>
        </w:rPr>
        <w:t xml:space="preserve"> possible, th</w:t>
      </w:r>
      <w:r w:rsidRPr="006D13EE">
        <w:rPr>
          <w:rFonts w:cs="Arial"/>
          <w:sz w:val="22"/>
        </w:rPr>
        <w:t xml:space="preserve">e </w:t>
      </w:r>
      <w:r w:rsidR="00D72DBD" w:rsidRPr="006D13EE">
        <w:rPr>
          <w:rFonts w:cs="Arial"/>
          <w:sz w:val="22"/>
        </w:rPr>
        <w:t xml:space="preserve">customer interface should </w:t>
      </w:r>
      <w:r w:rsidR="002664A6" w:rsidRPr="006D13EE">
        <w:rPr>
          <w:rFonts w:cs="Arial"/>
          <w:sz w:val="22"/>
        </w:rPr>
        <w:t xml:space="preserve">use </w:t>
      </w:r>
      <w:r w:rsidR="001E1D26" w:rsidRPr="006D13EE">
        <w:rPr>
          <w:rFonts w:cs="Arial"/>
          <w:sz w:val="22"/>
        </w:rPr>
        <w:t xml:space="preserve">simple </w:t>
      </w:r>
      <w:r w:rsidR="00A641F1" w:rsidRPr="006D13EE">
        <w:rPr>
          <w:rFonts w:cs="Arial"/>
          <w:sz w:val="22"/>
        </w:rPr>
        <w:t xml:space="preserve">processes </w:t>
      </w:r>
      <w:r w:rsidR="001E1D26" w:rsidRPr="006D13EE">
        <w:rPr>
          <w:rFonts w:cs="Arial"/>
          <w:sz w:val="22"/>
        </w:rPr>
        <w:t xml:space="preserve">that support </w:t>
      </w:r>
      <w:r w:rsidR="00A641F1" w:rsidRPr="006D13EE">
        <w:rPr>
          <w:rFonts w:cs="Arial"/>
          <w:sz w:val="22"/>
        </w:rPr>
        <w:t xml:space="preserve">consumers to understand and </w:t>
      </w:r>
      <w:r w:rsidR="002664A6" w:rsidRPr="006D13EE">
        <w:rPr>
          <w:rFonts w:cs="Arial"/>
          <w:sz w:val="22"/>
        </w:rPr>
        <w:t xml:space="preserve">build </w:t>
      </w:r>
      <w:r w:rsidR="00A641F1" w:rsidRPr="006D13EE">
        <w:rPr>
          <w:rFonts w:cs="Arial"/>
          <w:sz w:val="22"/>
        </w:rPr>
        <w:t xml:space="preserve">trust in the data-sharing process </w:t>
      </w:r>
      <w:r w:rsidR="00A108CE">
        <w:rPr>
          <w:rFonts w:cs="Arial"/>
          <w:sz w:val="22"/>
        </w:rPr>
        <w:t>(</w:t>
      </w:r>
      <w:r w:rsidR="00A641F1" w:rsidRPr="006D13EE">
        <w:rPr>
          <w:rFonts w:cs="Arial"/>
          <w:sz w:val="22"/>
        </w:rPr>
        <w:t>through a robust consent-based model</w:t>
      </w:r>
      <w:r w:rsidR="00A108CE">
        <w:rPr>
          <w:rFonts w:cs="Arial"/>
          <w:sz w:val="22"/>
        </w:rPr>
        <w:t>)</w:t>
      </w:r>
      <w:r w:rsidR="00A641F1" w:rsidRPr="006D13EE">
        <w:rPr>
          <w:rFonts w:cs="Arial"/>
          <w:sz w:val="22"/>
        </w:rPr>
        <w:t>.</w:t>
      </w:r>
    </w:p>
    <w:p w14:paraId="2B45E3FB" w14:textId="77777777" w:rsidR="00A641F1" w:rsidRPr="006D13EE" w:rsidRDefault="00A641F1" w:rsidP="00A641F1">
      <w:pPr>
        <w:rPr>
          <w:rFonts w:cs="Arial"/>
          <w:sz w:val="22"/>
        </w:rPr>
      </w:pPr>
    </w:p>
    <w:p w14:paraId="2C4711AA" w14:textId="77777777" w:rsidR="00A108CE" w:rsidRDefault="00A641F1" w:rsidP="00A641F1">
      <w:pPr>
        <w:rPr>
          <w:rFonts w:cs="Arial"/>
          <w:sz w:val="22"/>
        </w:rPr>
      </w:pPr>
      <w:r w:rsidRPr="006D13EE">
        <w:rPr>
          <w:rFonts w:cs="Arial"/>
          <w:sz w:val="22"/>
        </w:rPr>
        <w:t>Ofgem should consider how</w:t>
      </w:r>
      <w:r w:rsidR="00BF440E" w:rsidRPr="006D13EE">
        <w:rPr>
          <w:rFonts w:cs="Arial"/>
          <w:sz w:val="22"/>
        </w:rPr>
        <w:t xml:space="preserve"> </w:t>
      </w:r>
      <w:r w:rsidRPr="006D13EE">
        <w:rPr>
          <w:rFonts w:cs="Arial"/>
          <w:sz w:val="22"/>
        </w:rPr>
        <w:t>customers currently engage with digital infrastructure</w:t>
      </w:r>
      <w:r w:rsidR="00BF440E" w:rsidRPr="006D13EE">
        <w:rPr>
          <w:rFonts w:cs="Arial"/>
          <w:sz w:val="22"/>
        </w:rPr>
        <w:t xml:space="preserve"> rather than setting </w:t>
      </w:r>
      <w:r w:rsidRPr="006D13EE">
        <w:rPr>
          <w:rFonts w:cs="Arial"/>
          <w:sz w:val="22"/>
        </w:rPr>
        <w:t xml:space="preserve">overly-ambitious targets for the initial take-up. </w:t>
      </w:r>
    </w:p>
    <w:p w14:paraId="71C6A32C" w14:textId="77777777" w:rsidR="00A108CE" w:rsidRDefault="00A108CE" w:rsidP="00A641F1">
      <w:pPr>
        <w:rPr>
          <w:rFonts w:cs="Arial"/>
          <w:sz w:val="22"/>
        </w:rPr>
      </w:pPr>
    </w:p>
    <w:p w14:paraId="3347D440" w14:textId="2F6FDEE4" w:rsidR="00A641F1" w:rsidRPr="006D13EE" w:rsidRDefault="00A641F1" w:rsidP="00A641F1">
      <w:pPr>
        <w:rPr>
          <w:rFonts w:cs="Arial"/>
          <w:sz w:val="22"/>
        </w:rPr>
      </w:pPr>
      <w:r w:rsidRPr="006D13EE">
        <w:rPr>
          <w:rFonts w:cs="Arial"/>
          <w:sz w:val="22"/>
        </w:rPr>
        <w:t xml:space="preserve">Automation will be central to </w:t>
      </w:r>
      <w:r w:rsidR="001D233E">
        <w:rPr>
          <w:rFonts w:cs="Arial"/>
          <w:sz w:val="22"/>
        </w:rPr>
        <w:t xml:space="preserve">the </w:t>
      </w:r>
      <w:r w:rsidRPr="006D13EE">
        <w:rPr>
          <w:rFonts w:cs="Arial"/>
          <w:sz w:val="22"/>
        </w:rPr>
        <w:t>take</w:t>
      </w:r>
      <w:r w:rsidR="001D233E">
        <w:rPr>
          <w:rFonts w:cs="Arial"/>
          <w:sz w:val="22"/>
        </w:rPr>
        <w:t>-up</w:t>
      </w:r>
      <w:r w:rsidRPr="006D13EE">
        <w:rPr>
          <w:rFonts w:cs="Arial"/>
          <w:sz w:val="22"/>
        </w:rPr>
        <w:t xml:space="preserve"> of any solution at scale. </w:t>
      </w:r>
    </w:p>
    <w:p w14:paraId="65A65A56" w14:textId="77777777" w:rsidR="00A641F1" w:rsidRPr="006D13EE" w:rsidRDefault="00A641F1" w:rsidP="00A641F1">
      <w:pPr>
        <w:rPr>
          <w:rFonts w:cs="Arial"/>
          <w:sz w:val="22"/>
        </w:rPr>
      </w:pPr>
    </w:p>
    <w:p w14:paraId="39E49333" w14:textId="60B4D499" w:rsidR="00A641F1" w:rsidRPr="006D13EE" w:rsidRDefault="00A641F1" w:rsidP="00A641F1">
      <w:pPr>
        <w:rPr>
          <w:rFonts w:cs="Arial"/>
          <w:sz w:val="22"/>
        </w:rPr>
      </w:pPr>
      <w:r w:rsidRPr="006D13EE">
        <w:rPr>
          <w:rFonts w:cs="Arial"/>
          <w:sz w:val="22"/>
        </w:rPr>
        <w:t xml:space="preserve">The benefits of data-sharing should be reinforced through trusted channels (for example, in the use cases highlighted by Ofgem). These communications should illustrate the benefits in everyday uses and </w:t>
      </w:r>
      <w:r w:rsidR="00C457F1" w:rsidRPr="006D13EE">
        <w:rPr>
          <w:rFonts w:cs="Arial"/>
          <w:sz w:val="22"/>
        </w:rPr>
        <w:t xml:space="preserve">explain </w:t>
      </w:r>
      <w:r w:rsidRPr="006D13EE">
        <w:rPr>
          <w:rFonts w:cs="Arial"/>
          <w:sz w:val="22"/>
        </w:rPr>
        <w:t xml:space="preserve">customer rights over their data and how to modify these. The proposed solution should be road-tested with relevant community groups and their users to </w:t>
      </w:r>
      <w:r w:rsidR="00C457F1" w:rsidRPr="006D13EE">
        <w:rPr>
          <w:rFonts w:cs="Arial"/>
          <w:sz w:val="22"/>
        </w:rPr>
        <w:t xml:space="preserve">ensure that </w:t>
      </w:r>
      <w:r w:rsidR="00227137" w:rsidRPr="006D13EE">
        <w:rPr>
          <w:rFonts w:cs="Arial"/>
          <w:sz w:val="22"/>
        </w:rPr>
        <w:t xml:space="preserve">the solution and the supporting processes and communications </w:t>
      </w:r>
      <w:r w:rsidRPr="006D13EE">
        <w:rPr>
          <w:rFonts w:cs="Arial"/>
          <w:sz w:val="22"/>
        </w:rPr>
        <w:t xml:space="preserve">support wide access. </w:t>
      </w:r>
    </w:p>
    <w:p w14:paraId="10EFCBF8" w14:textId="77777777" w:rsidR="00A641F1" w:rsidRPr="006D13EE" w:rsidRDefault="00A641F1" w:rsidP="00A641F1">
      <w:pPr>
        <w:rPr>
          <w:rFonts w:cs="Arial"/>
          <w:sz w:val="22"/>
        </w:rPr>
      </w:pPr>
    </w:p>
    <w:p w14:paraId="5A70A4A9" w14:textId="14EFE3F9"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 xml:space="preserve">Do you agree that the four use cases referenced are </w:t>
      </w:r>
      <w:r w:rsidR="00BA10BB" w:rsidRPr="006D13EE">
        <w:rPr>
          <w:rFonts w:cs="Arial"/>
          <w:b/>
          <w:color w:val="000000"/>
          <w:sz w:val="22"/>
        </w:rPr>
        <w:t>high-priority</w:t>
      </w:r>
      <w:r w:rsidRPr="006D13EE">
        <w:rPr>
          <w:rFonts w:cs="Arial"/>
          <w:b/>
          <w:color w:val="000000"/>
          <w:sz w:val="22"/>
        </w:rPr>
        <w:t xml:space="preserve"> use cases? Can you describe any other </w:t>
      </w:r>
      <w:r w:rsidR="00BA10BB" w:rsidRPr="006D13EE">
        <w:rPr>
          <w:rFonts w:cs="Arial"/>
          <w:b/>
          <w:color w:val="000000"/>
          <w:sz w:val="22"/>
        </w:rPr>
        <w:t>high-priority</w:t>
      </w:r>
      <w:r w:rsidRPr="006D13EE">
        <w:rPr>
          <w:rFonts w:cs="Arial"/>
          <w:b/>
          <w:color w:val="000000"/>
          <w:sz w:val="22"/>
        </w:rPr>
        <w:t xml:space="preserve"> use cases? </w:t>
      </w:r>
    </w:p>
    <w:p w14:paraId="2E69D0BF" w14:textId="77777777" w:rsidR="00A641F1" w:rsidRPr="006D13EE" w:rsidRDefault="00A641F1" w:rsidP="00A641F1">
      <w:pPr>
        <w:rPr>
          <w:rFonts w:cs="Arial"/>
          <w:b/>
          <w:sz w:val="22"/>
        </w:rPr>
      </w:pPr>
    </w:p>
    <w:p w14:paraId="2C79F1B3" w14:textId="77777777" w:rsidR="00A641F1" w:rsidRPr="006D13EE" w:rsidRDefault="00A641F1" w:rsidP="00A641F1">
      <w:pPr>
        <w:rPr>
          <w:rFonts w:cs="Arial"/>
          <w:sz w:val="22"/>
        </w:rPr>
      </w:pPr>
      <w:r w:rsidRPr="006D13EE">
        <w:rPr>
          <w:rFonts w:cs="Arial"/>
          <w:sz w:val="22"/>
        </w:rPr>
        <w:t>Energy UK agrees that the four use cases specified in the Call for Input are high-priority use cases for data sharing.</w:t>
      </w:r>
    </w:p>
    <w:p w14:paraId="5D3A3059" w14:textId="77777777" w:rsidR="00A641F1" w:rsidRPr="006D13EE" w:rsidRDefault="00A641F1" w:rsidP="00A641F1">
      <w:pPr>
        <w:rPr>
          <w:rFonts w:cs="Arial"/>
          <w:sz w:val="22"/>
        </w:rPr>
      </w:pPr>
    </w:p>
    <w:p w14:paraId="0F731A70" w14:textId="242A2F40" w:rsidR="007B75F9" w:rsidRPr="006D13EE" w:rsidRDefault="001123B4" w:rsidP="001123B4">
      <w:pPr>
        <w:rPr>
          <w:rFonts w:cs="Arial"/>
          <w:sz w:val="22"/>
        </w:rPr>
      </w:pPr>
      <w:r w:rsidRPr="006D13EE">
        <w:rPr>
          <w:rFonts w:cs="Arial"/>
          <w:sz w:val="22"/>
        </w:rPr>
        <w:t xml:space="preserve">Members supported </w:t>
      </w:r>
      <w:r w:rsidR="00A641F1" w:rsidRPr="006D13EE">
        <w:rPr>
          <w:rFonts w:cs="Arial"/>
          <w:sz w:val="22"/>
        </w:rPr>
        <w:t xml:space="preserve">greater integration of </w:t>
      </w:r>
      <w:r w:rsidR="009C3822" w:rsidRPr="006D13EE">
        <w:rPr>
          <w:rFonts w:cs="Arial"/>
          <w:sz w:val="22"/>
        </w:rPr>
        <w:t xml:space="preserve">smart </w:t>
      </w:r>
      <w:r w:rsidR="00BA2849" w:rsidRPr="006D13EE">
        <w:rPr>
          <w:rFonts w:cs="Arial"/>
          <w:sz w:val="22"/>
        </w:rPr>
        <w:t xml:space="preserve">data with relevant </w:t>
      </w:r>
      <w:r w:rsidR="00A641F1" w:rsidRPr="006D13EE">
        <w:rPr>
          <w:rFonts w:cs="Arial"/>
          <w:sz w:val="22"/>
        </w:rPr>
        <w:t xml:space="preserve">government data </w:t>
      </w:r>
      <w:r w:rsidR="00BA2849" w:rsidRPr="006D13EE">
        <w:rPr>
          <w:rFonts w:cs="Arial"/>
          <w:sz w:val="22"/>
        </w:rPr>
        <w:t xml:space="preserve">where </w:t>
      </w:r>
      <w:r w:rsidR="00BA10BB" w:rsidRPr="006D13EE">
        <w:rPr>
          <w:rFonts w:cs="Arial"/>
          <w:sz w:val="22"/>
        </w:rPr>
        <w:t>which</w:t>
      </w:r>
      <w:r w:rsidR="00BA2849" w:rsidRPr="006D13EE">
        <w:rPr>
          <w:rFonts w:cs="Arial"/>
          <w:sz w:val="22"/>
        </w:rPr>
        <w:t xml:space="preserve"> could help to identify </w:t>
      </w:r>
      <w:r w:rsidR="00E7772C" w:rsidRPr="006D13EE">
        <w:rPr>
          <w:rFonts w:cs="Arial"/>
          <w:sz w:val="22"/>
        </w:rPr>
        <w:t xml:space="preserve">vulnerable customers </w:t>
      </w:r>
      <w:r w:rsidR="00BA10BB" w:rsidRPr="006D13EE">
        <w:rPr>
          <w:rFonts w:cs="Arial"/>
          <w:sz w:val="22"/>
        </w:rPr>
        <w:t>and/or</w:t>
      </w:r>
      <w:r w:rsidR="007B75F9" w:rsidRPr="006D13EE">
        <w:rPr>
          <w:rFonts w:cs="Arial"/>
          <w:sz w:val="22"/>
        </w:rPr>
        <w:t xml:space="preserve"> </w:t>
      </w:r>
      <w:r w:rsidR="00A641F1" w:rsidRPr="006D13EE">
        <w:rPr>
          <w:rFonts w:cs="Arial"/>
          <w:sz w:val="22"/>
        </w:rPr>
        <w:t xml:space="preserve">enable support to be </w:t>
      </w:r>
      <w:r w:rsidR="00943B03" w:rsidRPr="006D13EE">
        <w:rPr>
          <w:rFonts w:cs="Arial"/>
          <w:sz w:val="22"/>
        </w:rPr>
        <w:t xml:space="preserve">targeted </w:t>
      </w:r>
      <w:r w:rsidR="00A641F1" w:rsidRPr="006D13EE">
        <w:rPr>
          <w:rFonts w:cs="Arial"/>
          <w:sz w:val="22"/>
        </w:rPr>
        <w:t>more effectively.</w:t>
      </w:r>
      <w:r w:rsidR="00430A90" w:rsidRPr="006D13EE">
        <w:rPr>
          <w:rFonts w:cs="Arial"/>
          <w:sz w:val="22"/>
        </w:rPr>
        <w:t xml:space="preserve"> </w:t>
      </w:r>
    </w:p>
    <w:p w14:paraId="4E057326" w14:textId="77777777" w:rsidR="007B75F9" w:rsidRPr="006D13EE" w:rsidRDefault="007B75F9" w:rsidP="001123B4">
      <w:pPr>
        <w:rPr>
          <w:rFonts w:cs="Arial"/>
          <w:sz w:val="22"/>
        </w:rPr>
      </w:pPr>
    </w:p>
    <w:p w14:paraId="4290BDAE" w14:textId="2E1E7BEF" w:rsidR="00AE32DC" w:rsidRPr="006D13EE" w:rsidRDefault="007B75F9" w:rsidP="001123B4">
      <w:pPr>
        <w:rPr>
          <w:rFonts w:cs="Arial"/>
          <w:sz w:val="22"/>
          <w:lang w:val="en-GB"/>
        </w:rPr>
      </w:pPr>
      <w:r w:rsidRPr="006D13EE">
        <w:rPr>
          <w:rFonts w:cs="Arial"/>
          <w:sz w:val="22"/>
        </w:rPr>
        <w:t xml:space="preserve">How this is done </w:t>
      </w:r>
      <w:r w:rsidR="00805B75" w:rsidRPr="006D13EE">
        <w:rPr>
          <w:rFonts w:cs="Arial"/>
          <w:sz w:val="22"/>
        </w:rPr>
        <w:t xml:space="preserve">needs careful consideration. </w:t>
      </w:r>
      <w:r w:rsidR="00AF1902" w:rsidRPr="006D13EE">
        <w:rPr>
          <w:rFonts w:cs="Arial"/>
          <w:sz w:val="22"/>
        </w:rPr>
        <w:t>Combining</w:t>
      </w:r>
      <w:r w:rsidR="003D4DEB" w:rsidRPr="006D13EE">
        <w:rPr>
          <w:rFonts w:cs="Arial"/>
          <w:sz w:val="22"/>
        </w:rPr>
        <w:t xml:space="preserve"> health or income data with </w:t>
      </w:r>
      <w:r w:rsidR="001123B4" w:rsidRPr="001123B4">
        <w:rPr>
          <w:rFonts w:cs="Arial"/>
          <w:sz w:val="22"/>
          <w:lang w:val="en-GB"/>
        </w:rPr>
        <w:t>smart meter data</w:t>
      </w:r>
      <w:r w:rsidR="003D4DEB" w:rsidRPr="006D13EE">
        <w:rPr>
          <w:rFonts w:cs="Arial"/>
          <w:sz w:val="22"/>
          <w:lang w:val="en-GB"/>
        </w:rPr>
        <w:t xml:space="preserve"> </w:t>
      </w:r>
      <w:r w:rsidRPr="006D13EE">
        <w:rPr>
          <w:rFonts w:cs="Arial"/>
          <w:sz w:val="22"/>
          <w:lang w:val="en-GB"/>
        </w:rPr>
        <w:t xml:space="preserve">could feel </w:t>
      </w:r>
      <w:r w:rsidR="00D97137" w:rsidRPr="006D13EE">
        <w:rPr>
          <w:rFonts w:cs="Arial"/>
          <w:sz w:val="22"/>
          <w:lang w:val="en-GB"/>
        </w:rPr>
        <w:t>intrusive to customers and would need to be carefully managed with full and informed customer</w:t>
      </w:r>
      <w:r w:rsidR="00D705FD" w:rsidRPr="006D13EE">
        <w:rPr>
          <w:rFonts w:cs="Arial"/>
          <w:sz w:val="22"/>
          <w:lang w:val="en-GB"/>
        </w:rPr>
        <w:t xml:space="preserve"> consent. </w:t>
      </w:r>
      <w:r w:rsidR="00EA1D31" w:rsidRPr="006D13EE">
        <w:rPr>
          <w:rFonts w:cs="Arial"/>
          <w:sz w:val="22"/>
          <w:lang w:val="en-GB"/>
        </w:rPr>
        <w:t>This could include</w:t>
      </w:r>
      <w:r w:rsidR="00AF1902" w:rsidRPr="006D13EE">
        <w:rPr>
          <w:rFonts w:cs="Arial"/>
          <w:sz w:val="22"/>
          <w:lang w:val="en-GB"/>
        </w:rPr>
        <w:t xml:space="preserve"> </w:t>
      </w:r>
      <w:r w:rsidR="00146CFD" w:rsidRPr="006D13EE">
        <w:rPr>
          <w:rFonts w:cs="Arial"/>
          <w:sz w:val="22"/>
          <w:lang w:val="en-GB"/>
        </w:rPr>
        <w:t xml:space="preserve">an option for users to </w:t>
      </w:r>
      <w:r w:rsidR="00A108CE">
        <w:rPr>
          <w:rFonts w:cs="Arial"/>
          <w:sz w:val="22"/>
          <w:lang w:val="en-GB"/>
        </w:rPr>
        <w:t>view</w:t>
      </w:r>
      <w:r w:rsidR="00A968FD" w:rsidRPr="006D13EE">
        <w:rPr>
          <w:rFonts w:cs="Arial"/>
          <w:sz w:val="22"/>
          <w:lang w:val="en-GB"/>
        </w:rPr>
        <w:t xml:space="preserve"> </w:t>
      </w:r>
      <w:r w:rsidR="00146CFD" w:rsidRPr="006D13EE">
        <w:rPr>
          <w:rFonts w:cs="Arial"/>
          <w:sz w:val="22"/>
          <w:lang w:val="en-GB"/>
        </w:rPr>
        <w:t xml:space="preserve">a list of organisations </w:t>
      </w:r>
      <w:r w:rsidR="005F4926" w:rsidRPr="006D13EE">
        <w:rPr>
          <w:rFonts w:cs="Arial"/>
          <w:sz w:val="22"/>
          <w:lang w:val="en-GB"/>
        </w:rPr>
        <w:t xml:space="preserve">with access to </w:t>
      </w:r>
      <w:r w:rsidR="00AE32DC" w:rsidRPr="006D13EE">
        <w:rPr>
          <w:rFonts w:cs="Arial"/>
          <w:sz w:val="22"/>
          <w:lang w:val="en-GB"/>
        </w:rPr>
        <w:t>their smart meter data (as well as the option to exclude some or all of these at will).</w:t>
      </w:r>
    </w:p>
    <w:p w14:paraId="52F85A10" w14:textId="77777777" w:rsidR="00A641F1" w:rsidRPr="006D13EE" w:rsidRDefault="00A641F1" w:rsidP="00A641F1">
      <w:pPr>
        <w:rPr>
          <w:rFonts w:cs="Arial"/>
          <w:sz w:val="22"/>
        </w:rPr>
      </w:pPr>
    </w:p>
    <w:p w14:paraId="1CA40330" w14:textId="2C5272EF" w:rsidR="00A641F1" w:rsidRPr="006D13EE" w:rsidRDefault="00A641F1" w:rsidP="00A641F1">
      <w:pPr>
        <w:rPr>
          <w:rFonts w:cs="Arial"/>
          <w:sz w:val="22"/>
        </w:rPr>
      </w:pPr>
      <w:r w:rsidRPr="006D13EE">
        <w:rPr>
          <w:rFonts w:cs="Arial"/>
          <w:sz w:val="22"/>
        </w:rPr>
        <w:t xml:space="preserve">Energy UK notes that energy-smart appliance (ESA) markets are complex and changing rapidly. Any solution should </w:t>
      </w:r>
      <w:r w:rsidR="00832835" w:rsidRPr="006D13EE">
        <w:rPr>
          <w:rFonts w:cs="Arial"/>
          <w:sz w:val="22"/>
        </w:rPr>
        <w:t xml:space="preserve">assume </w:t>
      </w:r>
      <w:r w:rsidRPr="006D13EE">
        <w:rPr>
          <w:rFonts w:cs="Arial"/>
          <w:sz w:val="22"/>
        </w:rPr>
        <w:t xml:space="preserve">increased self-service by </w:t>
      </w:r>
      <w:r w:rsidR="005915FD" w:rsidRPr="006D13EE">
        <w:rPr>
          <w:rFonts w:cs="Arial"/>
          <w:sz w:val="22"/>
        </w:rPr>
        <w:t xml:space="preserve">future </w:t>
      </w:r>
      <w:r w:rsidRPr="006D13EE">
        <w:rPr>
          <w:rFonts w:cs="Arial"/>
          <w:sz w:val="22"/>
        </w:rPr>
        <w:t>customers (for example regarding self-activation of ESAs for local markets). The</w:t>
      </w:r>
      <w:r w:rsidR="009B5D78" w:rsidRPr="006D13EE">
        <w:rPr>
          <w:rFonts w:cs="Arial"/>
          <w:sz w:val="22"/>
        </w:rPr>
        <w:t xml:space="preserve"> rollout </w:t>
      </w:r>
      <w:r w:rsidR="00DA2BA0" w:rsidRPr="006D13EE">
        <w:rPr>
          <w:rFonts w:cs="Arial"/>
          <w:sz w:val="22"/>
        </w:rPr>
        <w:t xml:space="preserve">will need to </w:t>
      </w:r>
      <w:r w:rsidR="00CB4C55" w:rsidRPr="006D13EE">
        <w:rPr>
          <w:rFonts w:cs="Arial"/>
          <w:sz w:val="22"/>
        </w:rPr>
        <w:t xml:space="preserve">allow for </w:t>
      </w:r>
      <w:r w:rsidRPr="006D13EE">
        <w:rPr>
          <w:rFonts w:cs="Arial"/>
          <w:sz w:val="22"/>
        </w:rPr>
        <w:t xml:space="preserve">design/ implementation challenges, to ensure that the described use-cases can be implemented. </w:t>
      </w:r>
    </w:p>
    <w:p w14:paraId="5B1B0714" w14:textId="77777777" w:rsidR="00A641F1" w:rsidRPr="006D13EE" w:rsidRDefault="00A641F1" w:rsidP="00A641F1">
      <w:pPr>
        <w:rPr>
          <w:rFonts w:cs="Arial"/>
          <w:sz w:val="22"/>
        </w:rPr>
      </w:pPr>
    </w:p>
    <w:p w14:paraId="36EB5E69"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Do you believe that a new Consumer Consent solution would enable the improvements to the energy system described in the four use cases? If not, could you please elaborate?</w:t>
      </w:r>
    </w:p>
    <w:p w14:paraId="7E91BB4E" w14:textId="77777777" w:rsidR="00A641F1" w:rsidRPr="006D13EE" w:rsidRDefault="00A641F1" w:rsidP="00A641F1">
      <w:pPr>
        <w:rPr>
          <w:rFonts w:cs="Arial"/>
          <w:b/>
          <w:sz w:val="22"/>
        </w:rPr>
      </w:pPr>
    </w:p>
    <w:p w14:paraId="37CBA562" w14:textId="2603DA55" w:rsidR="00A641F1" w:rsidRPr="006D13EE" w:rsidRDefault="00A641F1" w:rsidP="00A641F1">
      <w:pPr>
        <w:rPr>
          <w:rFonts w:cs="Arial"/>
          <w:sz w:val="22"/>
        </w:rPr>
      </w:pPr>
      <w:r w:rsidRPr="006D13EE">
        <w:rPr>
          <w:rFonts w:cs="Arial"/>
          <w:sz w:val="22"/>
        </w:rPr>
        <w:t xml:space="preserve">Yes -  </w:t>
      </w:r>
      <w:r w:rsidR="0000652A" w:rsidRPr="006D13EE">
        <w:rPr>
          <w:rFonts w:cs="Arial"/>
          <w:sz w:val="22"/>
        </w:rPr>
        <w:t>if there is a sufficient uptake/ customer engagement</w:t>
      </w:r>
      <w:r w:rsidR="00F24A5B" w:rsidRPr="006D13EE">
        <w:rPr>
          <w:rFonts w:cs="Arial"/>
          <w:sz w:val="22"/>
        </w:rPr>
        <w:t>/ uptake</w:t>
      </w:r>
      <w:r w:rsidR="0049266D" w:rsidRPr="006D13EE">
        <w:rPr>
          <w:rFonts w:cs="Arial"/>
          <w:sz w:val="22"/>
        </w:rPr>
        <w:t>.</w:t>
      </w:r>
      <w:r w:rsidR="00F24A5B" w:rsidRPr="006D13EE">
        <w:rPr>
          <w:rFonts w:cs="Arial"/>
          <w:sz w:val="22"/>
        </w:rPr>
        <w:t xml:space="preserve"> </w:t>
      </w:r>
    </w:p>
    <w:p w14:paraId="1A9478CB" w14:textId="77777777" w:rsidR="00A641F1" w:rsidRPr="006D13EE" w:rsidRDefault="00A641F1" w:rsidP="00A641F1">
      <w:pPr>
        <w:rPr>
          <w:rFonts w:cs="Arial"/>
          <w:sz w:val="22"/>
        </w:rPr>
      </w:pPr>
    </w:p>
    <w:p w14:paraId="4CEAD591" w14:textId="337EDC33" w:rsidR="00A641F1" w:rsidRPr="006D13EE" w:rsidRDefault="00A641F1" w:rsidP="00A641F1">
      <w:pPr>
        <w:rPr>
          <w:rFonts w:cs="Arial"/>
          <w:sz w:val="22"/>
        </w:rPr>
      </w:pPr>
      <w:r w:rsidRPr="006D13EE">
        <w:rPr>
          <w:rFonts w:cs="Arial"/>
          <w:sz w:val="22"/>
        </w:rPr>
        <w:t xml:space="preserve">Without high </w:t>
      </w:r>
      <w:r w:rsidR="002A3E13" w:rsidRPr="006D13EE">
        <w:rPr>
          <w:rFonts w:cs="Arial"/>
          <w:sz w:val="22"/>
        </w:rPr>
        <w:t xml:space="preserve">uptake, there is a risk that </w:t>
      </w:r>
      <w:r w:rsidRPr="006D13EE">
        <w:rPr>
          <w:rFonts w:cs="Arial"/>
          <w:sz w:val="22"/>
        </w:rPr>
        <w:t xml:space="preserve">the </w:t>
      </w:r>
      <w:r w:rsidR="002A3E13" w:rsidRPr="006D13EE">
        <w:rPr>
          <w:rFonts w:cs="Arial"/>
          <w:sz w:val="22"/>
        </w:rPr>
        <w:t xml:space="preserve">implementation costs could outweigh the </w:t>
      </w:r>
      <w:r w:rsidRPr="006D13EE">
        <w:rPr>
          <w:rFonts w:cs="Arial"/>
          <w:sz w:val="22"/>
        </w:rPr>
        <w:t xml:space="preserve">net system benefit. </w:t>
      </w:r>
    </w:p>
    <w:p w14:paraId="68100300" w14:textId="77777777" w:rsidR="00A641F1" w:rsidRPr="006D13EE" w:rsidRDefault="00A641F1" w:rsidP="00A641F1">
      <w:pPr>
        <w:rPr>
          <w:rFonts w:cs="Arial"/>
          <w:sz w:val="22"/>
        </w:rPr>
      </w:pPr>
    </w:p>
    <w:p w14:paraId="49500359"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Do you agree with our method and scoring of options?</w:t>
      </w:r>
    </w:p>
    <w:p w14:paraId="1D9D39D6" w14:textId="77777777" w:rsidR="00A641F1" w:rsidRPr="006D13EE" w:rsidRDefault="00A641F1" w:rsidP="00A641F1">
      <w:pPr>
        <w:rPr>
          <w:rFonts w:cs="Arial"/>
          <w:b/>
          <w:sz w:val="22"/>
        </w:rPr>
      </w:pPr>
    </w:p>
    <w:p w14:paraId="33C08BAD" w14:textId="77777777" w:rsidR="00A641F1" w:rsidRPr="006D13EE" w:rsidRDefault="00A641F1" w:rsidP="00A641F1">
      <w:pPr>
        <w:rPr>
          <w:rFonts w:cs="Arial"/>
          <w:sz w:val="22"/>
        </w:rPr>
      </w:pPr>
      <w:r w:rsidRPr="006D13EE">
        <w:rPr>
          <w:rFonts w:cs="Arial"/>
          <w:sz w:val="22"/>
        </w:rPr>
        <w:t xml:space="preserve">Energy UK broadly agrees with the method of scoring used by Ofgem. </w:t>
      </w:r>
    </w:p>
    <w:p w14:paraId="7CBB49E1" w14:textId="77777777" w:rsidR="00A641F1" w:rsidRPr="006D13EE" w:rsidRDefault="00A641F1" w:rsidP="00A641F1">
      <w:pPr>
        <w:rPr>
          <w:rFonts w:cs="Arial"/>
          <w:sz w:val="22"/>
        </w:rPr>
      </w:pPr>
    </w:p>
    <w:p w14:paraId="13EAF976" w14:textId="04F590FF" w:rsidR="00435697" w:rsidRPr="006D13EE" w:rsidRDefault="00A641F1" w:rsidP="00A641F1">
      <w:pPr>
        <w:rPr>
          <w:rFonts w:cs="Arial"/>
          <w:sz w:val="22"/>
        </w:rPr>
      </w:pPr>
      <w:r w:rsidRPr="006D13EE">
        <w:rPr>
          <w:rFonts w:cs="Arial"/>
          <w:sz w:val="22"/>
        </w:rPr>
        <w:t>When scoring cost, members will want to understand the approach taken and the anticipated impact for industry and customers</w:t>
      </w:r>
      <w:r w:rsidR="00FE5C1D">
        <w:rPr>
          <w:rFonts w:cs="Arial"/>
          <w:sz w:val="22"/>
        </w:rPr>
        <w:t>,</w:t>
      </w:r>
      <w:r w:rsidRPr="006D13EE">
        <w:rPr>
          <w:rFonts w:cs="Arial"/>
          <w:sz w:val="22"/>
        </w:rPr>
        <w:t xml:space="preserve"> as well as the administrative burden of any solution. </w:t>
      </w:r>
    </w:p>
    <w:p w14:paraId="4967069C" w14:textId="77777777" w:rsidR="00435697" w:rsidRPr="006D13EE" w:rsidRDefault="00435697" w:rsidP="00A641F1">
      <w:pPr>
        <w:rPr>
          <w:rFonts w:cs="Arial"/>
          <w:sz w:val="22"/>
        </w:rPr>
      </w:pPr>
    </w:p>
    <w:p w14:paraId="6B945B60" w14:textId="3C86487C" w:rsidR="00B50D5C" w:rsidRPr="006D13EE" w:rsidRDefault="00854E85" w:rsidP="00A641F1">
      <w:pPr>
        <w:rPr>
          <w:rFonts w:cs="Arial"/>
          <w:sz w:val="22"/>
        </w:rPr>
      </w:pPr>
      <w:r w:rsidRPr="006D13EE">
        <w:rPr>
          <w:rFonts w:cs="Arial"/>
          <w:sz w:val="22"/>
        </w:rPr>
        <w:t xml:space="preserve">Member recommend that </w:t>
      </w:r>
      <w:r w:rsidR="00A641F1" w:rsidRPr="006D13EE">
        <w:rPr>
          <w:rFonts w:cs="Arial"/>
          <w:sz w:val="22"/>
        </w:rPr>
        <w:t>Ofgem</w:t>
      </w:r>
      <w:r w:rsidR="00123270" w:rsidRPr="006D13EE">
        <w:rPr>
          <w:rFonts w:cs="Arial"/>
          <w:sz w:val="22"/>
        </w:rPr>
        <w:t>’s scoring</w:t>
      </w:r>
      <w:r w:rsidR="00A641F1" w:rsidRPr="006D13EE">
        <w:rPr>
          <w:rFonts w:cs="Arial"/>
          <w:sz w:val="22"/>
        </w:rPr>
        <w:t xml:space="preserve"> </w:t>
      </w:r>
      <w:r w:rsidR="00B50D5C" w:rsidRPr="006D13EE">
        <w:rPr>
          <w:rFonts w:cs="Arial"/>
          <w:sz w:val="22"/>
        </w:rPr>
        <w:t>also include the following:</w:t>
      </w:r>
    </w:p>
    <w:p w14:paraId="1F75E07A" w14:textId="77777777" w:rsidR="00B50D5C" w:rsidRPr="006D13EE" w:rsidRDefault="00A641F1" w:rsidP="00A641F1">
      <w:pPr>
        <w:pStyle w:val="ListParagraph"/>
        <w:numPr>
          <w:ilvl w:val="0"/>
          <w:numId w:val="45"/>
        </w:numPr>
        <w:rPr>
          <w:rFonts w:ascii="Arial" w:hAnsi="Arial" w:cs="Arial"/>
        </w:rPr>
      </w:pPr>
      <w:r w:rsidRPr="006D13EE">
        <w:rPr>
          <w:rFonts w:ascii="Arial" w:hAnsi="Arial" w:cs="Arial"/>
        </w:rPr>
        <w:t>the likel</w:t>
      </w:r>
      <w:r w:rsidR="00435697" w:rsidRPr="006D13EE">
        <w:rPr>
          <w:rFonts w:ascii="Arial" w:hAnsi="Arial" w:cs="Arial"/>
        </w:rPr>
        <w:t>y</w:t>
      </w:r>
      <w:r w:rsidRPr="006D13EE">
        <w:rPr>
          <w:rFonts w:ascii="Arial" w:hAnsi="Arial" w:cs="Arial"/>
        </w:rPr>
        <w:t xml:space="preserve"> customer uptake as this will ultimately define the success of any scheme</w:t>
      </w:r>
    </w:p>
    <w:p w14:paraId="7D0E6321" w14:textId="65BC73A4" w:rsidR="00A641F1" w:rsidRPr="006D13EE" w:rsidRDefault="00B50D5C" w:rsidP="00A641F1">
      <w:pPr>
        <w:pStyle w:val="ListParagraph"/>
        <w:numPr>
          <w:ilvl w:val="0"/>
          <w:numId w:val="45"/>
        </w:numPr>
        <w:rPr>
          <w:rFonts w:ascii="Arial" w:hAnsi="Arial" w:cs="Arial"/>
        </w:rPr>
      </w:pPr>
      <w:r w:rsidRPr="006D13EE">
        <w:rPr>
          <w:rFonts w:ascii="Arial" w:hAnsi="Arial" w:cs="Arial"/>
        </w:rPr>
        <w:t>t</w:t>
      </w:r>
      <w:r w:rsidR="00A641F1" w:rsidRPr="006D13EE">
        <w:rPr>
          <w:rFonts w:ascii="Arial" w:hAnsi="Arial" w:cs="Arial"/>
        </w:rPr>
        <w:t>he complexity of implementation and synergy with other customer tasks (for example self-service, self-activation of ESAs, participation in local markets, and customer-led switching of operators).</w:t>
      </w:r>
    </w:p>
    <w:p w14:paraId="2BFDF3D5" w14:textId="77777777" w:rsidR="00A641F1" w:rsidRPr="006D13EE" w:rsidRDefault="00A641F1" w:rsidP="00A641F1">
      <w:pPr>
        <w:rPr>
          <w:rFonts w:cs="Arial"/>
          <w:sz w:val="22"/>
        </w:rPr>
      </w:pPr>
    </w:p>
    <w:p w14:paraId="487FFC2F"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 xml:space="preserve">Which of the options referenced in this chapter do you believe would be the most appropriate Consumer Consent solution, for the industry, the government, and the consumer? </w:t>
      </w:r>
    </w:p>
    <w:p w14:paraId="70FA6DB0" w14:textId="77777777" w:rsidR="00A641F1" w:rsidRPr="006D13EE" w:rsidRDefault="00A641F1" w:rsidP="00A641F1">
      <w:pPr>
        <w:rPr>
          <w:rFonts w:cs="Arial"/>
          <w:b/>
          <w:sz w:val="22"/>
        </w:rPr>
      </w:pPr>
    </w:p>
    <w:p w14:paraId="2D246FF6" w14:textId="2F500E12" w:rsidR="00AA6904" w:rsidRPr="006D13EE" w:rsidRDefault="00A641F1" w:rsidP="00260916">
      <w:pPr>
        <w:rPr>
          <w:rFonts w:cs="Arial"/>
          <w:sz w:val="22"/>
        </w:rPr>
      </w:pPr>
      <w:r w:rsidRPr="006D13EE">
        <w:rPr>
          <w:rFonts w:cs="Arial"/>
          <w:sz w:val="22"/>
        </w:rPr>
        <w:t xml:space="preserve">While Energy UK members support the </w:t>
      </w:r>
      <w:r w:rsidRPr="006D13EE">
        <w:rPr>
          <w:rFonts w:cs="Arial"/>
          <w:i/>
          <w:iCs/>
          <w:sz w:val="22"/>
        </w:rPr>
        <w:t xml:space="preserve">ambition </w:t>
      </w:r>
      <w:r w:rsidRPr="006D13EE">
        <w:rPr>
          <w:rFonts w:cs="Arial"/>
          <w:sz w:val="22"/>
        </w:rPr>
        <w:t xml:space="preserve">of Option 1, </w:t>
      </w:r>
      <w:r w:rsidR="002A59EE" w:rsidRPr="006D13EE">
        <w:rPr>
          <w:rFonts w:cs="Arial"/>
          <w:sz w:val="22"/>
        </w:rPr>
        <w:t>t</w:t>
      </w:r>
      <w:r w:rsidR="002A59EE" w:rsidRPr="00503EE5">
        <w:rPr>
          <w:rFonts w:cs="Arial"/>
          <w:sz w:val="22"/>
        </w:rPr>
        <w:t xml:space="preserve">he design is not clear and </w:t>
      </w:r>
      <w:r w:rsidR="0043529A" w:rsidRPr="006D13EE">
        <w:rPr>
          <w:rFonts w:cs="Arial"/>
          <w:sz w:val="22"/>
        </w:rPr>
        <w:t xml:space="preserve">feels </w:t>
      </w:r>
      <w:r w:rsidR="002A59EE" w:rsidRPr="00503EE5">
        <w:rPr>
          <w:rFonts w:cs="Arial"/>
          <w:sz w:val="22"/>
        </w:rPr>
        <w:t>headed towards a centralised database.</w:t>
      </w:r>
      <w:r w:rsidR="00D761BF" w:rsidRPr="006D13EE">
        <w:rPr>
          <w:rFonts w:cs="Arial"/>
          <w:sz w:val="22"/>
        </w:rPr>
        <w:t xml:space="preserve"> </w:t>
      </w:r>
      <w:r w:rsidR="00A27EB7" w:rsidRPr="006D13EE">
        <w:rPr>
          <w:rFonts w:cs="Arial"/>
          <w:sz w:val="22"/>
        </w:rPr>
        <w:t>G</w:t>
      </w:r>
      <w:r w:rsidR="00AA6904" w:rsidRPr="00260916">
        <w:rPr>
          <w:rFonts w:cs="Arial"/>
          <w:sz w:val="22"/>
        </w:rPr>
        <w:t xml:space="preserve">reater detail </w:t>
      </w:r>
      <w:r w:rsidR="00A27EB7" w:rsidRPr="006D13EE">
        <w:rPr>
          <w:rFonts w:cs="Arial"/>
          <w:sz w:val="22"/>
        </w:rPr>
        <w:t xml:space="preserve">is </w:t>
      </w:r>
      <w:r w:rsidR="006675F2" w:rsidRPr="006D13EE">
        <w:rPr>
          <w:rFonts w:cs="Arial"/>
          <w:sz w:val="22"/>
        </w:rPr>
        <w:t xml:space="preserve">also needed </w:t>
      </w:r>
      <w:r w:rsidR="00AA6904" w:rsidRPr="00260916">
        <w:rPr>
          <w:rFonts w:cs="Arial"/>
          <w:sz w:val="22"/>
        </w:rPr>
        <w:t>on how compliance and assurance would be managed (different data users may be governed under different governance regimes - SLC47 and ICO governance).</w:t>
      </w:r>
    </w:p>
    <w:p w14:paraId="353434B7" w14:textId="77777777" w:rsidR="00AA6904" w:rsidRPr="006D13EE" w:rsidRDefault="00AA6904" w:rsidP="00260916">
      <w:pPr>
        <w:rPr>
          <w:rFonts w:cs="Arial"/>
          <w:sz w:val="22"/>
        </w:rPr>
      </w:pPr>
    </w:p>
    <w:p w14:paraId="6BD423B1" w14:textId="3E109C84" w:rsidR="00260916" w:rsidRPr="006D13EE" w:rsidRDefault="00D761BF" w:rsidP="00260916">
      <w:pPr>
        <w:rPr>
          <w:rFonts w:cs="Arial"/>
          <w:sz w:val="22"/>
        </w:rPr>
      </w:pPr>
      <w:r w:rsidRPr="00503EE5">
        <w:rPr>
          <w:rFonts w:cs="Arial"/>
          <w:sz w:val="22"/>
        </w:rPr>
        <w:t xml:space="preserve">Members </w:t>
      </w:r>
      <w:r w:rsidR="00E11059" w:rsidRPr="006D13EE">
        <w:rPr>
          <w:rFonts w:cs="Arial"/>
          <w:sz w:val="22"/>
        </w:rPr>
        <w:t>urge</w:t>
      </w:r>
      <w:r w:rsidRPr="00503EE5">
        <w:rPr>
          <w:rFonts w:cs="Arial"/>
          <w:sz w:val="22"/>
        </w:rPr>
        <w:t xml:space="preserve"> Ofgem to set out desired outcomes </w:t>
      </w:r>
      <w:r w:rsidRPr="006D13EE">
        <w:rPr>
          <w:rFonts w:cs="Arial"/>
          <w:sz w:val="22"/>
        </w:rPr>
        <w:t>and t</w:t>
      </w:r>
      <w:r w:rsidR="006675F2" w:rsidRPr="006D13EE">
        <w:rPr>
          <w:rFonts w:cs="Arial"/>
          <w:sz w:val="22"/>
        </w:rPr>
        <w:t>hen</w:t>
      </w:r>
      <w:r w:rsidRPr="006D13EE">
        <w:rPr>
          <w:rFonts w:cs="Arial"/>
          <w:sz w:val="22"/>
        </w:rPr>
        <w:t xml:space="preserve"> </w:t>
      </w:r>
      <w:r w:rsidR="00A641F1" w:rsidRPr="006D13EE">
        <w:rPr>
          <w:rFonts w:cs="Arial"/>
          <w:sz w:val="22"/>
        </w:rPr>
        <w:t xml:space="preserve">take an industry-led approach to develop the most effective roadmap and solution. </w:t>
      </w:r>
    </w:p>
    <w:p w14:paraId="524EF83D" w14:textId="3A843283" w:rsidR="00A641F1" w:rsidRPr="006D13EE" w:rsidRDefault="00A641F1" w:rsidP="00A641F1">
      <w:pPr>
        <w:rPr>
          <w:rFonts w:cs="Arial"/>
          <w:sz w:val="22"/>
        </w:rPr>
      </w:pPr>
    </w:p>
    <w:p w14:paraId="2A62D305" w14:textId="4FA42B74" w:rsidR="002D05EC" w:rsidRPr="006D13EE" w:rsidRDefault="00503EE5" w:rsidP="00A641F1">
      <w:pPr>
        <w:rPr>
          <w:rFonts w:cs="Arial"/>
          <w:sz w:val="22"/>
        </w:rPr>
      </w:pPr>
      <w:r w:rsidRPr="00503EE5">
        <w:rPr>
          <w:rFonts w:cs="Arial"/>
          <w:sz w:val="22"/>
        </w:rPr>
        <w:t xml:space="preserve">Members would support an API-based system that is scalable, future-proof, responsive and efficient. </w:t>
      </w:r>
      <w:r w:rsidR="00E11059" w:rsidRPr="006D13EE">
        <w:rPr>
          <w:rFonts w:cs="Arial"/>
          <w:sz w:val="22"/>
        </w:rPr>
        <w:t xml:space="preserve">Such an approach </w:t>
      </w:r>
      <w:r w:rsidRPr="00503EE5">
        <w:rPr>
          <w:rFonts w:cs="Arial"/>
          <w:sz w:val="22"/>
        </w:rPr>
        <w:t xml:space="preserve">would enable the dashboard to be updated and maintained by different parties. </w:t>
      </w:r>
      <w:r w:rsidR="00A15713" w:rsidRPr="006D13EE">
        <w:rPr>
          <w:rFonts w:cs="Arial"/>
          <w:sz w:val="22"/>
        </w:rPr>
        <w:t xml:space="preserve">This </w:t>
      </w:r>
      <w:r w:rsidR="00E6019D" w:rsidRPr="006D13EE">
        <w:rPr>
          <w:rFonts w:cs="Arial"/>
          <w:sz w:val="22"/>
        </w:rPr>
        <w:t>approach</w:t>
      </w:r>
      <w:r w:rsidRPr="00503EE5">
        <w:rPr>
          <w:rFonts w:cs="Arial"/>
          <w:sz w:val="22"/>
        </w:rPr>
        <w:t>, including associated interfaces, w</w:t>
      </w:r>
      <w:r w:rsidR="00A15713" w:rsidRPr="006D13EE">
        <w:rPr>
          <w:rFonts w:cs="Arial"/>
          <w:sz w:val="22"/>
        </w:rPr>
        <w:t>ould</w:t>
      </w:r>
      <w:r w:rsidRPr="00503EE5">
        <w:rPr>
          <w:rFonts w:cs="Arial"/>
          <w:sz w:val="22"/>
        </w:rPr>
        <w:t xml:space="preserve"> require input from a range of market participants</w:t>
      </w:r>
      <w:r w:rsidR="00E549BC" w:rsidRPr="006D13EE">
        <w:rPr>
          <w:rFonts w:cs="Arial"/>
          <w:sz w:val="22"/>
        </w:rPr>
        <w:t xml:space="preserve"> helping </w:t>
      </w:r>
      <w:r w:rsidR="00F27C2C" w:rsidRPr="006D13EE">
        <w:rPr>
          <w:rFonts w:cs="Arial"/>
          <w:sz w:val="22"/>
        </w:rPr>
        <w:t>to ensure that it meets the needs of</w:t>
      </w:r>
      <w:r w:rsidR="00E549BC" w:rsidRPr="006D13EE">
        <w:rPr>
          <w:rFonts w:cs="Arial"/>
          <w:sz w:val="22"/>
        </w:rPr>
        <w:t xml:space="preserve"> a wider group of market </w:t>
      </w:r>
      <w:r w:rsidR="002D05EC" w:rsidRPr="006D13EE">
        <w:rPr>
          <w:rFonts w:cs="Arial"/>
          <w:sz w:val="22"/>
        </w:rPr>
        <w:t>participants</w:t>
      </w:r>
      <w:r w:rsidR="00E549BC" w:rsidRPr="006D13EE">
        <w:rPr>
          <w:rFonts w:cs="Arial"/>
          <w:sz w:val="22"/>
        </w:rPr>
        <w:t xml:space="preserve"> and their </w:t>
      </w:r>
      <w:r w:rsidR="002D05EC" w:rsidRPr="006D13EE">
        <w:rPr>
          <w:rFonts w:cs="Arial"/>
          <w:sz w:val="22"/>
        </w:rPr>
        <w:t xml:space="preserve">customers. </w:t>
      </w:r>
    </w:p>
    <w:p w14:paraId="5AA09523" w14:textId="77777777" w:rsidR="00783F1B" w:rsidRPr="006D13EE" w:rsidRDefault="00783F1B" w:rsidP="00A641F1">
      <w:pPr>
        <w:rPr>
          <w:rFonts w:cs="Arial"/>
          <w:sz w:val="22"/>
        </w:rPr>
      </w:pPr>
    </w:p>
    <w:p w14:paraId="04273EC8" w14:textId="167BEBB9" w:rsidR="00E1001F" w:rsidRDefault="00783F1B" w:rsidP="00A641F1">
      <w:pPr>
        <w:rPr>
          <w:rFonts w:cs="Arial"/>
          <w:sz w:val="22"/>
        </w:rPr>
      </w:pPr>
      <w:r w:rsidRPr="006D13EE">
        <w:rPr>
          <w:rFonts w:cs="Arial"/>
          <w:sz w:val="22"/>
        </w:rPr>
        <w:t>Energy UK has concerns about option 3 (voluntary standards)</w:t>
      </w:r>
      <w:r w:rsidR="002D05EC" w:rsidRPr="006D13EE">
        <w:rPr>
          <w:rFonts w:cs="Arial"/>
          <w:sz w:val="22"/>
        </w:rPr>
        <w:t>. Th</w:t>
      </w:r>
      <w:r w:rsidR="00113F66">
        <w:rPr>
          <w:rFonts w:cs="Arial"/>
          <w:sz w:val="22"/>
        </w:rPr>
        <w:t xml:space="preserve">is approach risks </w:t>
      </w:r>
      <w:r w:rsidR="002312E3" w:rsidRPr="006D13EE">
        <w:rPr>
          <w:rFonts w:cs="Arial"/>
          <w:sz w:val="22"/>
        </w:rPr>
        <w:t>a l</w:t>
      </w:r>
      <w:r w:rsidRPr="006D13EE">
        <w:rPr>
          <w:rFonts w:cs="Arial"/>
          <w:sz w:val="22"/>
        </w:rPr>
        <w:t xml:space="preserve">ack of consistency </w:t>
      </w:r>
      <w:r w:rsidR="002312E3" w:rsidRPr="006D13EE">
        <w:rPr>
          <w:rFonts w:cs="Arial"/>
          <w:sz w:val="22"/>
        </w:rPr>
        <w:t xml:space="preserve">between the </w:t>
      </w:r>
      <w:r w:rsidRPr="006D13EE">
        <w:rPr>
          <w:rFonts w:cs="Arial"/>
          <w:sz w:val="22"/>
        </w:rPr>
        <w:t>consent mechanisms</w:t>
      </w:r>
      <w:r w:rsidR="002312E3" w:rsidRPr="006D13EE">
        <w:rPr>
          <w:rFonts w:cs="Arial"/>
          <w:sz w:val="22"/>
        </w:rPr>
        <w:t xml:space="preserve"> and </w:t>
      </w:r>
      <w:r w:rsidR="00B95A2D" w:rsidRPr="006D13EE">
        <w:rPr>
          <w:rFonts w:cs="Arial"/>
          <w:sz w:val="22"/>
        </w:rPr>
        <w:t xml:space="preserve">different </w:t>
      </w:r>
      <w:r w:rsidR="00A53A8B" w:rsidRPr="006D13EE">
        <w:rPr>
          <w:rFonts w:cs="Arial"/>
          <w:sz w:val="22"/>
        </w:rPr>
        <w:t>interpretations</w:t>
      </w:r>
      <w:r w:rsidR="00B95A2D" w:rsidRPr="006D13EE">
        <w:rPr>
          <w:rFonts w:cs="Arial"/>
          <w:sz w:val="22"/>
        </w:rPr>
        <w:t xml:space="preserve"> of the same standards</w:t>
      </w:r>
      <w:r w:rsidR="00113F66">
        <w:rPr>
          <w:rFonts w:cs="Arial"/>
          <w:sz w:val="22"/>
        </w:rPr>
        <w:t xml:space="preserve">. This has been the experience </w:t>
      </w:r>
      <w:r w:rsidR="00B95A2D" w:rsidRPr="006D13EE">
        <w:rPr>
          <w:rFonts w:cs="Arial"/>
          <w:sz w:val="22"/>
        </w:rPr>
        <w:t xml:space="preserve">with </w:t>
      </w:r>
      <w:r w:rsidR="00BF10F2">
        <w:rPr>
          <w:rFonts w:cs="Arial"/>
          <w:sz w:val="22"/>
        </w:rPr>
        <w:t>local flexibility markets despite six years of th</w:t>
      </w:r>
      <w:r w:rsidR="00E1001F">
        <w:rPr>
          <w:rFonts w:cs="Arial"/>
          <w:sz w:val="22"/>
        </w:rPr>
        <w:t xml:space="preserve">e </w:t>
      </w:r>
      <w:r w:rsidR="00B95A2D" w:rsidRPr="006D13EE">
        <w:rPr>
          <w:rFonts w:cs="Arial"/>
          <w:sz w:val="22"/>
        </w:rPr>
        <w:t xml:space="preserve">ENA’s Open Networks programme </w:t>
      </w:r>
      <w:r w:rsidR="002B4B25">
        <w:rPr>
          <w:rFonts w:cs="Arial"/>
          <w:sz w:val="22"/>
        </w:rPr>
        <w:t xml:space="preserve">working to </w:t>
      </w:r>
      <w:r w:rsidR="00B95A2D" w:rsidRPr="006D13EE">
        <w:rPr>
          <w:rFonts w:cs="Arial"/>
          <w:sz w:val="22"/>
        </w:rPr>
        <w:t xml:space="preserve">harmonise </w:t>
      </w:r>
      <w:r w:rsidR="00E1001F">
        <w:rPr>
          <w:rFonts w:cs="Arial"/>
          <w:sz w:val="22"/>
        </w:rPr>
        <w:t xml:space="preserve">the products, process and procedure of the six distribution network operators (DNOs). </w:t>
      </w:r>
    </w:p>
    <w:p w14:paraId="3A962D61" w14:textId="2625316E" w:rsidR="00A641F1" w:rsidRPr="006D13EE" w:rsidRDefault="00A641F1" w:rsidP="00A641F1">
      <w:pPr>
        <w:rPr>
          <w:rFonts w:cs="Arial"/>
          <w:sz w:val="22"/>
        </w:rPr>
      </w:pPr>
    </w:p>
    <w:p w14:paraId="634D68DD" w14:textId="5B7136F7" w:rsidR="00A641F1" w:rsidRPr="006D13EE" w:rsidRDefault="00A641F1" w:rsidP="00A641F1">
      <w:pPr>
        <w:rPr>
          <w:rFonts w:cs="Arial"/>
          <w:sz w:val="22"/>
        </w:rPr>
      </w:pPr>
      <w:r w:rsidRPr="006D13EE">
        <w:rPr>
          <w:rFonts w:cs="Arial"/>
          <w:sz w:val="22"/>
        </w:rPr>
        <w:t>The Innovate UK commissioned work by Zuhlke on the “</w:t>
      </w:r>
      <w:r w:rsidRPr="006D13EE">
        <w:rPr>
          <w:rFonts w:cs="Arial"/>
          <w:i/>
          <w:iCs/>
          <w:sz w:val="22"/>
        </w:rPr>
        <w:t>The Consumer Energy Data Consent Project</w:t>
      </w:r>
      <w:r w:rsidRPr="006D13EE">
        <w:rPr>
          <w:rFonts w:cs="Arial"/>
          <w:sz w:val="22"/>
        </w:rPr>
        <w:t>” set out basic principles that should remain the broad basis for a single technical solution for an efficient robust interoperable consent solution. These are:</w:t>
      </w:r>
    </w:p>
    <w:p w14:paraId="2BBCBFD3" w14:textId="77777777" w:rsidR="00A641F1" w:rsidRPr="006D13EE" w:rsidRDefault="00A641F1" w:rsidP="00A641F1">
      <w:pPr>
        <w:numPr>
          <w:ilvl w:val="0"/>
          <w:numId w:val="44"/>
        </w:numPr>
        <w:spacing w:before="100" w:beforeAutospacing="1" w:after="100" w:afterAutospacing="1" w:line="240" w:lineRule="auto"/>
        <w:rPr>
          <w:rFonts w:eastAsia="Times New Roman" w:cs="Arial"/>
          <w:i/>
          <w:iCs/>
          <w:sz w:val="22"/>
        </w:rPr>
      </w:pPr>
      <w:r w:rsidRPr="006D13EE">
        <w:rPr>
          <w:rFonts w:eastAsia="Times New Roman" w:cs="Arial"/>
          <w:sz w:val="22"/>
        </w:rPr>
        <w:t>“</w:t>
      </w:r>
      <w:r w:rsidRPr="006D13EE">
        <w:rPr>
          <w:rFonts w:eastAsia="Times New Roman" w:cs="Arial"/>
          <w:i/>
          <w:iCs/>
          <w:sz w:val="22"/>
        </w:rPr>
        <w:t xml:space="preserve">Market coordination is needed </w:t>
      </w:r>
    </w:p>
    <w:p w14:paraId="36357A4E" w14:textId="7386DF8B" w:rsidR="00123270" w:rsidRPr="006D13EE" w:rsidRDefault="00A641F1" w:rsidP="00123270">
      <w:pPr>
        <w:numPr>
          <w:ilvl w:val="1"/>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regulatory requirements for consensual use of personal data to deliver market products/services are driving a need for coordination of digital investment by many market participants, particularly with respect to investments made into the management and exchange of data assets.</w:t>
      </w:r>
    </w:p>
    <w:p w14:paraId="45A55E70" w14:textId="77777777" w:rsidR="00A641F1" w:rsidRPr="006D13EE" w:rsidRDefault="00A641F1" w:rsidP="00A641F1">
      <w:pPr>
        <w:numPr>
          <w:ilvl w:val="0"/>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 xml:space="preserve">Interoperability of Consent Data needs to be achieved </w:t>
      </w:r>
    </w:p>
    <w:p w14:paraId="7424BB6A" w14:textId="77777777" w:rsidR="00A641F1" w:rsidRPr="006D13EE" w:rsidRDefault="00A641F1" w:rsidP="00A641F1">
      <w:pPr>
        <w:numPr>
          <w:ilvl w:val="1"/>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underpinning the ability of a marketplace to fluidly exchange personal data on a consensual basis is the ability to interoperate the data that describes the consent people have and have not given with regard to their personal data</w:t>
      </w:r>
    </w:p>
    <w:p w14:paraId="4036C25A" w14:textId="77777777" w:rsidR="00A641F1" w:rsidRPr="006D13EE" w:rsidRDefault="00A641F1" w:rsidP="00A641F1">
      <w:pPr>
        <w:numPr>
          <w:ilvl w:val="1"/>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it is possible to design practical solution that can unlock the benefits of making greater consensual use of peoples’ personal data.</w:t>
      </w:r>
    </w:p>
    <w:p w14:paraId="0FCABF74" w14:textId="77777777" w:rsidR="00A641F1" w:rsidRPr="006D13EE" w:rsidRDefault="00A641F1" w:rsidP="00A641F1">
      <w:pPr>
        <w:numPr>
          <w:ilvl w:val="0"/>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 xml:space="preserve">Interoperable Consent Data will better enable transparency and consumer services </w:t>
      </w:r>
    </w:p>
    <w:p w14:paraId="701F86ED" w14:textId="77777777" w:rsidR="00A641F1" w:rsidRPr="006D13EE" w:rsidRDefault="00A641F1" w:rsidP="00123270">
      <w:pPr>
        <w:numPr>
          <w:ilvl w:val="1"/>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it is also possible to use the solution to provide people with greater transparency about the status of consent they have given and the benefits that this is bringing to them personally and to wider society.</w:t>
      </w:r>
    </w:p>
    <w:p w14:paraId="04881E5F" w14:textId="77777777" w:rsidR="00A641F1" w:rsidRPr="006D13EE" w:rsidRDefault="00A641F1" w:rsidP="00A641F1">
      <w:pPr>
        <w:numPr>
          <w:ilvl w:val="0"/>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 xml:space="preserve">Energy sector needs are not unique </w:t>
      </w:r>
    </w:p>
    <w:p w14:paraId="7501E81E" w14:textId="77777777" w:rsidR="00A641F1" w:rsidRPr="006D13EE" w:rsidRDefault="00A641F1" w:rsidP="00A641F1">
      <w:pPr>
        <w:numPr>
          <w:ilvl w:val="1"/>
          <w:numId w:val="44"/>
        </w:numPr>
        <w:spacing w:before="100" w:beforeAutospacing="1" w:after="100" w:afterAutospacing="1" w:line="240" w:lineRule="auto"/>
        <w:rPr>
          <w:rFonts w:eastAsia="Times New Roman" w:cs="Arial"/>
          <w:i/>
          <w:iCs/>
          <w:sz w:val="22"/>
        </w:rPr>
      </w:pPr>
      <w:r w:rsidRPr="006D13EE">
        <w:rPr>
          <w:rFonts w:eastAsia="Times New Roman" w:cs="Arial"/>
          <w:i/>
          <w:iCs/>
          <w:sz w:val="22"/>
        </w:rPr>
        <w:t>in general we find energy sector requirements for the exchange of personal data and consent data are no different to those of other sectors.</w:t>
      </w:r>
    </w:p>
    <w:p w14:paraId="28D61B96" w14:textId="43E8022B" w:rsidR="00A641F1" w:rsidRPr="009E0287" w:rsidRDefault="00A641F1" w:rsidP="009E0287">
      <w:pPr>
        <w:numPr>
          <w:ilvl w:val="0"/>
          <w:numId w:val="44"/>
        </w:numPr>
        <w:spacing w:before="100" w:beforeAutospacing="1" w:after="100" w:afterAutospacing="1" w:line="240" w:lineRule="auto"/>
        <w:rPr>
          <w:rFonts w:eastAsia="Times New Roman" w:cs="Arial"/>
          <w:sz w:val="22"/>
        </w:rPr>
      </w:pPr>
      <w:r w:rsidRPr="006D13EE">
        <w:rPr>
          <w:rFonts w:eastAsia="Times New Roman" w:cs="Arial"/>
          <w:i/>
          <w:iCs/>
          <w:sz w:val="22"/>
        </w:rPr>
        <w:t>Infrastructure sectors need to deliberately plan to achieve interoperability</w:t>
      </w:r>
      <w:r w:rsidRPr="006D13EE">
        <w:rPr>
          <w:rFonts w:eastAsia="Times New Roman" w:cs="Arial"/>
          <w:sz w:val="22"/>
        </w:rPr>
        <w:t>”</w:t>
      </w:r>
      <w:r w:rsidRPr="006D13EE">
        <w:rPr>
          <w:rStyle w:val="FootnoteReference"/>
          <w:rFonts w:eastAsia="Times New Roman" w:cs="Arial"/>
          <w:sz w:val="22"/>
        </w:rPr>
        <w:footnoteReference w:id="2"/>
      </w:r>
    </w:p>
    <w:p w14:paraId="38ED2355" w14:textId="393BE87D" w:rsidR="00A641F1" w:rsidRPr="006D13EE" w:rsidRDefault="00A641F1" w:rsidP="00A641F1">
      <w:pPr>
        <w:spacing w:line="259" w:lineRule="auto"/>
        <w:rPr>
          <w:rFonts w:cs="Arial"/>
          <w:sz w:val="22"/>
        </w:rPr>
      </w:pPr>
      <w:r w:rsidRPr="006D13EE">
        <w:rPr>
          <w:rFonts w:cs="Arial"/>
          <w:sz w:val="22"/>
        </w:rPr>
        <w:t>There are significant hurdles to be addressed with any solution. Th</w:t>
      </w:r>
      <w:r w:rsidR="002B4B25">
        <w:rPr>
          <w:rFonts w:cs="Arial"/>
          <w:sz w:val="22"/>
        </w:rPr>
        <w:t>ese</w:t>
      </w:r>
      <w:r w:rsidRPr="006D13EE">
        <w:rPr>
          <w:rFonts w:cs="Arial"/>
          <w:sz w:val="22"/>
        </w:rPr>
        <w:t xml:space="preserve"> include:</w:t>
      </w:r>
    </w:p>
    <w:p w14:paraId="7C71458C" w14:textId="46B4B9C7" w:rsidR="00A641F1" w:rsidRPr="006D13EE" w:rsidRDefault="00D20D50" w:rsidP="00A641F1">
      <w:pPr>
        <w:pStyle w:val="ListParagraph"/>
        <w:numPr>
          <w:ilvl w:val="0"/>
          <w:numId w:val="45"/>
        </w:numPr>
        <w:spacing w:after="0" w:line="259" w:lineRule="auto"/>
        <w:rPr>
          <w:rFonts w:ascii="Arial" w:hAnsi="Arial" w:cs="Arial"/>
        </w:rPr>
      </w:pPr>
      <w:r>
        <w:rPr>
          <w:rFonts w:ascii="Arial" w:hAnsi="Arial" w:cs="Arial"/>
        </w:rPr>
        <w:t>D</w:t>
      </w:r>
      <w:r w:rsidR="00A641F1" w:rsidRPr="006D13EE">
        <w:rPr>
          <w:rFonts w:ascii="Arial" w:hAnsi="Arial" w:cs="Arial"/>
        </w:rPr>
        <w:t>ecisions on how consent can be transferred (for example</w:t>
      </w:r>
      <w:r w:rsidR="009E0287">
        <w:rPr>
          <w:rFonts w:ascii="Arial" w:hAnsi="Arial" w:cs="Arial"/>
        </w:rPr>
        <w:t>,</w:t>
      </w:r>
      <w:r w:rsidR="00A641F1" w:rsidRPr="006D13EE">
        <w:rPr>
          <w:rFonts w:ascii="Arial" w:hAnsi="Arial" w:cs="Arial"/>
        </w:rPr>
        <w:t xml:space="preserve"> on Change of Tenancy or Change of Supplier)</w:t>
      </w:r>
      <w:r w:rsidR="009E0287">
        <w:rPr>
          <w:rFonts w:ascii="Arial" w:hAnsi="Arial" w:cs="Arial"/>
        </w:rPr>
        <w:t>.</w:t>
      </w:r>
    </w:p>
    <w:p w14:paraId="20860B9D" w14:textId="2EDCCB28" w:rsidR="00A641F1" w:rsidRPr="006D13EE" w:rsidRDefault="00D20D50" w:rsidP="00A641F1">
      <w:pPr>
        <w:pStyle w:val="ListParagraph"/>
        <w:numPr>
          <w:ilvl w:val="0"/>
          <w:numId w:val="45"/>
        </w:numPr>
        <w:spacing w:after="0" w:line="259" w:lineRule="auto"/>
        <w:rPr>
          <w:rFonts w:ascii="Arial" w:hAnsi="Arial" w:cs="Arial"/>
        </w:rPr>
      </w:pPr>
      <w:r>
        <w:rPr>
          <w:rFonts w:ascii="Arial" w:hAnsi="Arial" w:cs="Arial"/>
        </w:rPr>
        <w:t>H</w:t>
      </w:r>
      <w:r w:rsidR="00A641F1" w:rsidRPr="006D13EE">
        <w:rPr>
          <w:rFonts w:ascii="Arial" w:hAnsi="Arial" w:cs="Arial"/>
        </w:rPr>
        <w:t>ow a proposed dashboard should function</w:t>
      </w:r>
      <w:r w:rsidR="00180F2C">
        <w:rPr>
          <w:rFonts w:ascii="Arial" w:hAnsi="Arial" w:cs="Arial"/>
        </w:rPr>
        <w:t xml:space="preserve"> (and how to signal to </w:t>
      </w:r>
      <w:r w:rsidR="005452C0">
        <w:rPr>
          <w:rFonts w:ascii="Arial" w:hAnsi="Arial" w:cs="Arial"/>
        </w:rPr>
        <w:t xml:space="preserve">customers </w:t>
      </w:r>
      <w:r w:rsidR="00180F2C" w:rsidRPr="006D13EE">
        <w:rPr>
          <w:rFonts w:ascii="Arial" w:hAnsi="Arial" w:cs="Arial"/>
        </w:rPr>
        <w:t>where their protections m</w:t>
      </w:r>
      <w:r w:rsidR="00180F2C">
        <w:rPr>
          <w:rFonts w:ascii="Arial" w:hAnsi="Arial" w:cs="Arial"/>
        </w:rPr>
        <w:t>ay</w:t>
      </w:r>
      <w:r w:rsidR="00180F2C" w:rsidRPr="006D13EE">
        <w:rPr>
          <w:rFonts w:ascii="Arial" w:hAnsi="Arial" w:cs="Arial"/>
        </w:rPr>
        <w:t xml:space="preserve"> differ</w:t>
      </w:r>
      <w:r w:rsidR="00180F2C">
        <w:rPr>
          <w:rFonts w:ascii="Arial" w:hAnsi="Arial" w:cs="Arial"/>
        </w:rPr>
        <w:t>).</w:t>
      </w:r>
    </w:p>
    <w:p w14:paraId="51785456" w14:textId="4530686E" w:rsidR="00A641F1" w:rsidRPr="006D13EE" w:rsidRDefault="00D20D50" w:rsidP="00A641F1">
      <w:pPr>
        <w:pStyle w:val="ListParagraph"/>
        <w:numPr>
          <w:ilvl w:val="0"/>
          <w:numId w:val="45"/>
        </w:numPr>
        <w:spacing w:after="0" w:line="259" w:lineRule="auto"/>
        <w:rPr>
          <w:rFonts w:ascii="Arial" w:hAnsi="Arial" w:cs="Arial"/>
        </w:rPr>
      </w:pPr>
      <w:r>
        <w:rPr>
          <w:rFonts w:ascii="Arial" w:hAnsi="Arial" w:cs="Arial"/>
        </w:rPr>
        <w:t>H</w:t>
      </w:r>
      <w:r w:rsidR="00A641F1" w:rsidRPr="006D13EE">
        <w:rPr>
          <w:rFonts w:ascii="Arial" w:hAnsi="Arial" w:cs="Arial"/>
        </w:rPr>
        <w:t>ow authentication would work (ensuring that a customer is associated with the identified meter point to prevent fraud)</w:t>
      </w:r>
      <w:r w:rsidR="00180F2C">
        <w:rPr>
          <w:rFonts w:ascii="Arial" w:hAnsi="Arial" w:cs="Arial"/>
        </w:rPr>
        <w:t>.</w:t>
      </w:r>
    </w:p>
    <w:p w14:paraId="161A8E61" w14:textId="1FF515C5" w:rsidR="00D01255" w:rsidRPr="00180F2C" w:rsidRDefault="00D20D50" w:rsidP="00180F2C">
      <w:pPr>
        <w:pStyle w:val="ListParagraph"/>
        <w:numPr>
          <w:ilvl w:val="0"/>
          <w:numId w:val="45"/>
        </w:numPr>
        <w:spacing w:after="0" w:line="259" w:lineRule="auto"/>
        <w:rPr>
          <w:rFonts w:ascii="Arial" w:hAnsi="Arial" w:cs="Arial"/>
        </w:rPr>
      </w:pPr>
      <w:r>
        <w:rPr>
          <w:rFonts w:ascii="Arial" w:hAnsi="Arial" w:cs="Arial"/>
        </w:rPr>
        <w:t>H</w:t>
      </w:r>
      <w:r w:rsidR="00A641F1" w:rsidRPr="006D13EE">
        <w:rPr>
          <w:rFonts w:ascii="Arial" w:hAnsi="Arial" w:cs="Arial"/>
        </w:rPr>
        <w:t>ow consent withdrawal would work and be verifiable (and how quickly any removal of consent is actioned upon)</w:t>
      </w:r>
      <w:r w:rsidR="009E0287">
        <w:rPr>
          <w:rFonts w:ascii="Arial" w:hAnsi="Arial" w:cs="Arial"/>
        </w:rPr>
        <w:t>.</w:t>
      </w:r>
    </w:p>
    <w:p w14:paraId="016C25C0" w14:textId="183DCE28" w:rsidR="00A641F1" w:rsidRPr="006D13EE" w:rsidRDefault="00A641F1" w:rsidP="00A641F1">
      <w:pPr>
        <w:pStyle w:val="ListParagraph"/>
        <w:numPr>
          <w:ilvl w:val="0"/>
          <w:numId w:val="45"/>
        </w:numPr>
        <w:spacing w:after="0" w:line="259" w:lineRule="auto"/>
        <w:rPr>
          <w:rFonts w:ascii="Arial" w:hAnsi="Arial" w:cs="Arial"/>
        </w:rPr>
      </w:pPr>
      <w:r w:rsidRPr="006D13EE">
        <w:rPr>
          <w:rFonts w:ascii="Arial" w:hAnsi="Arial" w:cs="Arial"/>
        </w:rPr>
        <w:t xml:space="preserve">Further detailed work is required on the modelling of consent. If shared data is combined with other data that a company holds about a customer, this could increase the sensitivity of any data held and so increase risk to customers. </w:t>
      </w:r>
    </w:p>
    <w:p w14:paraId="5A6A6369" w14:textId="77777777" w:rsidR="00A641F1" w:rsidRPr="006D13EE" w:rsidRDefault="00A641F1" w:rsidP="00A641F1">
      <w:pPr>
        <w:rPr>
          <w:rFonts w:cs="Arial"/>
          <w:sz w:val="22"/>
        </w:rPr>
      </w:pPr>
    </w:p>
    <w:p w14:paraId="1BA2DB0B" w14:textId="7818D40A" w:rsidR="00A641F1" w:rsidRPr="006D13EE" w:rsidRDefault="00D01255" w:rsidP="00A641F1">
      <w:pPr>
        <w:rPr>
          <w:rFonts w:cs="Arial"/>
          <w:sz w:val="22"/>
        </w:rPr>
      </w:pPr>
      <w:r w:rsidRPr="006D13EE">
        <w:rPr>
          <w:rFonts w:cs="Arial"/>
          <w:sz w:val="22"/>
          <w:u w:val="single"/>
        </w:rPr>
        <w:t>On the importance of an opt-out</w:t>
      </w:r>
      <w:r w:rsidR="005D094D" w:rsidRPr="006D13EE">
        <w:rPr>
          <w:rFonts w:cs="Arial"/>
          <w:sz w:val="22"/>
          <w:u w:val="single"/>
        </w:rPr>
        <w:t xml:space="preserve"> for take-up</w:t>
      </w:r>
      <w:r w:rsidRPr="006D13EE">
        <w:rPr>
          <w:rFonts w:cs="Arial"/>
          <w:sz w:val="22"/>
        </w:rPr>
        <w:t xml:space="preserve">: </w:t>
      </w:r>
      <w:r w:rsidR="00A641F1" w:rsidRPr="006D13EE">
        <w:rPr>
          <w:rFonts w:cs="Arial"/>
          <w:sz w:val="22"/>
        </w:rPr>
        <w:t>Energy UK has been working with supplier members and Ofgem to complete PSR data-sharing between energy suppliers and water companies</w:t>
      </w:r>
      <w:r w:rsidR="007B6EAC">
        <w:rPr>
          <w:rFonts w:cs="Arial"/>
          <w:sz w:val="22"/>
        </w:rPr>
        <w:t xml:space="preserve">. </w:t>
      </w:r>
      <w:r w:rsidR="00A641F1" w:rsidRPr="006D13EE">
        <w:rPr>
          <w:rFonts w:cs="Arial"/>
          <w:sz w:val="22"/>
        </w:rPr>
        <w:t xml:space="preserve">A key </w:t>
      </w:r>
      <w:r w:rsidR="007B6EAC">
        <w:rPr>
          <w:rFonts w:cs="Arial"/>
          <w:sz w:val="22"/>
        </w:rPr>
        <w:t xml:space="preserve">success </w:t>
      </w:r>
      <w:r w:rsidR="00A641F1" w:rsidRPr="006D13EE">
        <w:rPr>
          <w:rFonts w:cs="Arial"/>
          <w:sz w:val="22"/>
        </w:rPr>
        <w:t xml:space="preserve">factor </w:t>
      </w:r>
      <w:r w:rsidR="00C430D7" w:rsidRPr="006D13EE">
        <w:rPr>
          <w:rFonts w:cs="Arial"/>
          <w:sz w:val="22"/>
        </w:rPr>
        <w:t xml:space="preserve">here </w:t>
      </w:r>
      <w:r w:rsidR="00A641F1" w:rsidRPr="006D13EE">
        <w:rPr>
          <w:rFonts w:cs="Arial"/>
          <w:sz w:val="22"/>
        </w:rPr>
        <w:t xml:space="preserve">has been ensuring that customers can </w:t>
      </w:r>
      <w:r w:rsidR="00895CC2" w:rsidRPr="006D13EE">
        <w:rPr>
          <w:rFonts w:cs="Arial"/>
          <w:sz w:val="22"/>
        </w:rPr>
        <w:t>opt-out</w:t>
      </w:r>
      <w:r w:rsidR="00491FD2">
        <w:rPr>
          <w:rFonts w:cs="Arial"/>
          <w:sz w:val="22"/>
        </w:rPr>
        <w:t xml:space="preserve">. </w:t>
      </w:r>
      <w:r w:rsidR="00A641F1" w:rsidRPr="006D13EE">
        <w:rPr>
          <w:rFonts w:cs="Arial"/>
          <w:sz w:val="22"/>
        </w:rPr>
        <w:t>A consent dashboard including this data opt-out allows for a tell-once approach to be used</w:t>
      </w:r>
      <w:r w:rsidR="00C430D7" w:rsidRPr="006D13EE">
        <w:rPr>
          <w:rFonts w:cs="Arial"/>
          <w:sz w:val="22"/>
        </w:rPr>
        <w:t>.</w:t>
      </w:r>
    </w:p>
    <w:p w14:paraId="6606A562" w14:textId="77777777" w:rsidR="00A641F1" w:rsidRPr="006D13EE" w:rsidRDefault="00A641F1" w:rsidP="00A641F1">
      <w:pPr>
        <w:rPr>
          <w:rFonts w:cs="Arial"/>
          <w:sz w:val="22"/>
        </w:rPr>
      </w:pPr>
    </w:p>
    <w:p w14:paraId="28038E13"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 xml:space="preserve">Please can you explain why you chose a specific option? Do you have any suggestions on how to improve this option? </w:t>
      </w:r>
    </w:p>
    <w:p w14:paraId="2B6E30D7" w14:textId="77777777" w:rsidR="00A641F1" w:rsidRPr="006D13EE" w:rsidRDefault="00A641F1" w:rsidP="00A641F1">
      <w:pPr>
        <w:rPr>
          <w:rFonts w:cs="Arial"/>
          <w:b/>
          <w:sz w:val="22"/>
        </w:rPr>
      </w:pPr>
    </w:p>
    <w:p w14:paraId="4E212389" w14:textId="5E180765" w:rsidR="006719FD" w:rsidRDefault="00A641F1" w:rsidP="00A641F1">
      <w:pPr>
        <w:rPr>
          <w:rFonts w:cs="Arial"/>
          <w:sz w:val="22"/>
        </w:rPr>
      </w:pPr>
      <w:r w:rsidRPr="006D13EE">
        <w:rPr>
          <w:rFonts w:cs="Arial"/>
          <w:sz w:val="22"/>
        </w:rPr>
        <w:t xml:space="preserve">We encourage Ofgem to work with members to deliver a solution that delivers the </w:t>
      </w:r>
      <w:r w:rsidRPr="00C14220">
        <w:rPr>
          <w:rFonts w:cs="Arial"/>
          <w:i/>
          <w:iCs/>
          <w:sz w:val="22"/>
        </w:rPr>
        <w:t>objectives</w:t>
      </w:r>
      <w:r w:rsidRPr="006D13EE">
        <w:rPr>
          <w:rFonts w:cs="Arial"/>
          <w:sz w:val="22"/>
        </w:rPr>
        <w:t xml:space="preserve"> of Option 1. Members think that these objectives can be met without the need for a centrally-run database. </w:t>
      </w:r>
      <w:r w:rsidR="002962E0" w:rsidRPr="006D13EE">
        <w:rPr>
          <w:rFonts w:cs="Arial"/>
          <w:sz w:val="22"/>
        </w:rPr>
        <w:t xml:space="preserve">Energy UK </w:t>
      </w:r>
      <w:r w:rsidR="002962E0">
        <w:rPr>
          <w:rFonts w:cs="Arial"/>
          <w:sz w:val="22"/>
        </w:rPr>
        <w:t xml:space="preserve">does not support a </w:t>
      </w:r>
      <w:r w:rsidR="002962E0" w:rsidRPr="006D13EE">
        <w:rPr>
          <w:rFonts w:cs="Arial"/>
          <w:sz w:val="22"/>
        </w:rPr>
        <w:t>supplier-funded</w:t>
      </w:r>
      <w:r w:rsidR="002962E0">
        <w:rPr>
          <w:rFonts w:cs="Arial"/>
          <w:sz w:val="22"/>
        </w:rPr>
        <w:t xml:space="preserve"> approach. If </w:t>
      </w:r>
      <w:r w:rsidR="002962E0" w:rsidRPr="006D13EE">
        <w:rPr>
          <w:rFonts w:cs="Arial"/>
          <w:sz w:val="22"/>
        </w:rPr>
        <w:t>Option 1</w:t>
      </w:r>
      <w:r w:rsidR="002962E0">
        <w:rPr>
          <w:rFonts w:cs="Arial"/>
          <w:sz w:val="22"/>
        </w:rPr>
        <w:t xml:space="preserve"> is</w:t>
      </w:r>
      <w:r w:rsidR="002962E0" w:rsidRPr="006D13EE">
        <w:rPr>
          <w:rFonts w:cs="Arial"/>
          <w:sz w:val="22"/>
        </w:rPr>
        <w:t xml:space="preserve"> pursued, </w:t>
      </w:r>
      <w:r w:rsidR="002962E0">
        <w:rPr>
          <w:rFonts w:cs="Arial"/>
          <w:sz w:val="22"/>
        </w:rPr>
        <w:t xml:space="preserve">it should be </w:t>
      </w:r>
      <w:r w:rsidR="002962E0" w:rsidRPr="006D13EE">
        <w:rPr>
          <w:rFonts w:cs="Arial"/>
          <w:sz w:val="22"/>
        </w:rPr>
        <w:t>funded centrally to avoid possible ‘free rider’ problems.</w:t>
      </w:r>
    </w:p>
    <w:p w14:paraId="22AF67CA" w14:textId="77777777" w:rsidR="006719FD" w:rsidRDefault="006719FD" w:rsidP="00A641F1">
      <w:pPr>
        <w:rPr>
          <w:rFonts w:cs="Arial"/>
          <w:sz w:val="22"/>
        </w:rPr>
      </w:pPr>
    </w:p>
    <w:p w14:paraId="7051127D" w14:textId="77777777" w:rsidR="00FE0283" w:rsidRDefault="006719FD" w:rsidP="00FE0283">
      <w:pPr>
        <w:rPr>
          <w:rFonts w:cs="Arial"/>
          <w:sz w:val="22"/>
        </w:rPr>
      </w:pPr>
      <w:r w:rsidRPr="006D13EE">
        <w:rPr>
          <w:rFonts w:cs="Arial"/>
          <w:sz w:val="22"/>
        </w:rPr>
        <w:t>Members would like to see further detail on how a proposed dashboard would function and how authentication would work.</w:t>
      </w:r>
      <w:r w:rsidR="00FE0283" w:rsidRPr="00FE0283">
        <w:rPr>
          <w:rFonts w:cs="Arial"/>
          <w:sz w:val="22"/>
        </w:rPr>
        <w:t xml:space="preserve"> </w:t>
      </w:r>
    </w:p>
    <w:p w14:paraId="23FC5703" w14:textId="77777777" w:rsidR="00FE0283" w:rsidRDefault="00FE0283" w:rsidP="00FE0283">
      <w:pPr>
        <w:rPr>
          <w:rFonts w:cs="Arial"/>
          <w:sz w:val="22"/>
        </w:rPr>
      </w:pPr>
    </w:p>
    <w:p w14:paraId="46D37B6B" w14:textId="6AD31370" w:rsidR="00A641F1" w:rsidRDefault="00A641F1" w:rsidP="00A641F1">
      <w:pPr>
        <w:rPr>
          <w:rFonts w:cs="Arial"/>
          <w:sz w:val="22"/>
        </w:rPr>
      </w:pPr>
      <w:r w:rsidRPr="006D13EE">
        <w:rPr>
          <w:rFonts w:cs="Arial"/>
          <w:sz w:val="22"/>
        </w:rPr>
        <w:t xml:space="preserve">Greater interoperability of consent will help the sector and consumers to prevent different interpretations of rules and enable a more streamlined customer journey. These options should be limited to institutions a consumer has given active consent to. </w:t>
      </w:r>
    </w:p>
    <w:p w14:paraId="2CBA932B" w14:textId="77777777" w:rsidR="002962E0" w:rsidRPr="006D13EE" w:rsidRDefault="002962E0" w:rsidP="00A641F1">
      <w:pPr>
        <w:rPr>
          <w:rFonts w:cs="Arial"/>
          <w:sz w:val="22"/>
        </w:rPr>
      </w:pPr>
    </w:p>
    <w:p w14:paraId="42B351C7" w14:textId="77777777" w:rsidR="00A641F1" w:rsidRPr="006D13EE" w:rsidRDefault="00A641F1" w:rsidP="00A641F1">
      <w:pPr>
        <w:rPr>
          <w:rFonts w:cs="Arial"/>
          <w:sz w:val="22"/>
        </w:rPr>
      </w:pPr>
    </w:p>
    <w:p w14:paraId="745520B2" w14:textId="77777777" w:rsidR="00A641F1" w:rsidRPr="006D13EE" w:rsidRDefault="00A641F1" w:rsidP="00A641F1">
      <w:pPr>
        <w:numPr>
          <w:ilvl w:val="0"/>
          <w:numId w:val="43"/>
        </w:numPr>
        <w:pBdr>
          <w:top w:val="nil"/>
          <w:left w:val="nil"/>
          <w:bottom w:val="nil"/>
          <w:right w:val="nil"/>
          <w:between w:val="nil"/>
        </w:pBdr>
        <w:spacing w:line="240" w:lineRule="auto"/>
        <w:rPr>
          <w:rFonts w:cs="Arial"/>
          <w:b/>
          <w:color w:val="000000"/>
          <w:sz w:val="22"/>
        </w:rPr>
      </w:pPr>
      <w:r w:rsidRPr="006D13EE">
        <w:rPr>
          <w:rFonts w:cs="Arial"/>
          <w:b/>
          <w:color w:val="000000"/>
          <w:sz w:val="22"/>
        </w:rPr>
        <w:t>What barriers do you see to the successful implementation of a new consent solution?</w:t>
      </w:r>
    </w:p>
    <w:p w14:paraId="00D451F7" w14:textId="77777777" w:rsidR="00A641F1" w:rsidRPr="006D13EE" w:rsidRDefault="00A641F1" w:rsidP="00A641F1">
      <w:pPr>
        <w:rPr>
          <w:rFonts w:cs="Arial"/>
          <w:b/>
          <w:sz w:val="22"/>
        </w:rPr>
      </w:pPr>
    </w:p>
    <w:p w14:paraId="6C592999" w14:textId="037076E6" w:rsidR="00A641F1" w:rsidRPr="006D13EE" w:rsidRDefault="00657055" w:rsidP="00A641F1">
      <w:pPr>
        <w:rPr>
          <w:rFonts w:cs="Arial"/>
          <w:sz w:val="22"/>
        </w:rPr>
      </w:pPr>
      <w:r w:rsidRPr="006D13EE">
        <w:rPr>
          <w:rFonts w:cs="Arial"/>
          <w:sz w:val="22"/>
        </w:rPr>
        <w:t>Several areas require</w:t>
      </w:r>
      <w:r w:rsidR="00A641F1" w:rsidRPr="006D13EE">
        <w:rPr>
          <w:rFonts w:cs="Arial"/>
          <w:sz w:val="22"/>
        </w:rPr>
        <w:t xml:space="preserve"> clarification from Ofgem </w:t>
      </w:r>
      <w:r w:rsidRPr="006D13EE">
        <w:rPr>
          <w:rFonts w:cs="Arial"/>
          <w:sz w:val="22"/>
        </w:rPr>
        <w:t>before</w:t>
      </w:r>
      <w:r w:rsidR="00A641F1" w:rsidRPr="006D13EE">
        <w:rPr>
          <w:rFonts w:cs="Arial"/>
          <w:sz w:val="22"/>
        </w:rPr>
        <w:t xml:space="preserve"> the confirmation of a specific option.</w:t>
      </w:r>
    </w:p>
    <w:p w14:paraId="339DCD9E" w14:textId="77777777" w:rsidR="00A641F1" w:rsidRPr="006D13EE" w:rsidRDefault="00A641F1" w:rsidP="00A641F1">
      <w:pPr>
        <w:rPr>
          <w:rFonts w:cs="Arial"/>
          <w:sz w:val="22"/>
        </w:rPr>
      </w:pPr>
    </w:p>
    <w:p w14:paraId="55579401" w14:textId="31D83D2C" w:rsidR="006010C8" w:rsidRPr="006D13EE" w:rsidRDefault="0089703B" w:rsidP="006162EC">
      <w:pPr>
        <w:rPr>
          <w:rFonts w:cs="Arial"/>
          <w:sz w:val="22"/>
        </w:rPr>
      </w:pPr>
      <w:r w:rsidRPr="006D13EE">
        <w:rPr>
          <w:rFonts w:cs="Arial"/>
          <w:sz w:val="22"/>
        </w:rPr>
        <w:t>F</w:t>
      </w:r>
      <w:r w:rsidR="00A641F1" w:rsidRPr="006D13EE">
        <w:rPr>
          <w:rFonts w:cs="Arial"/>
          <w:sz w:val="22"/>
        </w:rPr>
        <w:t>urther detail is needed</w:t>
      </w:r>
      <w:r w:rsidR="002962E0">
        <w:rPr>
          <w:rFonts w:cs="Arial"/>
          <w:sz w:val="22"/>
        </w:rPr>
        <w:t>:</w:t>
      </w:r>
      <w:r w:rsidR="006162EC" w:rsidRPr="006D13EE">
        <w:rPr>
          <w:rFonts w:cs="Arial"/>
          <w:sz w:val="22"/>
        </w:rPr>
        <w:t xml:space="preserve"> </w:t>
      </w:r>
    </w:p>
    <w:p w14:paraId="4DEB26DF" w14:textId="77777777" w:rsidR="0086055B" w:rsidRPr="006D13EE" w:rsidRDefault="0086055B" w:rsidP="006010C8">
      <w:pPr>
        <w:pStyle w:val="ListParagraph"/>
        <w:numPr>
          <w:ilvl w:val="0"/>
          <w:numId w:val="48"/>
        </w:numPr>
        <w:rPr>
          <w:rFonts w:ascii="Arial" w:hAnsi="Arial" w:cs="Arial"/>
        </w:rPr>
      </w:pPr>
      <w:r w:rsidRPr="006D13EE">
        <w:rPr>
          <w:rFonts w:ascii="Arial" w:hAnsi="Arial" w:cs="Arial"/>
        </w:rPr>
        <w:t xml:space="preserve">Design </w:t>
      </w:r>
    </w:p>
    <w:p w14:paraId="29FCA7E8" w14:textId="2EF025E9" w:rsidR="006010C8" w:rsidRPr="006D13EE" w:rsidRDefault="006010C8" w:rsidP="006010C8">
      <w:pPr>
        <w:pStyle w:val="ListParagraph"/>
        <w:numPr>
          <w:ilvl w:val="0"/>
          <w:numId w:val="48"/>
        </w:numPr>
        <w:rPr>
          <w:rFonts w:ascii="Arial" w:hAnsi="Arial" w:cs="Arial"/>
        </w:rPr>
      </w:pPr>
      <w:r w:rsidRPr="006D13EE">
        <w:rPr>
          <w:rFonts w:ascii="Arial" w:hAnsi="Arial" w:cs="Arial"/>
        </w:rPr>
        <w:t>C</w:t>
      </w:r>
      <w:r w:rsidR="00A641F1" w:rsidRPr="006D13EE">
        <w:rPr>
          <w:rFonts w:ascii="Arial" w:hAnsi="Arial" w:cs="Arial"/>
        </w:rPr>
        <w:t xml:space="preserve">onsent and customer data protection </w:t>
      </w:r>
    </w:p>
    <w:p w14:paraId="469A72B2" w14:textId="3FEE60C8" w:rsidR="006162EC" w:rsidRPr="006D13EE" w:rsidRDefault="006010C8" w:rsidP="006010C8">
      <w:pPr>
        <w:pStyle w:val="ListParagraph"/>
        <w:numPr>
          <w:ilvl w:val="0"/>
          <w:numId w:val="48"/>
        </w:numPr>
        <w:rPr>
          <w:rFonts w:ascii="Arial" w:hAnsi="Arial" w:cs="Arial"/>
        </w:rPr>
      </w:pPr>
      <w:r w:rsidRPr="006D13EE">
        <w:rPr>
          <w:rFonts w:ascii="Arial" w:hAnsi="Arial" w:cs="Arial"/>
        </w:rPr>
        <w:t>C</w:t>
      </w:r>
      <w:r w:rsidR="00A641F1" w:rsidRPr="006D13EE">
        <w:rPr>
          <w:rFonts w:ascii="Arial" w:hAnsi="Arial" w:cs="Arial"/>
        </w:rPr>
        <w:t xml:space="preserve">ompliance and assurance processes (to ensure that sensitive data is adequately protected). </w:t>
      </w:r>
    </w:p>
    <w:p w14:paraId="73452C6D" w14:textId="393CF9F7" w:rsidR="0086055B" w:rsidRPr="006D13EE" w:rsidRDefault="007575C9" w:rsidP="006162EC">
      <w:pPr>
        <w:pStyle w:val="ListParagraph"/>
        <w:numPr>
          <w:ilvl w:val="0"/>
          <w:numId w:val="48"/>
        </w:numPr>
        <w:rPr>
          <w:rFonts w:ascii="Arial" w:hAnsi="Arial" w:cs="Arial"/>
        </w:rPr>
      </w:pPr>
      <w:r w:rsidRPr="006D13EE">
        <w:rPr>
          <w:rFonts w:ascii="Arial" w:hAnsi="Arial" w:cs="Arial"/>
        </w:rPr>
        <w:t xml:space="preserve">How the </w:t>
      </w:r>
      <w:r w:rsidR="00C17733" w:rsidRPr="006D13EE">
        <w:rPr>
          <w:rFonts w:ascii="Arial" w:hAnsi="Arial" w:cs="Arial"/>
        </w:rPr>
        <w:t>proposed solution will be financed</w:t>
      </w:r>
    </w:p>
    <w:p w14:paraId="526BF2BE" w14:textId="1D85AC27" w:rsidR="0086055B" w:rsidRPr="006D13EE" w:rsidRDefault="0086055B" w:rsidP="0086055B">
      <w:pPr>
        <w:rPr>
          <w:rFonts w:cs="Arial"/>
          <w:sz w:val="22"/>
        </w:rPr>
      </w:pPr>
      <w:r w:rsidRPr="006D13EE">
        <w:rPr>
          <w:rFonts w:cs="Arial"/>
          <w:sz w:val="22"/>
          <w:u w:val="single"/>
        </w:rPr>
        <w:t xml:space="preserve">Design: </w:t>
      </w:r>
      <w:r w:rsidRPr="006D13EE">
        <w:rPr>
          <w:rFonts w:cs="Arial"/>
          <w:sz w:val="22"/>
        </w:rPr>
        <w:t xml:space="preserve">Energy UK members </w:t>
      </w:r>
      <w:r w:rsidR="00926F41">
        <w:rPr>
          <w:rFonts w:cs="Arial"/>
          <w:sz w:val="22"/>
        </w:rPr>
        <w:t xml:space="preserve">are concerned that </w:t>
      </w:r>
      <w:r w:rsidRPr="006D13EE">
        <w:rPr>
          <w:rFonts w:cs="Arial"/>
          <w:sz w:val="22"/>
        </w:rPr>
        <w:t xml:space="preserve">Option 1 (if a centralised solution) </w:t>
      </w:r>
      <w:r w:rsidR="004C003E">
        <w:rPr>
          <w:rFonts w:cs="Arial"/>
          <w:sz w:val="22"/>
        </w:rPr>
        <w:t xml:space="preserve">could </w:t>
      </w:r>
      <w:r w:rsidRPr="006D13EE">
        <w:rPr>
          <w:rFonts w:cs="Arial"/>
          <w:sz w:val="22"/>
        </w:rPr>
        <w:t xml:space="preserve">increase both the costs and complexity of any system. </w:t>
      </w:r>
      <w:r w:rsidR="00C10F01">
        <w:rPr>
          <w:rFonts w:cs="Arial"/>
          <w:sz w:val="22"/>
        </w:rPr>
        <w:t xml:space="preserve">The </w:t>
      </w:r>
      <w:r w:rsidRPr="006D13EE">
        <w:rPr>
          <w:rFonts w:cs="Arial"/>
          <w:sz w:val="22"/>
        </w:rPr>
        <w:t>smart meter programme illustrat</w:t>
      </w:r>
      <w:r w:rsidR="00C10F01">
        <w:rPr>
          <w:rFonts w:cs="Arial"/>
          <w:sz w:val="22"/>
        </w:rPr>
        <w:t>es</w:t>
      </w:r>
      <w:r w:rsidRPr="006D13EE">
        <w:rPr>
          <w:rFonts w:cs="Arial"/>
          <w:sz w:val="22"/>
        </w:rPr>
        <w:t xml:space="preserve"> how complex data infrastructure can take time to d</w:t>
      </w:r>
      <w:r w:rsidR="00C10F01">
        <w:rPr>
          <w:rFonts w:cs="Arial"/>
          <w:sz w:val="22"/>
        </w:rPr>
        <w:t xml:space="preserve">eploy </w:t>
      </w:r>
      <w:r w:rsidRPr="006D13EE">
        <w:rPr>
          <w:rFonts w:cs="Arial"/>
          <w:sz w:val="22"/>
        </w:rPr>
        <w:t xml:space="preserve">effectively. Any proposal </w:t>
      </w:r>
      <w:r w:rsidR="00A058A4">
        <w:rPr>
          <w:rFonts w:cs="Arial"/>
          <w:sz w:val="22"/>
        </w:rPr>
        <w:t xml:space="preserve">should </w:t>
      </w:r>
      <w:r w:rsidRPr="006D13EE">
        <w:rPr>
          <w:rFonts w:cs="Arial"/>
          <w:sz w:val="22"/>
        </w:rPr>
        <w:t xml:space="preserve">take into account the impact of increased data flows on Smart DCC.  </w:t>
      </w:r>
    </w:p>
    <w:p w14:paraId="35089B35" w14:textId="124C4136" w:rsidR="0086055B" w:rsidRPr="006D13EE" w:rsidRDefault="0086055B" w:rsidP="006162EC">
      <w:pPr>
        <w:rPr>
          <w:rFonts w:cs="Arial"/>
          <w:sz w:val="22"/>
          <w:u w:val="single"/>
        </w:rPr>
      </w:pPr>
    </w:p>
    <w:p w14:paraId="47E5EF27" w14:textId="4B794A53" w:rsidR="00A641F1" w:rsidRPr="006D13EE" w:rsidRDefault="00B373F0" w:rsidP="006162EC">
      <w:pPr>
        <w:rPr>
          <w:rFonts w:cs="Arial"/>
          <w:sz w:val="22"/>
        </w:rPr>
      </w:pPr>
      <w:r w:rsidRPr="006D13EE">
        <w:rPr>
          <w:rFonts w:cs="Arial"/>
          <w:sz w:val="22"/>
          <w:u w:val="single"/>
        </w:rPr>
        <w:t>Consent and customer data protection</w:t>
      </w:r>
      <w:r w:rsidRPr="006D13EE">
        <w:rPr>
          <w:rFonts w:cs="Arial"/>
          <w:sz w:val="22"/>
        </w:rPr>
        <w:t xml:space="preserve">: </w:t>
      </w:r>
      <w:r w:rsidR="00F7647C">
        <w:rPr>
          <w:rFonts w:cs="Arial"/>
          <w:sz w:val="22"/>
        </w:rPr>
        <w:t>S</w:t>
      </w:r>
      <w:r w:rsidR="00A641F1" w:rsidRPr="006D13EE">
        <w:rPr>
          <w:rFonts w:cs="Arial"/>
          <w:sz w:val="22"/>
        </w:rPr>
        <w:t>pecific guidance</w:t>
      </w:r>
      <w:r w:rsidR="00F7647C">
        <w:rPr>
          <w:rFonts w:cs="Arial"/>
          <w:sz w:val="22"/>
        </w:rPr>
        <w:t xml:space="preserve"> would be needed</w:t>
      </w:r>
      <w:r w:rsidR="00A641F1" w:rsidRPr="006D13EE">
        <w:rPr>
          <w:rFonts w:cs="Arial"/>
          <w:sz w:val="22"/>
        </w:rPr>
        <w:t xml:space="preserve"> </w:t>
      </w:r>
      <w:r w:rsidR="00F7647C">
        <w:rPr>
          <w:rFonts w:cs="Arial"/>
          <w:sz w:val="22"/>
        </w:rPr>
        <w:t>on</w:t>
      </w:r>
      <w:r w:rsidR="00A058A4">
        <w:rPr>
          <w:rFonts w:cs="Arial"/>
          <w:sz w:val="22"/>
        </w:rPr>
        <w:t xml:space="preserve"> </w:t>
      </w:r>
      <w:r w:rsidR="00F7647C">
        <w:rPr>
          <w:rFonts w:cs="Arial"/>
          <w:sz w:val="22"/>
        </w:rPr>
        <w:t xml:space="preserve">how (for </w:t>
      </w:r>
      <w:r w:rsidR="00A058A4">
        <w:rPr>
          <w:rFonts w:cs="Arial"/>
          <w:sz w:val="22"/>
        </w:rPr>
        <w:t>example</w:t>
      </w:r>
      <w:r w:rsidR="00F7647C">
        <w:rPr>
          <w:rFonts w:cs="Arial"/>
          <w:sz w:val="22"/>
        </w:rPr>
        <w:t>)</w:t>
      </w:r>
      <w:r w:rsidR="00A058A4">
        <w:rPr>
          <w:rFonts w:cs="Arial"/>
          <w:sz w:val="22"/>
        </w:rPr>
        <w:t xml:space="preserve">, </w:t>
      </w:r>
      <w:r w:rsidR="00A641F1" w:rsidRPr="006D13EE">
        <w:rPr>
          <w:rFonts w:cs="Arial"/>
          <w:sz w:val="22"/>
        </w:rPr>
        <w:t>consent for data from multiple-occupancy properties would be managed, particularly when not all property occupants have consented to data sharing whilst only property-level data is available. There are similar concerns around how consent changes would align with Change of Tenancies, as this could lead to customer data being shared unintentionally until consent is revoked.</w:t>
      </w:r>
    </w:p>
    <w:p w14:paraId="75CA4FD3" w14:textId="77777777" w:rsidR="007575C9" w:rsidRPr="006D13EE" w:rsidRDefault="007575C9" w:rsidP="006162EC">
      <w:pPr>
        <w:rPr>
          <w:rFonts w:cs="Arial"/>
          <w:sz w:val="22"/>
        </w:rPr>
      </w:pPr>
    </w:p>
    <w:p w14:paraId="14D726BC" w14:textId="3703B8CA" w:rsidR="007575C9" w:rsidRPr="006D13EE" w:rsidRDefault="007575C9" w:rsidP="006162EC">
      <w:pPr>
        <w:rPr>
          <w:rFonts w:cs="Arial"/>
          <w:sz w:val="22"/>
        </w:rPr>
      </w:pPr>
      <w:r w:rsidRPr="006D13EE">
        <w:rPr>
          <w:rFonts w:cs="Arial"/>
          <w:sz w:val="22"/>
          <w:u w:val="single"/>
        </w:rPr>
        <w:t>Compliance and assurance processes</w:t>
      </w:r>
      <w:r w:rsidRPr="006D13EE">
        <w:rPr>
          <w:rFonts w:cs="Arial"/>
          <w:sz w:val="22"/>
        </w:rPr>
        <w:t>: This includes the provision of clear escalation routes in the event of any data breach.</w:t>
      </w:r>
    </w:p>
    <w:p w14:paraId="5B149351" w14:textId="77777777" w:rsidR="00A641F1" w:rsidRPr="006D13EE" w:rsidRDefault="00A641F1" w:rsidP="00A641F1">
      <w:pPr>
        <w:rPr>
          <w:rFonts w:cs="Arial"/>
          <w:sz w:val="22"/>
        </w:rPr>
      </w:pPr>
    </w:p>
    <w:p w14:paraId="367171C6" w14:textId="68919895" w:rsidR="00CB6AAD" w:rsidRPr="006D13EE" w:rsidRDefault="00A641F1" w:rsidP="00A641F1">
      <w:pPr>
        <w:rPr>
          <w:rFonts w:cs="Arial"/>
          <w:sz w:val="22"/>
        </w:rPr>
      </w:pPr>
      <w:r w:rsidRPr="006D13EE">
        <w:rPr>
          <w:rFonts w:cs="Arial"/>
          <w:sz w:val="22"/>
          <w:u w:val="single"/>
        </w:rPr>
        <w:t>Finance</w:t>
      </w:r>
      <w:r w:rsidRPr="006D13EE">
        <w:rPr>
          <w:rFonts w:cs="Arial"/>
          <w:sz w:val="22"/>
        </w:rPr>
        <w:t xml:space="preserve">: Members have concerns about how any solution will be funded. </w:t>
      </w:r>
      <w:r w:rsidR="002E334A" w:rsidRPr="002E334A">
        <w:rPr>
          <w:rFonts w:cs="Arial"/>
          <w:sz w:val="22"/>
        </w:rPr>
        <w:t>Energy UK does not support a supplier-funded approach. If Option 1 is pursued, it should be funded centrally to avoid possible ‘free rider’ problems</w:t>
      </w:r>
      <w:r w:rsidR="00D16A44">
        <w:rPr>
          <w:rFonts w:cs="Arial"/>
          <w:sz w:val="22"/>
        </w:rPr>
        <w:t xml:space="preserve"> as in </w:t>
      </w:r>
      <w:r w:rsidR="00CB6AAD" w:rsidRPr="006D13EE">
        <w:rPr>
          <w:rFonts w:cs="Arial"/>
          <w:sz w:val="22"/>
        </w:rPr>
        <w:t>other supplier-funded initiatives</w:t>
      </w:r>
      <w:r w:rsidR="00FB5A00" w:rsidRPr="006D13EE">
        <w:rPr>
          <w:rFonts w:cs="Arial"/>
          <w:sz w:val="22"/>
        </w:rPr>
        <w:t xml:space="preserve"> where</w:t>
      </w:r>
      <w:r w:rsidR="00D16A44">
        <w:rPr>
          <w:rFonts w:cs="Arial"/>
          <w:sz w:val="22"/>
        </w:rPr>
        <w:t xml:space="preserve"> </w:t>
      </w:r>
      <w:r w:rsidR="00A105DE" w:rsidRPr="006D13EE">
        <w:rPr>
          <w:rFonts w:cs="Arial"/>
          <w:sz w:val="22"/>
        </w:rPr>
        <w:t xml:space="preserve">participants benefit </w:t>
      </w:r>
      <w:r w:rsidR="00D16A44">
        <w:rPr>
          <w:rFonts w:cs="Arial"/>
          <w:sz w:val="22"/>
        </w:rPr>
        <w:t xml:space="preserve">from </w:t>
      </w:r>
      <w:r w:rsidR="00A105DE" w:rsidRPr="006D13EE">
        <w:rPr>
          <w:rFonts w:cs="Arial"/>
          <w:sz w:val="22"/>
        </w:rPr>
        <w:t xml:space="preserve">but do not contribute to the central system. </w:t>
      </w:r>
    </w:p>
    <w:p w14:paraId="7CF4EC76" w14:textId="77777777" w:rsidR="00CB6AAD" w:rsidRPr="006D13EE" w:rsidRDefault="00CB6AAD" w:rsidP="00A641F1">
      <w:pPr>
        <w:rPr>
          <w:rFonts w:cs="Arial"/>
          <w:sz w:val="22"/>
        </w:rPr>
      </w:pPr>
    </w:p>
    <w:p w14:paraId="57BF64D5" w14:textId="61848B13" w:rsidR="00C822A3" w:rsidRPr="006D13EE" w:rsidRDefault="00087DAB" w:rsidP="00A641F1">
      <w:pPr>
        <w:rPr>
          <w:rFonts w:cs="Arial"/>
          <w:sz w:val="22"/>
        </w:rPr>
      </w:pPr>
      <w:r w:rsidRPr="006D13EE">
        <w:rPr>
          <w:rFonts w:cs="Arial"/>
          <w:sz w:val="22"/>
        </w:rPr>
        <w:t xml:space="preserve">The design must support high </w:t>
      </w:r>
      <w:r w:rsidR="00A105DE" w:rsidRPr="006D13EE">
        <w:rPr>
          <w:rFonts w:cs="Arial"/>
          <w:sz w:val="22"/>
        </w:rPr>
        <w:t>take-up</w:t>
      </w:r>
      <w:r w:rsidR="00D16A44">
        <w:rPr>
          <w:rFonts w:cs="Arial"/>
          <w:sz w:val="22"/>
        </w:rPr>
        <w:t>,</w:t>
      </w:r>
      <w:r w:rsidRPr="006D13EE">
        <w:rPr>
          <w:rFonts w:cs="Arial"/>
          <w:sz w:val="22"/>
        </w:rPr>
        <w:t xml:space="preserve"> and </w:t>
      </w:r>
      <w:r w:rsidR="002127A7" w:rsidRPr="006D13EE">
        <w:rPr>
          <w:rFonts w:cs="Arial"/>
          <w:sz w:val="22"/>
        </w:rPr>
        <w:t xml:space="preserve">the cost-benefit analysis must use a realistic </w:t>
      </w:r>
      <w:r w:rsidR="00E62E8A">
        <w:rPr>
          <w:rFonts w:cs="Arial"/>
          <w:sz w:val="22"/>
        </w:rPr>
        <w:t xml:space="preserve">assumptions here </w:t>
      </w:r>
      <w:r w:rsidR="002127A7" w:rsidRPr="006D13EE">
        <w:rPr>
          <w:rFonts w:cs="Arial"/>
          <w:sz w:val="22"/>
        </w:rPr>
        <w:t xml:space="preserve">informed by comparable </w:t>
      </w:r>
      <w:r w:rsidR="00E62E8A">
        <w:rPr>
          <w:rFonts w:cs="Arial"/>
          <w:sz w:val="22"/>
        </w:rPr>
        <w:t xml:space="preserve">sector </w:t>
      </w:r>
      <w:r w:rsidR="002127A7" w:rsidRPr="006D13EE">
        <w:rPr>
          <w:rFonts w:cs="Arial"/>
          <w:sz w:val="22"/>
        </w:rPr>
        <w:t>programmes such as the smart meter rollout</w:t>
      </w:r>
      <w:r w:rsidR="00E62E8A">
        <w:rPr>
          <w:rFonts w:cs="Arial"/>
          <w:sz w:val="22"/>
        </w:rPr>
        <w:t>.</w:t>
      </w:r>
      <w:r w:rsidR="002127A7" w:rsidRPr="006D13EE">
        <w:rPr>
          <w:rFonts w:cs="Arial"/>
          <w:sz w:val="22"/>
        </w:rPr>
        <w:t xml:space="preserve">  </w:t>
      </w:r>
    </w:p>
    <w:p w14:paraId="00D962D0" w14:textId="2C13598D" w:rsidR="00A641F1" w:rsidRPr="006D13EE" w:rsidRDefault="00A641F1" w:rsidP="00A641F1">
      <w:pPr>
        <w:rPr>
          <w:rFonts w:cs="Arial"/>
          <w:sz w:val="22"/>
        </w:rPr>
      </w:pPr>
    </w:p>
    <w:p w14:paraId="2EB07AFD" w14:textId="77777777" w:rsidR="00A641F1" w:rsidRPr="006D13EE" w:rsidRDefault="00A641F1" w:rsidP="00A641F1">
      <w:pPr>
        <w:rPr>
          <w:rFonts w:cs="Arial"/>
          <w:sz w:val="22"/>
        </w:rPr>
      </w:pPr>
      <w:r w:rsidRPr="006D13EE">
        <w:rPr>
          <w:rFonts w:cs="Arial"/>
          <w:sz w:val="22"/>
        </w:rPr>
        <w:t>Energy UK members also note that any changes to switching procedures at an operator/aggregator level may impact the relevance of consumer consent models, given that customers currently need to give consent for a switch request by a 3</w:t>
      </w:r>
      <w:r w:rsidRPr="006D13EE">
        <w:rPr>
          <w:rFonts w:cs="Arial"/>
          <w:sz w:val="22"/>
          <w:vertAlign w:val="superscript"/>
        </w:rPr>
        <w:t>rd</w:t>
      </w:r>
      <w:r w:rsidRPr="006D13EE">
        <w:rPr>
          <w:rFonts w:cs="Arial"/>
          <w:sz w:val="22"/>
        </w:rPr>
        <w:t xml:space="preserve"> party provider or aggregator (on behalf of the customer).</w:t>
      </w:r>
    </w:p>
    <w:p w14:paraId="436B02F2" w14:textId="77777777" w:rsidR="00A641F1" w:rsidRPr="006D13EE" w:rsidRDefault="00A641F1" w:rsidP="00A641F1">
      <w:pPr>
        <w:rPr>
          <w:rFonts w:cs="Arial"/>
          <w:sz w:val="22"/>
        </w:rPr>
      </w:pPr>
    </w:p>
    <w:p w14:paraId="7B5CC461" w14:textId="5B2ABD23" w:rsidR="00A641F1" w:rsidRPr="006D13EE" w:rsidRDefault="00A641F1" w:rsidP="00A641F1">
      <w:pPr>
        <w:rPr>
          <w:rFonts w:cs="Arial"/>
          <w:sz w:val="22"/>
        </w:rPr>
      </w:pPr>
      <w:r w:rsidRPr="006D13EE">
        <w:rPr>
          <w:rFonts w:cs="Arial"/>
          <w:sz w:val="22"/>
        </w:rPr>
        <w:t>Finally, Ofgem should consider how to ensure that data sharing is only related to uses a customer understands and has actively opted into</w:t>
      </w:r>
      <w:r w:rsidR="003D6632">
        <w:rPr>
          <w:rFonts w:cs="Arial"/>
          <w:sz w:val="22"/>
        </w:rPr>
        <w:t xml:space="preserve">. This will </w:t>
      </w:r>
      <w:r w:rsidRPr="006D13EE">
        <w:rPr>
          <w:rFonts w:cs="Arial"/>
          <w:sz w:val="22"/>
        </w:rPr>
        <w:t xml:space="preserve">avoid any risk of customers perceiving any solution as </w:t>
      </w:r>
      <w:r w:rsidR="007B6394">
        <w:rPr>
          <w:rFonts w:cs="Arial"/>
          <w:sz w:val="22"/>
        </w:rPr>
        <w:t xml:space="preserve">being </w:t>
      </w:r>
      <w:r w:rsidR="00750E78">
        <w:rPr>
          <w:rFonts w:cs="Arial"/>
          <w:sz w:val="22"/>
        </w:rPr>
        <w:t>one that they did not consent to</w:t>
      </w:r>
      <w:r w:rsidRPr="006D13EE">
        <w:rPr>
          <w:rFonts w:cs="Arial"/>
          <w:sz w:val="22"/>
        </w:rPr>
        <w:t xml:space="preserve">. It is vital for this work that Ofgem has a clear and executable model of consent management that consumers will trust. </w:t>
      </w:r>
    </w:p>
    <w:p w14:paraId="714B7314" w14:textId="4E08C3FD" w:rsidR="00BD1BBD" w:rsidRPr="006D13EE" w:rsidRDefault="00BD1BBD">
      <w:pPr>
        <w:spacing w:line="240" w:lineRule="auto"/>
        <w:rPr>
          <w:rFonts w:eastAsia="Arial" w:cs="Arial"/>
          <w:sz w:val="22"/>
          <w:lang w:val="en-GB"/>
        </w:rPr>
      </w:pPr>
    </w:p>
    <w:sectPr w:rsidR="00BD1BBD" w:rsidRPr="006D13EE" w:rsidSect="009C65D5">
      <w:headerReference w:type="even" r:id="rId14"/>
      <w:headerReference w:type="default" r:id="rId15"/>
      <w:footerReference w:type="even" r:id="rId16"/>
      <w:footerReference w:type="default" r:id="rId17"/>
      <w:headerReference w:type="first" r:id="rId18"/>
      <w:footerReference w:type="first" r:id="rId19"/>
      <w:pgSz w:w="11907" w:h="16840" w:code="9"/>
      <w:pgMar w:top="1134" w:right="1418" w:bottom="1701" w:left="1418" w:header="51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109AB" w14:textId="77777777" w:rsidR="009C65D5" w:rsidRDefault="009C65D5" w:rsidP="00CE2C4A">
      <w:pPr>
        <w:spacing w:line="240" w:lineRule="auto"/>
      </w:pPr>
      <w:r>
        <w:separator/>
      </w:r>
    </w:p>
  </w:endnote>
  <w:endnote w:type="continuationSeparator" w:id="0">
    <w:p w14:paraId="75E95497" w14:textId="77777777" w:rsidR="009C65D5" w:rsidRDefault="009C65D5" w:rsidP="00CE2C4A">
      <w:pPr>
        <w:spacing w:line="240" w:lineRule="auto"/>
      </w:pPr>
      <w:r>
        <w:continuationSeparator/>
      </w:r>
    </w:p>
  </w:endnote>
  <w:endnote w:type="continuationNotice" w:id="1">
    <w:p w14:paraId="4542B501" w14:textId="77777777" w:rsidR="009C65D5" w:rsidRDefault="009C65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A577" w14:textId="587B3FC2" w:rsidR="00903871" w:rsidRDefault="00037AB0">
    <w:pPr>
      <w:pStyle w:val="Footer"/>
    </w:pPr>
    <w:r>
      <w:rPr>
        <w:noProof/>
      </w:rPr>
      <mc:AlternateContent>
        <mc:Choice Requires="wps">
          <w:drawing>
            <wp:anchor distT="0" distB="0" distL="0" distR="0" simplePos="0" relativeHeight="251660288" behindDoc="0" locked="0" layoutInCell="1" allowOverlap="1" wp14:anchorId="0B49CBCC" wp14:editId="34381664">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55D6A7" w14:textId="7D189C7B" w:rsidR="00037AB0" w:rsidRPr="00037AB0" w:rsidRDefault="00037AB0" w:rsidP="00037AB0">
                          <w:pPr>
                            <w:rPr>
                              <w:rFonts w:ascii="Calibri" w:hAnsi="Calibri" w:cs="Calibri"/>
                              <w:noProof/>
                              <w:color w:val="000000"/>
                              <w:szCs w:val="20"/>
                            </w:rPr>
                          </w:pPr>
                          <w:r w:rsidRPr="00037AB0">
                            <w:rPr>
                              <w:rFonts w:ascii="Calibri" w:hAnsi="Calibri" w:cs="Calibri"/>
                              <w:noProof/>
                              <w:color w:val="00000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49CBCC"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4955D6A7" w14:textId="7D189C7B" w:rsidR="00037AB0" w:rsidRPr="00037AB0" w:rsidRDefault="00037AB0" w:rsidP="00037AB0">
                    <w:pPr>
                      <w:rPr>
                        <w:rFonts w:ascii="Calibri" w:hAnsi="Calibri" w:cs="Calibri"/>
                        <w:noProof/>
                        <w:color w:val="000000"/>
                        <w:szCs w:val="20"/>
                      </w:rPr>
                    </w:pPr>
                    <w:r w:rsidRPr="00037AB0">
                      <w:rPr>
                        <w:rFonts w:ascii="Calibri" w:hAnsi="Calibri" w:cs="Calibri"/>
                        <w:noProof/>
                        <w:color w:val="00000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4A9D" w14:textId="679A4E88" w:rsidR="00492D49" w:rsidRPr="002163C7" w:rsidRDefault="00037AB0" w:rsidP="002163C7">
    <w:pPr>
      <w:pStyle w:val="02LegalDisclaimer"/>
    </w:pPr>
    <w:r>
      <w:rPr>
        <w:noProof/>
      </w:rPr>
      <mc:AlternateContent>
        <mc:Choice Requires="wps">
          <w:drawing>
            <wp:anchor distT="0" distB="0" distL="0" distR="0" simplePos="0" relativeHeight="251661312" behindDoc="0" locked="0" layoutInCell="1" allowOverlap="1" wp14:anchorId="25C3B7C3" wp14:editId="0738063E">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9E520E" w14:textId="22BEA7CC" w:rsidR="00037AB0" w:rsidRPr="00037AB0" w:rsidRDefault="00037AB0" w:rsidP="00037AB0">
                          <w:pPr>
                            <w:rPr>
                              <w:rFonts w:ascii="Calibri" w:hAnsi="Calibri" w:cs="Calibri"/>
                              <w:noProof/>
                              <w:color w:val="000000"/>
                              <w:szCs w:val="20"/>
                            </w:rPr>
                          </w:pPr>
                          <w:r w:rsidRPr="00037AB0">
                            <w:rPr>
                              <w:rFonts w:ascii="Calibri" w:hAnsi="Calibri" w:cs="Calibri"/>
                              <w:noProof/>
                              <w:color w:val="00000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C3B7C3" id="_x0000_t202" coordsize="21600,21600" o:spt="202" path="m,l,21600r21600,l21600,xe">
              <v:stroke joinstyle="miter"/>
              <v:path gradientshapeok="t" o:connecttype="rect"/>
            </v:shapetype>
            <v:shape id="Text Box 4" o:spid="_x0000_s1027" type="#_x0000_t202" alt="OFFICIAL-InternalOnly"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269E520E" w14:textId="22BEA7CC" w:rsidR="00037AB0" w:rsidRPr="00037AB0" w:rsidRDefault="00037AB0" w:rsidP="00037AB0">
                    <w:pPr>
                      <w:rPr>
                        <w:rFonts w:ascii="Calibri" w:hAnsi="Calibri" w:cs="Calibri"/>
                        <w:noProof/>
                        <w:color w:val="000000"/>
                        <w:szCs w:val="20"/>
                      </w:rPr>
                    </w:pPr>
                    <w:r w:rsidRPr="00037AB0">
                      <w:rPr>
                        <w:rFonts w:ascii="Calibri" w:hAnsi="Calibri" w:cs="Calibri"/>
                        <w:noProof/>
                        <w:color w:val="000000"/>
                        <w:szCs w:val="20"/>
                      </w:rPr>
                      <w:t>OFFICIAL-InternalOnly</w:t>
                    </w:r>
                  </w:p>
                </w:txbxContent>
              </v:textbox>
              <w10:wrap anchorx="page" anchory="page"/>
            </v:shape>
          </w:pict>
        </mc:Fallback>
      </mc:AlternateContent>
    </w:r>
    <w:r w:rsidR="00492D49">
      <w:tab/>
    </w:r>
    <w:r w:rsidR="00492D49">
      <w:fldChar w:fldCharType="begin"/>
    </w:r>
    <w:r w:rsidR="00492D49">
      <w:instrText xml:space="preserve"> PAGE   \* MERGEFORMAT </w:instrText>
    </w:r>
    <w:r w:rsidR="00492D49">
      <w:fldChar w:fldCharType="separate"/>
    </w:r>
    <w:r w:rsidR="00C27C14">
      <w:rPr>
        <w:noProof/>
      </w:rPr>
      <w:t>2</w:t>
    </w:r>
    <w:r w:rsidR="00492D49">
      <w:rPr>
        <w:noProof/>
      </w:rPr>
      <w:fldChar w:fldCharType="end"/>
    </w:r>
    <w:r w:rsidR="00492D49">
      <w:t xml:space="preserve"> of </w:t>
    </w:r>
    <w:r w:rsidR="00CC33A9">
      <w:rPr>
        <w:noProof/>
      </w:rPr>
      <w:fldChar w:fldCharType="begin"/>
    </w:r>
    <w:r w:rsidR="00CC33A9">
      <w:rPr>
        <w:noProof/>
      </w:rPr>
      <w:instrText xml:space="preserve"> SECTIONPAGES  \* Arabic  \* MERGEFORMAT </w:instrText>
    </w:r>
    <w:r w:rsidR="00CC33A9">
      <w:rPr>
        <w:noProof/>
      </w:rPr>
      <w:fldChar w:fldCharType="separate"/>
    </w:r>
    <w:r w:rsidR="00903871">
      <w:rPr>
        <w:noProof/>
      </w:rPr>
      <w:t>3</w:t>
    </w:r>
    <w:r w:rsidR="00CC33A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8390" w14:textId="1654A6A9" w:rsidR="00492D49" w:rsidRPr="002163C7" w:rsidRDefault="00037AB0" w:rsidP="002163C7">
    <w:pPr>
      <w:pStyle w:val="02LegalDisclaimer"/>
    </w:pPr>
    <w:r>
      <w:rPr>
        <w:noProof/>
      </w:rPr>
      <mc:AlternateContent>
        <mc:Choice Requires="wps">
          <w:drawing>
            <wp:anchor distT="0" distB="0" distL="0" distR="0" simplePos="0" relativeHeight="251659264" behindDoc="0" locked="0" layoutInCell="1" allowOverlap="1" wp14:anchorId="488A4D61" wp14:editId="10A692B4">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2CC7C0" w14:textId="5DF810BA" w:rsidR="00037AB0" w:rsidRPr="00037AB0" w:rsidRDefault="00037AB0" w:rsidP="00037AB0">
                          <w:pPr>
                            <w:rPr>
                              <w:rFonts w:ascii="Calibri" w:hAnsi="Calibri" w:cs="Calibri"/>
                              <w:noProof/>
                              <w:color w:val="000000"/>
                              <w:szCs w:val="20"/>
                            </w:rPr>
                          </w:pPr>
                          <w:r w:rsidRPr="00037AB0">
                            <w:rPr>
                              <w:rFonts w:ascii="Calibri" w:hAnsi="Calibri" w:cs="Calibri"/>
                              <w:noProof/>
                              <w:color w:val="00000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8A4D61" id="_x0000_t202" coordsize="21600,21600" o:spt="202" path="m,l,21600r21600,l21600,xe">
              <v:stroke joinstyle="miter"/>
              <v:path gradientshapeok="t" o:connecttype="rect"/>
            </v:shapetype>
            <v:shape id="Text Box 1" o:spid="_x0000_s1028"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712CC7C0" w14:textId="5DF810BA" w:rsidR="00037AB0" w:rsidRPr="00037AB0" w:rsidRDefault="00037AB0" w:rsidP="00037AB0">
                    <w:pPr>
                      <w:rPr>
                        <w:rFonts w:ascii="Calibri" w:hAnsi="Calibri" w:cs="Calibri"/>
                        <w:noProof/>
                        <w:color w:val="000000"/>
                        <w:szCs w:val="20"/>
                      </w:rPr>
                    </w:pPr>
                    <w:r w:rsidRPr="00037AB0">
                      <w:rPr>
                        <w:rFonts w:ascii="Calibri" w:hAnsi="Calibri" w:cs="Calibri"/>
                        <w:noProof/>
                        <w:color w:val="000000"/>
                        <w:szCs w:val="20"/>
                      </w:rPr>
                      <w:t>OFFICIAL-InternalOnly</w:t>
                    </w:r>
                  </w:p>
                </w:txbxContent>
              </v:textbox>
              <w10:wrap anchorx="page" anchory="page"/>
            </v:shape>
          </w:pict>
        </mc:Fallback>
      </mc:AlternateContent>
    </w:r>
    <w:r w:rsidR="00492D49">
      <w:tab/>
    </w:r>
    <w:r w:rsidR="00492D49">
      <w:fldChar w:fldCharType="begin"/>
    </w:r>
    <w:r w:rsidR="00492D49">
      <w:instrText xml:space="preserve"> PAGE   \* MERGEFORMAT </w:instrText>
    </w:r>
    <w:r w:rsidR="00492D49">
      <w:fldChar w:fldCharType="separate"/>
    </w:r>
    <w:r w:rsidR="00C27C14">
      <w:rPr>
        <w:noProof/>
      </w:rPr>
      <w:t>1</w:t>
    </w:r>
    <w:r w:rsidR="00492D49">
      <w:rPr>
        <w:noProof/>
      </w:rPr>
      <w:fldChar w:fldCharType="end"/>
    </w:r>
    <w:r w:rsidR="00492D49">
      <w:t xml:space="preserve"> of </w:t>
    </w:r>
    <w:r w:rsidR="00CC33A9">
      <w:rPr>
        <w:noProof/>
      </w:rPr>
      <w:fldChar w:fldCharType="begin"/>
    </w:r>
    <w:r w:rsidR="00CC33A9">
      <w:rPr>
        <w:noProof/>
      </w:rPr>
      <w:instrText xml:space="preserve"> SECTIONPAGES  \* Arabic  \* MERGEFORMAT </w:instrText>
    </w:r>
    <w:r w:rsidR="00CC33A9">
      <w:rPr>
        <w:noProof/>
      </w:rPr>
      <w:fldChar w:fldCharType="separate"/>
    </w:r>
    <w:r w:rsidR="00903871">
      <w:rPr>
        <w:noProof/>
      </w:rPr>
      <w:t>3</w:t>
    </w:r>
    <w:r w:rsidR="00CC33A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2619B" w14:textId="77777777" w:rsidR="009C65D5" w:rsidRDefault="009C65D5" w:rsidP="00CE2C4A">
      <w:pPr>
        <w:spacing w:line="240" w:lineRule="auto"/>
      </w:pPr>
      <w:r>
        <w:separator/>
      </w:r>
    </w:p>
  </w:footnote>
  <w:footnote w:type="continuationSeparator" w:id="0">
    <w:p w14:paraId="08125F9E" w14:textId="77777777" w:rsidR="009C65D5" w:rsidRDefault="009C65D5" w:rsidP="00CE2C4A">
      <w:pPr>
        <w:spacing w:line="240" w:lineRule="auto"/>
      </w:pPr>
      <w:r>
        <w:continuationSeparator/>
      </w:r>
    </w:p>
  </w:footnote>
  <w:footnote w:type="continuationNotice" w:id="1">
    <w:p w14:paraId="2323F1D8" w14:textId="77777777" w:rsidR="009C65D5" w:rsidRDefault="009C65D5">
      <w:pPr>
        <w:spacing w:line="240" w:lineRule="auto"/>
      </w:pPr>
    </w:p>
  </w:footnote>
  <w:footnote w:id="2">
    <w:p w14:paraId="2BA53882" w14:textId="77777777" w:rsidR="00A641F1" w:rsidRPr="005D094D" w:rsidRDefault="00A641F1" w:rsidP="00A641F1">
      <w:pPr>
        <w:pStyle w:val="FootnoteText"/>
        <w:rPr>
          <w:sz w:val="16"/>
          <w:szCs w:val="16"/>
        </w:rPr>
      </w:pPr>
      <w:r w:rsidRPr="005D094D">
        <w:rPr>
          <w:rStyle w:val="FootnoteReference"/>
          <w:sz w:val="16"/>
          <w:szCs w:val="16"/>
        </w:rPr>
        <w:footnoteRef/>
      </w:r>
      <w:r w:rsidRPr="005D094D">
        <w:rPr>
          <w:sz w:val="16"/>
          <w:szCs w:val="16"/>
        </w:rPr>
        <w:t xml:space="preserve"> </w:t>
      </w:r>
      <w:hyperlink r:id="rId1" w:history="1">
        <w:r w:rsidRPr="005D094D">
          <w:rPr>
            <w:rStyle w:val="Hyperlink"/>
            <w:sz w:val="16"/>
            <w:szCs w:val="16"/>
          </w:rPr>
          <w:t>The Consumer Energy Data Consent Project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C629" w14:textId="77777777" w:rsidR="00903871" w:rsidRDefault="00903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B4DA" w14:textId="77777777" w:rsidR="00903871" w:rsidRDefault="009038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B852" w14:textId="77777777" w:rsidR="00492D49" w:rsidRDefault="00492D49">
    <w:pPr>
      <w:pStyle w:val="Header"/>
    </w:pPr>
    <w:r>
      <w:rPr>
        <w:noProof/>
        <w:lang w:val="en-US" w:eastAsia="en-US"/>
      </w:rPr>
      <w:drawing>
        <wp:anchor distT="0" distB="1080135" distL="114300" distR="114300" simplePos="0" relativeHeight="251658240" behindDoc="0" locked="1" layoutInCell="1" allowOverlap="1" wp14:anchorId="3B4ABBFD" wp14:editId="3D1A9FF1">
          <wp:simplePos x="0" y="0"/>
          <wp:positionH relativeFrom="column">
            <wp:posOffset>0</wp:posOffset>
          </wp:positionH>
          <wp:positionV relativeFrom="paragraph">
            <wp:posOffset>0</wp:posOffset>
          </wp:positionV>
          <wp:extent cx="5760720" cy="675640"/>
          <wp:effectExtent l="0" t="0" r="0" b="0"/>
          <wp:wrapSquare wrapText="bothSides"/>
          <wp:docPr id="3" name="Picture 3" descr="ENERGY UK_header graphic_NE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Y UK_header graphic_NEW.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5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8.25pt" o:bullet="t">
        <v:imagedata r:id="rId1" o:title="Bullet_symbol"/>
      </v:shape>
    </w:pict>
  </w:numPicBullet>
  <w:abstractNum w:abstractNumId="0" w15:restartNumberingAfterBreak="0">
    <w:nsid w:val="036038B7"/>
    <w:multiLevelType w:val="hybridMultilevel"/>
    <w:tmpl w:val="DBFC0A48"/>
    <w:lvl w:ilvl="0" w:tplc="8FB463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A9444E"/>
    <w:multiLevelType w:val="hybridMultilevel"/>
    <w:tmpl w:val="CC1289CE"/>
    <w:lvl w:ilvl="0" w:tplc="08D2D820">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C6F4A"/>
    <w:multiLevelType w:val="hybridMultilevel"/>
    <w:tmpl w:val="55C038AE"/>
    <w:lvl w:ilvl="0" w:tplc="8C6A4EE0">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490A64"/>
    <w:multiLevelType w:val="multilevel"/>
    <w:tmpl w:val="8B141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187677"/>
    <w:multiLevelType w:val="hybridMultilevel"/>
    <w:tmpl w:val="7CEAA4D2"/>
    <w:lvl w:ilvl="0" w:tplc="7D8CF7B4">
      <w:start w:val="1"/>
      <w:numFmt w:val="bullet"/>
      <w:pStyle w:val="08Bulletpoints"/>
      <w:lvlText w:val=""/>
      <w:lvlPicBulletId w:val="0"/>
      <w:lvlJc w:val="left"/>
      <w:pPr>
        <w:ind w:left="1483" w:hanging="360"/>
      </w:pPr>
      <w:rPr>
        <w:rFonts w:ascii="Symbol" w:hAnsi="Symbol" w:hint="default"/>
        <w:color w:val="auto"/>
      </w:rPr>
    </w:lvl>
    <w:lvl w:ilvl="1" w:tplc="04090003" w:tentative="1">
      <w:start w:val="1"/>
      <w:numFmt w:val="bullet"/>
      <w:pStyle w:val="08Bulletpoints"/>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5" w15:restartNumberingAfterBreak="0">
    <w:nsid w:val="0AEC3F8F"/>
    <w:multiLevelType w:val="hybridMultilevel"/>
    <w:tmpl w:val="9FA275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C170E2D"/>
    <w:multiLevelType w:val="multilevel"/>
    <w:tmpl w:val="2928718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9F3397"/>
    <w:multiLevelType w:val="hybridMultilevel"/>
    <w:tmpl w:val="263C3FD0"/>
    <w:lvl w:ilvl="0" w:tplc="FFFFFFFF">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797BBE"/>
    <w:multiLevelType w:val="hybridMultilevel"/>
    <w:tmpl w:val="F326A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29D3905"/>
    <w:multiLevelType w:val="multilevel"/>
    <w:tmpl w:val="42A8A8BC"/>
    <w:lvl w:ilvl="0">
      <w:start w:val="1"/>
      <w:numFmt w:val="decimal"/>
      <w:pStyle w:val="07NumberedBodySubheading"/>
      <w:lvlText w:val="%1."/>
      <w:lvlJc w:val="left"/>
      <w:pPr>
        <w:ind w:left="907" w:hanging="907"/>
      </w:pPr>
      <w:rPr>
        <w:rFonts w:hint="default"/>
      </w:rPr>
    </w:lvl>
    <w:lvl w:ilvl="1">
      <w:start w:val="1"/>
      <w:numFmt w:val="decimal"/>
      <w:pStyle w:val="10NumberedBodyText"/>
      <w:lvlText w:val="%1.%2."/>
      <w:lvlJc w:val="left"/>
      <w:pPr>
        <w:ind w:left="907" w:hanging="907"/>
      </w:pPr>
      <w:rPr>
        <w:rFonts w:hint="default"/>
      </w:rPr>
    </w:lvl>
    <w:lvl w:ilvl="2">
      <w:start w:val="1"/>
      <w:numFmt w:val="lowerLetter"/>
      <w:pStyle w:val="09Alphabeticaltext"/>
      <w:lvlText w:val="%3)"/>
      <w:lvlJc w:val="left"/>
      <w:pPr>
        <w:tabs>
          <w:tab w:val="num" w:pos="907"/>
        </w:tabs>
        <w:ind w:left="907" w:hanging="45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4A69D0"/>
    <w:multiLevelType w:val="hybridMultilevel"/>
    <w:tmpl w:val="1CC2A5FC"/>
    <w:lvl w:ilvl="0" w:tplc="F392EA96">
      <w:start w:val="1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57435F"/>
    <w:multiLevelType w:val="multilevel"/>
    <w:tmpl w:val="9CD65A5A"/>
    <w:lvl w:ilvl="0">
      <w:start w:val="14"/>
      <w:numFmt w:val="decimal"/>
      <w:lvlText w:val="%1.0"/>
      <w:lvlJc w:val="left"/>
      <w:pPr>
        <w:ind w:left="492" w:hanging="492"/>
      </w:pPr>
      <w:rPr>
        <w:rFonts w:hint="default"/>
      </w:rPr>
    </w:lvl>
    <w:lvl w:ilvl="1">
      <w:start w:val="1"/>
      <w:numFmt w:val="decimalZero"/>
      <w:lvlText w:val="%1.%2"/>
      <w:lvlJc w:val="left"/>
      <w:pPr>
        <w:ind w:left="1212" w:hanging="49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A5904BD"/>
    <w:multiLevelType w:val="hybridMultilevel"/>
    <w:tmpl w:val="EC9CC706"/>
    <w:lvl w:ilvl="0" w:tplc="05CA96F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66F0F"/>
    <w:multiLevelType w:val="hybridMultilevel"/>
    <w:tmpl w:val="92462C0E"/>
    <w:lvl w:ilvl="0" w:tplc="82DCD79E">
      <w:start w:val="1"/>
      <w:numFmt w:val="lowerRoman"/>
      <w:lvlText w:val="%1)"/>
      <w:lvlJc w:val="left"/>
      <w:pPr>
        <w:ind w:left="1080" w:hanging="720"/>
      </w:pPr>
      <w:rPr>
        <w:rFonts w:ascii="Arial" w:eastAsia="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2971D6"/>
    <w:multiLevelType w:val="hybridMultilevel"/>
    <w:tmpl w:val="BF6AE3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EA3436"/>
    <w:multiLevelType w:val="hybridMultilevel"/>
    <w:tmpl w:val="838E67AA"/>
    <w:lvl w:ilvl="0" w:tplc="8C6A4EE0">
      <w:start w:val="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2A50ED"/>
    <w:multiLevelType w:val="hybridMultilevel"/>
    <w:tmpl w:val="C1B862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48F295D"/>
    <w:multiLevelType w:val="hybridMultilevel"/>
    <w:tmpl w:val="6D6C5DF0"/>
    <w:lvl w:ilvl="0" w:tplc="3CFCF442">
      <w:start w:val="1"/>
      <w:numFmt w:val="lowerLetter"/>
      <w:pStyle w:val="10AlphabeticBodytext"/>
      <w:lvlText w:val="%1) "/>
      <w:lvlJc w:val="left"/>
      <w:pPr>
        <w:ind w:left="126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8" w15:restartNumberingAfterBreak="0">
    <w:nsid w:val="24FE5462"/>
    <w:multiLevelType w:val="hybridMultilevel"/>
    <w:tmpl w:val="F818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8F43C8"/>
    <w:multiLevelType w:val="hybridMultilevel"/>
    <w:tmpl w:val="0CD6E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7F929D4"/>
    <w:multiLevelType w:val="hybridMultilevel"/>
    <w:tmpl w:val="C350719A"/>
    <w:lvl w:ilvl="0" w:tplc="B734C1D0">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286A16D5"/>
    <w:multiLevelType w:val="hybridMultilevel"/>
    <w:tmpl w:val="5118947A"/>
    <w:lvl w:ilvl="0" w:tplc="35627C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9CF22A8"/>
    <w:multiLevelType w:val="hybridMultilevel"/>
    <w:tmpl w:val="4D4A6852"/>
    <w:lvl w:ilvl="0" w:tplc="F126F7F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FD24C1F"/>
    <w:multiLevelType w:val="hybridMultilevel"/>
    <w:tmpl w:val="2E282BD4"/>
    <w:lvl w:ilvl="0" w:tplc="DE60B4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700A86"/>
    <w:multiLevelType w:val="hybridMultilevel"/>
    <w:tmpl w:val="EEF8626E"/>
    <w:lvl w:ilvl="0" w:tplc="32C4D604">
      <w:numFmt w:val="bullet"/>
      <w:lvlText w:val="•"/>
      <w:lvlJc w:val="left"/>
      <w:pPr>
        <w:ind w:left="1080" w:hanging="720"/>
      </w:pPr>
      <w:rPr>
        <w:rFonts w:ascii="Calibri" w:eastAsiaTheme="minorHAns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EB7BCF"/>
    <w:multiLevelType w:val="hybridMultilevel"/>
    <w:tmpl w:val="0458201A"/>
    <w:lvl w:ilvl="0" w:tplc="618C9B1A">
      <w:start w:val="14"/>
      <w:numFmt w:val="bullet"/>
      <w:lvlText w:val="-"/>
      <w:lvlJc w:val="left"/>
      <w:pPr>
        <w:ind w:left="720" w:hanging="360"/>
      </w:pPr>
      <w:rPr>
        <w:rFonts w:ascii="Calibri" w:eastAsiaTheme="minorHAnsi" w:hAnsi="Calibri" w:cs="Calibri" w:hint="default"/>
        <w:color w:val="0B0C0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621758"/>
    <w:multiLevelType w:val="multilevel"/>
    <w:tmpl w:val="0ED0A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315DDF"/>
    <w:multiLevelType w:val="hybridMultilevel"/>
    <w:tmpl w:val="0D2CA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8B240A"/>
    <w:multiLevelType w:val="hybridMultilevel"/>
    <w:tmpl w:val="78BC32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47BA75FF"/>
    <w:multiLevelType w:val="hybridMultilevel"/>
    <w:tmpl w:val="FDE4A1D0"/>
    <w:lvl w:ilvl="0" w:tplc="9F22427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AC23CE"/>
    <w:multiLevelType w:val="hybridMultilevel"/>
    <w:tmpl w:val="6C7A1190"/>
    <w:lvl w:ilvl="0" w:tplc="9F22427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DAD2CDB"/>
    <w:multiLevelType w:val="hybridMultilevel"/>
    <w:tmpl w:val="E30603BC"/>
    <w:lvl w:ilvl="0" w:tplc="FFFFFFFF">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5A5B19"/>
    <w:multiLevelType w:val="multilevel"/>
    <w:tmpl w:val="31F6126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8A4C3A"/>
    <w:multiLevelType w:val="hybridMultilevel"/>
    <w:tmpl w:val="CB6CA326"/>
    <w:lvl w:ilvl="0" w:tplc="04E4DC0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5FA456E8"/>
    <w:multiLevelType w:val="hybridMultilevel"/>
    <w:tmpl w:val="72465B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7837F0"/>
    <w:multiLevelType w:val="multilevel"/>
    <w:tmpl w:val="03F2AE72"/>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ind w:left="1800" w:hanging="360"/>
      </w:pPr>
      <w:rPr>
        <w:rFonts w:ascii="Symbol" w:hAnsi="Symbol"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6" w15:restartNumberingAfterBreak="0">
    <w:nsid w:val="617C1ED2"/>
    <w:multiLevelType w:val="hybridMultilevel"/>
    <w:tmpl w:val="2A30C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9D3E2B"/>
    <w:multiLevelType w:val="hybridMultilevel"/>
    <w:tmpl w:val="02C24B52"/>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5BA6A1B"/>
    <w:multiLevelType w:val="hybridMultilevel"/>
    <w:tmpl w:val="5AC81138"/>
    <w:lvl w:ilvl="0" w:tplc="B80C55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35133C"/>
    <w:multiLevelType w:val="hybridMultilevel"/>
    <w:tmpl w:val="312E24C2"/>
    <w:lvl w:ilvl="0" w:tplc="08090001">
      <w:start w:val="1"/>
      <w:numFmt w:val="bullet"/>
      <w:lvlText w:val=""/>
      <w:lvlJc w:val="left"/>
      <w:pPr>
        <w:ind w:left="720" w:hanging="360"/>
      </w:pPr>
      <w:rPr>
        <w:rFonts w:ascii="Symbol" w:hAnsi="Symbol" w:hint="default"/>
        <w:color w:val="0B0C0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8AD74B3"/>
    <w:multiLevelType w:val="hybridMultilevel"/>
    <w:tmpl w:val="28DA9EAC"/>
    <w:lvl w:ilvl="0" w:tplc="9460B09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FC3B49"/>
    <w:multiLevelType w:val="hybridMultilevel"/>
    <w:tmpl w:val="61E4ED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CEF3E7D"/>
    <w:multiLevelType w:val="hybridMultilevel"/>
    <w:tmpl w:val="17AA355A"/>
    <w:lvl w:ilvl="0" w:tplc="D0CC9C0C">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3" w15:restartNumberingAfterBreak="0">
    <w:nsid w:val="7F32005B"/>
    <w:multiLevelType w:val="multilevel"/>
    <w:tmpl w:val="B95483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F81496B"/>
    <w:multiLevelType w:val="hybridMultilevel"/>
    <w:tmpl w:val="F35A8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428678">
    <w:abstractNumId w:val="4"/>
  </w:num>
  <w:num w:numId="2" w16cid:durableId="1771850555">
    <w:abstractNumId w:val="9"/>
  </w:num>
  <w:num w:numId="3" w16cid:durableId="859204637">
    <w:abstractNumId w:val="17"/>
  </w:num>
  <w:num w:numId="4" w16cid:durableId="1209148595">
    <w:abstractNumId w:val="11"/>
  </w:num>
  <w:num w:numId="5" w16cid:durableId="1320885236">
    <w:abstractNumId w:val="10"/>
  </w:num>
  <w:num w:numId="6" w16cid:durableId="1986156437">
    <w:abstractNumId w:val="18"/>
  </w:num>
  <w:num w:numId="7" w16cid:durableId="70584554">
    <w:abstractNumId w:val="43"/>
  </w:num>
  <w:num w:numId="8" w16cid:durableId="496503679">
    <w:abstractNumId w:val="24"/>
  </w:num>
  <w:num w:numId="9" w16cid:durableId="820272089">
    <w:abstractNumId w:val="0"/>
  </w:num>
  <w:num w:numId="10" w16cid:durableId="1676683258">
    <w:abstractNumId w:val="13"/>
  </w:num>
  <w:num w:numId="11" w16cid:durableId="1430783432">
    <w:abstractNumId w:val="36"/>
  </w:num>
  <w:num w:numId="12" w16cid:durableId="1959070885">
    <w:abstractNumId w:val="6"/>
  </w:num>
  <w:num w:numId="13" w16cid:durableId="661932749">
    <w:abstractNumId w:val="20"/>
  </w:num>
  <w:num w:numId="14" w16cid:durableId="158813867">
    <w:abstractNumId w:val="41"/>
  </w:num>
  <w:num w:numId="15" w16cid:durableId="1244678281">
    <w:abstractNumId w:val="28"/>
  </w:num>
  <w:num w:numId="16" w16cid:durableId="1077478775">
    <w:abstractNumId w:val="35"/>
  </w:num>
  <w:num w:numId="17" w16cid:durableId="1110474212">
    <w:abstractNumId w:val="34"/>
  </w:num>
  <w:num w:numId="18" w16cid:durableId="2075160652">
    <w:abstractNumId w:val="3"/>
  </w:num>
  <w:num w:numId="19" w16cid:durableId="1569681397">
    <w:abstractNumId w:val="3"/>
  </w:num>
  <w:num w:numId="20" w16cid:durableId="1226186536">
    <w:abstractNumId w:val="3"/>
  </w:num>
  <w:num w:numId="21" w16cid:durableId="1410811283">
    <w:abstractNumId w:val="3"/>
  </w:num>
  <w:num w:numId="22" w16cid:durableId="818839396">
    <w:abstractNumId w:val="20"/>
  </w:num>
  <w:num w:numId="23" w16cid:durableId="661007755">
    <w:abstractNumId w:val="22"/>
  </w:num>
  <w:num w:numId="24" w16cid:durableId="1763142082">
    <w:abstractNumId w:val="44"/>
  </w:num>
  <w:num w:numId="25" w16cid:durableId="13651357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8606200">
    <w:abstractNumId w:val="16"/>
  </w:num>
  <w:num w:numId="27" w16cid:durableId="2067218010">
    <w:abstractNumId w:val="25"/>
  </w:num>
  <w:num w:numId="28" w16cid:durableId="522666375">
    <w:abstractNumId w:val="39"/>
  </w:num>
  <w:num w:numId="29" w16cid:durableId="1532455797">
    <w:abstractNumId w:val="27"/>
  </w:num>
  <w:num w:numId="30" w16cid:durableId="1493328888">
    <w:abstractNumId w:val="23"/>
  </w:num>
  <w:num w:numId="31" w16cid:durableId="2066290090">
    <w:abstractNumId w:val="8"/>
  </w:num>
  <w:num w:numId="32" w16cid:durableId="91123120">
    <w:abstractNumId w:val="5"/>
  </w:num>
  <w:num w:numId="33" w16cid:durableId="13704926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9748144">
    <w:abstractNumId w:val="40"/>
  </w:num>
  <w:num w:numId="35" w16cid:durableId="2035419740">
    <w:abstractNumId w:val="19"/>
  </w:num>
  <w:num w:numId="36" w16cid:durableId="178397072">
    <w:abstractNumId w:val="12"/>
  </w:num>
  <w:num w:numId="37" w16cid:durableId="467210624">
    <w:abstractNumId w:val="7"/>
  </w:num>
  <w:num w:numId="38" w16cid:durableId="907954531">
    <w:abstractNumId w:val="21"/>
  </w:num>
  <w:num w:numId="39" w16cid:durableId="1604730880">
    <w:abstractNumId w:val="31"/>
  </w:num>
  <w:num w:numId="40" w16cid:durableId="1182162242">
    <w:abstractNumId w:val="1"/>
  </w:num>
  <w:num w:numId="41" w16cid:durableId="545947631">
    <w:abstractNumId w:val="2"/>
  </w:num>
  <w:num w:numId="42" w16cid:durableId="1128939201">
    <w:abstractNumId w:val="15"/>
  </w:num>
  <w:num w:numId="43" w16cid:durableId="2011784670">
    <w:abstractNumId w:val="32"/>
  </w:num>
  <w:num w:numId="44" w16cid:durableId="1623071356">
    <w:abstractNumId w:val="26"/>
  </w:num>
  <w:num w:numId="45" w16cid:durableId="2065248063">
    <w:abstractNumId w:val="30"/>
  </w:num>
  <w:num w:numId="46" w16cid:durableId="612129632">
    <w:abstractNumId w:val="29"/>
  </w:num>
  <w:num w:numId="47" w16cid:durableId="1000543449">
    <w:abstractNumId w:val="37"/>
  </w:num>
  <w:num w:numId="48" w16cid:durableId="1641308008">
    <w:abstractNumId w:val="38"/>
  </w:num>
  <w:num w:numId="49" w16cid:durableId="7039614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27"/>
    <w:rsid w:val="00000304"/>
    <w:rsid w:val="00001032"/>
    <w:rsid w:val="000021CE"/>
    <w:rsid w:val="00002B38"/>
    <w:rsid w:val="00002C35"/>
    <w:rsid w:val="00003370"/>
    <w:rsid w:val="0000359D"/>
    <w:rsid w:val="00004513"/>
    <w:rsid w:val="0000459D"/>
    <w:rsid w:val="000053FF"/>
    <w:rsid w:val="0000652A"/>
    <w:rsid w:val="00010378"/>
    <w:rsid w:val="0001269D"/>
    <w:rsid w:val="00013853"/>
    <w:rsid w:val="00013AD3"/>
    <w:rsid w:val="00014BBF"/>
    <w:rsid w:val="000160A5"/>
    <w:rsid w:val="0002079F"/>
    <w:rsid w:val="00020E63"/>
    <w:rsid w:val="0002105C"/>
    <w:rsid w:val="00021FA2"/>
    <w:rsid w:val="00022674"/>
    <w:rsid w:val="000230C4"/>
    <w:rsid w:val="0002390F"/>
    <w:rsid w:val="00024814"/>
    <w:rsid w:val="00026110"/>
    <w:rsid w:val="00026132"/>
    <w:rsid w:val="00026658"/>
    <w:rsid w:val="00026AFB"/>
    <w:rsid w:val="00031061"/>
    <w:rsid w:val="000311EC"/>
    <w:rsid w:val="00032260"/>
    <w:rsid w:val="000322EC"/>
    <w:rsid w:val="0003365F"/>
    <w:rsid w:val="00033667"/>
    <w:rsid w:val="00033F68"/>
    <w:rsid w:val="000342CF"/>
    <w:rsid w:val="0003439B"/>
    <w:rsid w:val="000344C3"/>
    <w:rsid w:val="000349F8"/>
    <w:rsid w:val="00035115"/>
    <w:rsid w:val="00035459"/>
    <w:rsid w:val="00037AB0"/>
    <w:rsid w:val="00037BC8"/>
    <w:rsid w:val="00041D36"/>
    <w:rsid w:val="00041EB0"/>
    <w:rsid w:val="00041FD6"/>
    <w:rsid w:val="0004290A"/>
    <w:rsid w:val="0004321A"/>
    <w:rsid w:val="000432DA"/>
    <w:rsid w:val="00043B9C"/>
    <w:rsid w:val="00043DC6"/>
    <w:rsid w:val="00044EAB"/>
    <w:rsid w:val="00045411"/>
    <w:rsid w:val="00046E6D"/>
    <w:rsid w:val="00047846"/>
    <w:rsid w:val="00050529"/>
    <w:rsid w:val="00050E32"/>
    <w:rsid w:val="00052878"/>
    <w:rsid w:val="00057AD6"/>
    <w:rsid w:val="00057EF6"/>
    <w:rsid w:val="00060050"/>
    <w:rsid w:val="00060889"/>
    <w:rsid w:val="0006143F"/>
    <w:rsid w:val="000614C8"/>
    <w:rsid w:val="00062757"/>
    <w:rsid w:val="00063379"/>
    <w:rsid w:val="00063961"/>
    <w:rsid w:val="00063BA2"/>
    <w:rsid w:val="0006549A"/>
    <w:rsid w:val="00066CBE"/>
    <w:rsid w:val="00066F54"/>
    <w:rsid w:val="00067A4D"/>
    <w:rsid w:val="00070EE2"/>
    <w:rsid w:val="00071A4B"/>
    <w:rsid w:val="00071D2D"/>
    <w:rsid w:val="0007275C"/>
    <w:rsid w:val="000748E2"/>
    <w:rsid w:val="000765E2"/>
    <w:rsid w:val="00076A37"/>
    <w:rsid w:val="000770DD"/>
    <w:rsid w:val="000779DA"/>
    <w:rsid w:val="00080351"/>
    <w:rsid w:val="00080D5A"/>
    <w:rsid w:val="0008153B"/>
    <w:rsid w:val="000823A2"/>
    <w:rsid w:val="00083B70"/>
    <w:rsid w:val="00084177"/>
    <w:rsid w:val="000852BE"/>
    <w:rsid w:val="0008615E"/>
    <w:rsid w:val="00086331"/>
    <w:rsid w:val="000874B6"/>
    <w:rsid w:val="00087B4C"/>
    <w:rsid w:val="00087DAB"/>
    <w:rsid w:val="00090664"/>
    <w:rsid w:val="00090F97"/>
    <w:rsid w:val="000914DF"/>
    <w:rsid w:val="000925F8"/>
    <w:rsid w:val="00093125"/>
    <w:rsid w:val="000933E1"/>
    <w:rsid w:val="00093A49"/>
    <w:rsid w:val="00093CF8"/>
    <w:rsid w:val="000948B1"/>
    <w:rsid w:val="00095162"/>
    <w:rsid w:val="0009532B"/>
    <w:rsid w:val="00096E33"/>
    <w:rsid w:val="000A1EFE"/>
    <w:rsid w:val="000A2365"/>
    <w:rsid w:val="000A2976"/>
    <w:rsid w:val="000A2B7D"/>
    <w:rsid w:val="000A50E6"/>
    <w:rsid w:val="000A569D"/>
    <w:rsid w:val="000A7249"/>
    <w:rsid w:val="000A7F58"/>
    <w:rsid w:val="000A7FDE"/>
    <w:rsid w:val="000B02E4"/>
    <w:rsid w:val="000B0612"/>
    <w:rsid w:val="000B22AF"/>
    <w:rsid w:val="000B2336"/>
    <w:rsid w:val="000B3013"/>
    <w:rsid w:val="000B378C"/>
    <w:rsid w:val="000B38B0"/>
    <w:rsid w:val="000B5DC4"/>
    <w:rsid w:val="000B69F4"/>
    <w:rsid w:val="000B732C"/>
    <w:rsid w:val="000C0B6D"/>
    <w:rsid w:val="000C0C59"/>
    <w:rsid w:val="000C0E9A"/>
    <w:rsid w:val="000C1153"/>
    <w:rsid w:val="000C1450"/>
    <w:rsid w:val="000C1740"/>
    <w:rsid w:val="000C1B72"/>
    <w:rsid w:val="000C316A"/>
    <w:rsid w:val="000C3550"/>
    <w:rsid w:val="000C40D2"/>
    <w:rsid w:val="000C46BE"/>
    <w:rsid w:val="000C4B40"/>
    <w:rsid w:val="000C4DCE"/>
    <w:rsid w:val="000C515F"/>
    <w:rsid w:val="000C55D7"/>
    <w:rsid w:val="000C6CE5"/>
    <w:rsid w:val="000C70D6"/>
    <w:rsid w:val="000C7E22"/>
    <w:rsid w:val="000D04F6"/>
    <w:rsid w:val="000D1195"/>
    <w:rsid w:val="000D1591"/>
    <w:rsid w:val="000D3020"/>
    <w:rsid w:val="000D3D96"/>
    <w:rsid w:val="000D5C51"/>
    <w:rsid w:val="000D6033"/>
    <w:rsid w:val="000D6094"/>
    <w:rsid w:val="000D7957"/>
    <w:rsid w:val="000E01DD"/>
    <w:rsid w:val="000E0265"/>
    <w:rsid w:val="000E10D2"/>
    <w:rsid w:val="000E2F6D"/>
    <w:rsid w:val="000E61AF"/>
    <w:rsid w:val="000E6844"/>
    <w:rsid w:val="000E6B3D"/>
    <w:rsid w:val="000E6C28"/>
    <w:rsid w:val="000E7DBD"/>
    <w:rsid w:val="000E7EB8"/>
    <w:rsid w:val="000F1610"/>
    <w:rsid w:val="000F1AF4"/>
    <w:rsid w:val="000F1FBC"/>
    <w:rsid w:val="000F2C04"/>
    <w:rsid w:val="000F4B98"/>
    <w:rsid w:val="000F4C37"/>
    <w:rsid w:val="000F7A34"/>
    <w:rsid w:val="00100A8C"/>
    <w:rsid w:val="00101A76"/>
    <w:rsid w:val="00101ADE"/>
    <w:rsid w:val="001032F8"/>
    <w:rsid w:val="0010340D"/>
    <w:rsid w:val="00103D3B"/>
    <w:rsid w:val="001044FD"/>
    <w:rsid w:val="00104D88"/>
    <w:rsid w:val="00105F8D"/>
    <w:rsid w:val="00106296"/>
    <w:rsid w:val="00107C66"/>
    <w:rsid w:val="0011089A"/>
    <w:rsid w:val="00111318"/>
    <w:rsid w:val="00111644"/>
    <w:rsid w:val="001123B4"/>
    <w:rsid w:val="00112E34"/>
    <w:rsid w:val="00112ED8"/>
    <w:rsid w:val="00113041"/>
    <w:rsid w:val="001134BA"/>
    <w:rsid w:val="00113F66"/>
    <w:rsid w:val="00114DC2"/>
    <w:rsid w:val="001166FD"/>
    <w:rsid w:val="00116B1D"/>
    <w:rsid w:val="0012113E"/>
    <w:rsid w:val="00121779"/>
    <w:rsid w:val="001222FB"/>
    <w:rsid w:val="001225F6"/>
    <w:rsid w:val="00123270"/>
    <w:rsid w:val="001232ED"/>
    <w:rsid w:val="00123AF6"/>
    <w:rsid w:val="0012678B"/>
    <w:rsid w:val="001269ED"/>
    <w:rsid w:val="00127146"/>
    <w:rsid w:val="00127A37"/>
    <w:rsid w:val="001304EA"/>
    <w:rsid w:val="001306CA"/>
    <w:rsid w:val="00130BAB"/>
    <w:rsid w:val="00132502"/>
    <w:rsid w:val="001330CE"/>
    <w:rsid w:val="00133600"/>
    <w:rsid w:val="00133CAE"/>
    <w:rsid w:val="0013426C"/>
    <w:rsid w:val="00135209"/>
    <w:rsid w:val="001352F8"/>
    <w:rsid w:val="00136C54"/>
    <w:rsid w:val="001373F5"/>
    <w:rsid w:val="00137851"/>
    <w:rsid w:val="00137B0A"/>
    <w:rsid w:val="001404B3"/>
    <w:rsid w:val="00140B60"/>
    <w:rsid w:val="001418CA"/>
    <w:rsid w:val="00142CA3"/>
    <w:rsid w:val="00144109"/>
    <w:rsid w:val="00145B51"/>
    <w:rsid w:val="00145D6A"/>
    <w:rsid w:val="00146CFD"/>
    <w:rsid w:val="00146FAE"/>
    <w:rsid w:val="0015205D"/>
    <w:rsid w:val="0015216A"/>
    <w:rsid w:val="00153854"/>
    <w:rsid w:val="00154323"/>
    <w:rsid w:val="00155CEF"/>
    <w:rsid w:val="00155E63"/>
    <w:rsid w:val="00156317"/>
    <w:rsid w:val="001611DD"/>
    <w:rsid w:val="00161606"/>
    <w:rsid w:val="00162384"/>
    <w:rsid w:val="0016335D"/>
    <w:rsid w:val="00163434"/>
    <w:rsid w:val="001636F4"/>
    <w:rsid w:val="00163A71"/>
    <w:rsid w:val="00164725"/>
    <w:rsid w:val="00164DD7"/>
    <w:rsid w:val="0016528C"/>
    <w:rsid w:val="00166974"/>
    <w:rsid w:val="00166BCA"/>
    <w:rsid w:val="00166D6E"/>
    <w:rsid w:val="00166F43"/>
    <w:rsid w:val="001670FC"/>
    <w:rsid w:val="00167189"/>
    <w:rsid w:val="00170538"/>
    <w:rsid w:val="00170FE8"/>
    <w:rsid w:val="00172E96"/>
    <w:rsid w:val="001739C6"/>
    <w:rsid w:val="001740F8"/>
    <w:rsid w:val="001745CA"/>
    <w:rsid w:val="00175298"/>
    <w:rsid w:val="0017562D"/>
    <w:rsid w:val="00180F2C"/>
    <w:rsid w:val="001811B4"/>
    <w:rsid w:val="001812BA"/>
    <w:rsid w:val="001821DD"/>
    <w:rsid w:val="001837E7"/>
    <w:rsid w:val="0018522C"/>
    <w:rsid w:val="00185C7D"/>
    <w:rsid w:val="0018606A"/>
    <w:rsid w:val="00187460"/>
    <w:rsid w:val="00187DAD"/>
    <w:rsid w:val="001901B0"/>
    <w:rsid w:val="00190C13"/>
    <w:rsid w:val="001911C2"/>
    <w:rsid w:val="00192BAF"/>
    <w:rsid w:val="001933F9"/>
    <w:rsid w:val="0019361E"/>
    <w:rsid w:val="00194450"/>
    <w:rsid w:val="00194568"/>
    <w:rsid w:val="0019465F"/>
    <w:rsid w:val="001964EF"/>
    <w:rsid w:val="001967B4"/>
    <w:rsid w:val="00196B50"/>
    <w:rsid w:val="00197C5C"/>
    <w:rsid w:val="001A0A72"/>
    <w:rsid w:val="001A0DBD"/>
    <w:rsid w:val="001A12DA"/>
    <w:rsid w:val="001A1D99"/>
    <w:rsid w:val="001A26FF"/>
    <w:rsid w:val="001A3302"/>
    <w:rsid w:val="001A367C"/>
    <w:rsid w:val="001A3A11"/>
    <w:rsid w:val="001A3C46"/>
    <w:rsid w:val="001A44D8"/>
    <w:rsid w:val="001A4DF9"/>
    <w:rsid w:val="001A5215"/>
    <w:rsid w:val="001A5727"/>
    <w:rsid w:val="001A586B"/>
    <w:rsid w:val="001A5C95"/>
    <w:rsid w:val="001A5E9A"/>
    <w:rsid w:val="001A6334"/>
    <w:rsid w:val="001A6E25"/>
    <w:rsid w:val="001A77E7"/>
    <w:rsid w:val="001A7BAB"/>
    <w:rsid w:val="001A7D21"/>
    <w:rsid w:val="001B0452"/>
    <w:rsid w:val="001B10C6"/>
    <w:rsid w:val="001B1AB8"/>
    <w:rsid w:val="001B2DB9"/>
    <w:rsid w:val="001B3651"/>
    <w:rsid w:val="001B4ACD"/>
    <w:rsid w:val="001B5244"/>
    <w:rsid w:val="001B62A2"/>
    <w:rsid w:val="001B7253"/>
    <w:rsid w:val="001B7825"/>
    <w:rsid w:val="001B7D0E"/>
    <w:rsid w:val="001C11C2"/>
    <w:rsid w:val="001C340D"/>
    <w:rsid w:val="001C36DC"/>
    <w:rsid w:val="001C3ED1"/>
    <w:rsid w:val="001C42B4"/>
    <w:rsid w:val="001C4629"/>
    <w:rsid w:val="001C4A09"/>
    <w:rsid w:val="001C4A1E"/>
    <w:rsid w:val="001C50BC"/>
    <w:rsid w:val="001C561D"/>
    <w:rsid w:val="001C573C"/>
    <w:rsid w:val="001C757B"/>
    <w:rsid w:val="001D0503"/>
    <w:rsid w:val="001D1603"/>
    <w:rsid w:val="001D233E"/>
    <w:rsid w:val="001D2880"/>
    <w:rsid w:val="001D4185"/>
    <w:rsid w:val="001D43ED"/>
    <w:rsid w:val="001D4A72"/>
    <w:rsid w:val="001D51B6"/>
    <w:rsid w:val="001D655B"/>
    <w:rsid w:val="001E1AEF"/>
    <w:rsid w:val="001E1D26"/>
    <w:rsid w:val="001E47BA"/>
    <w:rsid w:val="001E4BFF"/>
    <w:rsid w:val="001E53A3"/>
    <w:rsid w:val="001E54CF"/>
    <w:rsid w:val="001E65CF"/>
    <w:rsid w:val="001E65FB"/>
    <w:rsid w:val="001E78BB"/>
    <w:rsid w:val="001F0B07"/>
    <w:rsid w:val="001F0F93"/>
    <w:rsid w:val="001F1627"/>
    <w:rsid w:val="001F17E4"/>
    <w:rsid w:val="001F198A"/>
    <w:rsid w:val="001F531C"/>
    <w:rsid w:val="001F672D"/>
    <w:rsid w:val="001F776D"/>
    <w:rsid w:val="002000B3"/>
    <w:rsid w:val="002008E2"/>
    <w:rsid w:val="00200F3A"/>
    <w:rsid w:val="00201689"/>
    <w:rsid w:val="00201D39"/>
    <w:rsid w:val="00201DE6"/>
    <w:rsid w:val="00206233"/>
    <w:rsid w:val="00206767"/>
    <w:rsid w:val="00210266"/>
    <w:rsid w:val="00211002"/>
    <w:rsid w:val="00211500"/>
    <w:rsid w:val="0021176E"/>
    <w:rsid w:val="002127A7"/>
    <w:rsid w:val="00212EA0"/>
    <w:rsid w:val="00213710"/>
    <w:rsid w:val="00213AE9"/>
    <w:rsid w:val="0021544F"/>
    <w:rsid w:val="00215698"/>
    <w:rsid w:val="002159B9"/>
    <w:rsid w:val="002163C7"/>
    <w:rsid w:val="002172C1"/>
    <w:rsid w:val="0021737C"/>
    <w:rsid w:val="00220AC6"/>
    <w:rsid w:val="00222158"/>
    <w:rsid w:val="0022262E"/>
    <w:rsid w:val="00223CFF"/>
    <w:rsid w:val="00224DDA"/>
    <w:rsid w:val="0022585B"/>
    <w:rsid w:val="00227137"/>
    <w:rsid w:val="0022736C"/>
    <w:rsid w:val="002307A7"/>
    <w:rsid w:val="002312E3"/>
    <w:rsid w:val="0023175D"/>
    <w:rsid w:val="00233112"/>
    <w:rsid w:val="0023359D"/>
    <w:rsid w:val="00233AE4"/>
    <w:rsid w:val="00233E36"/>
    <w:rsid w:val="002369B4"/>
    <w:rsid w:val="002376B6"/>
    <w:rsid w:val="00240199"/>
    <w:rsid w:val="00240377"/>
    <w:rsid w:val="002406EA"/>
    <w:rsid w:val="0024102C"/>
    <w:rsid w:val="002414C4"/>
    <w:rsid w:val="00242867"/>
    <w:rsid w:val="00243418"/>
    <w:rsid w:val="00243DA7"/>
    <w:rsid w:val="0024485D"/>
    <w:rsid w:val="00247C73"/>
    <w:rsid w:val="00247E22"/>
    <w:rsid w:val="00247FD6"/>
    <w:rsid w:val="00250C3A"/>
    <w:rsid w:val="00251389"/>
    <w:rsid w:val="00252111"/>
    <w:rsid w:val="00252CF9"/>
    <w:rsid w:val="00252D99"/>
    <w:rsid w:val="00254D40"/>
    <w:rsid w:val="002561B0"/>
    <w:rsid w:val="002565C3"/>
    <w:rsid w:val="00256E84"/>
    <w:rsid w:val="002600EF"/>
    <w:rsid w:val="00260916"/>
    <w:rsid w:val="00260FF8"/>
    <w:rsid w:val="0026115A"/>
    <w:rsid w:val="00261569"/>
    <w:rsid w:val="0026234B"/>
    <w:rsid w:val="0026603A"/>
    <w:rsid w:val="0026647D"/>
    <w:rsid w:val="002664A6"/>
    <w:rsid w:val="00266806"/>
    <w:rsid w:val="00266A91"/>
    <w:rsid w:val="0026778B"/>
    <w:rsid w:val="002678C8"/>
    <w:rsid w:val="00267BD1"/>
    <w:rsid w:val="00267F9F"/>
    <w:rsid w:val="00272F0A"/>
    <w:rsid w:val="0027422E"/>
    <w:rsid w:val="00274CDD"/>
    <w:rsid w:val="00274FCE"/>
    <w:rsid w:val="0027557F"/>
    <w:rsid w:val="00276F19"/>
    <w:rsid w:val="00276FC9"/>
    <w:rsid w:val="0028142E"/>
    <w:rsid w:val="00281B86"/>
    <w:rsid w:val="002829EE"/>
    <w:rsid w:val="002837A1"/>
    <w:rsid w:val="0028453E"/>
    <w:rsid w:val="00285D03"/>
    <w:rsid w:val="0028602A"/>
    <w:rsid w:val="0028708B"/>
    <w:rsid w:val="0028792E"/>
    <w:rsid w:val="00287B45"/>
    <w:rsid w:val="00287E40"/>
    <w:rsid w:val="002916A9"/>
    <w:rsid w:val="002939AF"/>
    <w:rsid w:val="00293C35"/>
    <w:rsid w:val="00294346"/>
    <w:rsid w:val="00295948"/>
    <w:rsid w:val="002962E0"/>
    <w:rsid w:val="0029776F"/>
    <w:rsid w:val="002A205A"/>
    <w:rsid w:val="002A2776"/>
    <w:rsid w:val="002A3A88"/>
    <w:rsid w:val="002A3E13"/>
    <w:rsid w:val="002A5020"/>
    <w:rsid w:val="002A59EE"/>
    <w:rsid w:val="002A6842"/>
    <w:rsid w:val="002B16E2"/>
    <w:rsid w:val="002B281F"/>
    <w:rsid w:val="002B3315"/>
    <w:rsid w:val="002B3EEE"/>
    <w:rsid w:val="002B4B25"/>
    <w:rsid w:val="002B5293"/>
    <w:rsid w:val="002B6935"/>
    <w:rsid w:val="002B7F38"/>
    <w:rsid w:val="002C0837"/>
    <w:rsid w:val="002C09B4"/>
    <w:rsid w:val="002C0DAD"/>
    <w:rsid w:val="002C2CCA"/>
    <w:rsid w:val="002C3886"/>
    <w:rsid w:val="002C3959"/>
    <w:rsid w:val="002C3CAC"/>
    <w:rsid w:val="002C5C29"/>
    <w:rsid w:val="002C657D"/>
    <w:rsid w:val="002C68BF"/>
    <w:rsid w:val="002C7B11"/>
    <w:rsid w:val="002C7FB9"/>
    <w:rsid w:val="002D05EC"/>
    <w:rsid w:val="002D1B2E"/>
    <w:rsid w:val="002D2B5F"/>
    <w:rsid w:val="002D3933"/>
    <w:rsid w:val="002D40DE"/>
    <w:rsid w:val="002D5194"/>
    <w:rsid w:val="002E0B4F"/>
    <w:rsid w:val="002E0BE5"/>
    <w:rsid w:val="002E13BE"/>
    <w:rsid w:val="002E1EDE"/>
    <w:rsid w:val="002E24A4"/>
    <w:rsid w:val="002E334A"/>
    <w:rsid w:val="002E3A0A"/>
    <w:rsid w:val="002E51F3"/>
    <w:rsid w:val="002E66A3"/>
    <w:rsid w:val="002E6756"/>
    <w:rsid w:val="002E7545"/>
    <w:rsid w:val="002E7B99"/>
    <w:rsid w:val="002F1162"/>
    <w:rsid w:val="002F1F63"/>
    <w:rsid w:val="002F2705"/>
    <w:rsid w:val="002F34F1"/>
    <w:rsid w:val="002F4247"/>
    <w:rsid w:val="002F48F4"/>
    <w:rsid w:val="002F5A88"/>
    <w:rsid w:val="002F5F84"/>
    <w:rsid w:val="002F68F5"/>
    <w:rsid w:val="002F7011"/>
    <w:rsid w:val="002F7689"/>
    <w:rsid w:val="002F7D61"/>
    <w:rsid w:val="003014D8"/>
    <w:rsid w:val="003048FF"/>
    <w:rsid w:val="00304C42"/>
    <w:rsid w:val="003050CB"/>
    <w:rsid w:val="00310044"/>
    <w:rsid w:val="00310A6E"/>
    <w:rsid w:val="00310D1C"/>
    <w:rsid w:val="0031115A"/>
    <w:rsid w:val="00311BBC"/>
    <w:rsid w:val="00311C70"/>
    <w:rsid w:val="00312090"/>
    <w:rsid w:val="003126DE"/>
    <w:rsid w:val="00314532"/>
    <w:rsid w:val="00315907"/>
    <w:rsid w:val="003163FE"/>
    <w:rsid w:val="003176F2"/>
    <w:rsid w:val="003179F5"/>
    <w:rsid w:val="00322540"/>
    <w:rsid w:val="0032369D"/>
    <w:rsid w:val="003276EF"/>
    <w:rsid w:val="003277F9"/>
    <w:rsid w:val="00327CA6"/>
    <w:rsid w:val="00331A6F"/>
    <w:rsid w:val="003326B4"/>
    <w:rsid w:val="00332BB4"/>
    <w:rsid w:val="0033329C"/>
    <w:rsid w:val="00335C6B"/>
    <w:rsid w:val="00336528"/>
    <w:rsid w:val="00341489"/>
    <w:rsid w:val="00341787"/>
    <w:rsid w:val="003422D9"/>
    <w:rsid w:val="003426F8"/>
    <w:rsid w:val="003437ED"/>
    <w:rsid w:val="0034509F"/>
    <w:rsid w:val="00345D1B"/>
    <w:rsid w:val="003463DD"/>
    <w:rsid w:val="00346905"/>
    <w:rsid w:val="00347035"/>
    <w:rsid w:val="0034751E"/>
    <w:rsid w:val="003518E6"/>
    <w:rsid w:val="00351A35"/>
    <w:rsid w:val="00351F37"/>
    <w:rsid w:val="00352F92"/>
    <w:rsid w:val="003533A8"/>
    <w:rsid w:val="00353E88"/>
    <w:rsid w:val="00357763"/>
    <w:rsid w:val="00361E46"/>
    <w:rsid w:val="00364967"/>
    <w:rsid w:val="0036597F"/>
    <w:rsid w:val="003718F7"/>
    <w:rsid w:val="00372AB3"/>
    <w:rsid w:val="0037333B"/>
    <w:rsid w:val="00373D57"/>
    <w:rsid w:val="00374455"/>
    <w:rsid w:val="00375088"/>
    <w:rsid w:val="00375637"/>
    <w:rsid w:val="00375BFE"/>
    <w:rsid w:val="00376385"/>
    <w:rsid w:val="00380279"/>
    <w:rsid w:val="0038034E"/>
    <w:rsid w:val="003815D0"/>
    <w:rsid w:val="00381B27"/>
    <w:rsid w:val="00382907"/>
    <w:rsid w:val="003829DE"/>
    <w:rsid w:val="0038374F"/>
    <w:rsid w:val="003860A8"/>
    <w:rsid w:val="003861E4"/>
    <w:rsid w:val="0038661E"/>
    <w:rsid w:val="00390D5F"/>
    <w:rsid w:val="00390DBA"/>
    <w:rsid w:val="003911FD"/>
    <w:rsid w:val="00392FE4"/>
    <w:rsid w:val="00393FE2"/>
    <w:rsid w:val="00395E6C"/>
    <w:rsid w:val="00396B11"/>
    <w:rsid w:val="00396EF8"/>
    <w:rsid w:val="0039700F"/>
    <w:rsid w:val="00397506"/>
    <w:rsid w:val="00397731"/>
    <w:rsid w:val="00397E52"/>
    <w:rsid w:val="003A1718"/>
    <w:rsid w:val="003A2727"/>
    <w:rsid w:val="003A2EFF"/>
    <w:rsid w:val="003A3043"/>
    <w:rsid w:val="003A3179"/>
    <w:rsid w:val="003A36D9"/>
    <w:rsid w:val="003A3C42"/>
    <w:rsid w:val="003A48BB"/>
    <w:rsid w:val="003A4E03"/>
    <w:rsid w:val="003A583D"/>
    <w:rsid w:val="003A623A"/>
    <w:rsid w:val="003A67D7"/>
    <w:rsid w:val="003A7FED"/>
    <w:rsid w:val="003B05A4"/>
    <w:rsid w:val="003B108C"/>
    <w:rsid w:val="003B1D2A"/>
    <w:rsid w:val="003B3330"/>
    <w:rsid w:val="003B3535"/>
    <w:rsid w:val="003B357A"/>
    <w:rsid w:val="003B35A9"/>
    <w:rsid w:val="003B41FE"/>
    <w:rsid w:val="003B4ADB"/>
    <w:rsid w:val="003B4B8C"/>
    <w:rsid w:val="003B5FEB"/>
    <w:rsid w:val="003B62CE"/>
    <w:rsid w:val="003B6B56"/>
    <w:rsid w:val="003B6BD6"/>
    <w:rsid w:val="003B7D0B"/>
    <w:rsid w:val="003C42A5"/>
    <w:rsid w:val="003C5FDD"/>
    <w:rsid w:val="003C7462"/>
    <w:rsid w:val="003D0590"/>
    <w:rsid w:val="003D0871"/>
    <w:rsid w:val="003D0E95"/>
    <w:rsid w:val="003D137E"/>
    <w:rsid w:val="003D1E43"/>
    <w:rsid w:val="003D326A"/>
    <w:rsid w:val="003D4DEB"/>
    <w:rsid w:val="003D6632"/>
    <w:rsid w:val="003D781A"/>
    <w:rsid w:val="003E02AA"/>
    <w:rsid w:val="003E0527"/>
    <w:rsid w:val="003E1F7C"/>
    <w:rsid w:val="003E20D1"/>
    <w:rsid w:val="003E3182"/>
    <w:rsid w:val="003E31EC"/>
    <w:rsid w:val="003E3499"/>
    <w:rsid w:val="003E3A64"/>
    <w:rsid w:val="003E3C49"/>
    <w:rsid w:val="003E3CDA"/>
    <w:rsid w:val="003E4418"/>
    <w:rsid w:val="003E6236"/>
    <w:rsid w:val="003E643F"/>
    <w:rsid w:val="003E65BF"/>
    <w:rsid w:val="003E6876"/>
    <w:rsid w:val="003F0329"/>
    <w:rsid w:val="003F0F3D"/>
    <w:rsid w:val="003F2906"/>
    <w:rsid w:val="003F61D0"/>
    <w:rsid w:val="003F6D6B"/>
    <w:rsid w:val="003F7E0C"/>
    <w:rsid w:val="0040276B"/>
    <w:rsid w:val="00402935"/>
    <w:rsid w:val="00402AE3"/>
    <w:rsid w:val="00402E36"/>
    <w:rsid w:val="004047DE"/>
    <w:rsid w:val="0040589D"/>
    <w:rsid w:val="00405A54"/>
    <w:rsid w:val="00406F46"/>
    <w:rsid w:val="0040700B"/>
    <w:rsid w:val="00407CE1"/>
    <w:rsid w:val="004106CF"/>
    <w:rsid w:val="004122F4"/>
    <w:rsid w:val="00412D93"/>
    <w:rsid w:val="00414C48"/>
    <w:rsid w:val="0041523B"/>
    <w:rsid w:val="0041589C"/>
    <w:rsid w:val="004179D7"/>
    <w:rsid w:val="004204B3"/>
    <w:rsid w:val="00420EE6"/>
    <w:rsid w:val="004215C7"/>
    <w:rsid w:val="0042185C"/>
    <w:rsid w:val="00421A73"/>
    <w:rsid w:val="004223B2"/>
    <w:rsid w:val="00422C54"/>
    <w:rsid w:val="0042448D"/>
    <w:rsid w:val="004250F9"/>
    <w:rsid w:val="0042678B"/>
    <w:rsid w:val="00426AD5"/>
    <w:rsid w:val="00426CC4"/>
    <w:rsid w:val="00426DED"/>
    <w:rsid w:val="00427A0A"/>
    <w:rsid w:val="004307C0"/>
    <w:rsid w:val="00430A90"/>
    <w:rsid w:val="00431592"/>
    <w:rsid w:val="00432FF0"/>
    <w:rsid w:val="0043305F"/>
    <w:rsid w:val="00433BAC"/>
    <w:rsid w:val="00434916"/>
    <w:rsid w:val="00434C86"/>
    <w:rsid w:val="0043529A"/>
    <w:rsid w:val="00435309"/>
    <w:rsid w:val="00435697"/>
    <w:rsid w:val="00435720"/>
    <w:rsid w:val="004363BC"/>
    <w:rsid w:val="00436A7E"/>
    <w:rsid w:val="00436EF9"/>
    <w:rsid w:val="004375F4"/>
    <w:rsid w:val="00444002"/>
    <w:rsid w:val="00444475"/>
    <w:rsid w:val="00444484"/>
    <w:rsid w:val="00444FE9"/>
    <w:rsid w:val="004517EB"/>
    <w:rsid w:val="00451C79"/>
    <w:rsid w:val="00452D48"/>
    <w:rsid w:val="00453FA7"/>
    <w:rsid w:val="004544AA"/>
    <w:rsid w:val="004545B7"/>
    <w:rsid w:val="00454936"/>
    <w:rsid w:val="004555BC"/>
    <w:rsid w:val="0046023D"/>
    <w:rsid w:val="004622BF"/>
    <w:rsid w:val="0046234D"/>
    <w:rsid w:val="00462578"/>
    <w:rsid w:val="00462A11"/>
    <w:rsid w:val="00463197"/>
    <w:rsid w:val="0046332E"/>
    <w:rsid w:val="00464E99"/>
    <w:rsid w:val="00465414"/>
    <w:rsid w:val="004663B7"/>
    <w:rsid w:val="00467C30"/>
    <w:rsid w:val="00470877"/>
    <w:rsid w:val="00471507"/>
    <w:rsid w:val="00471AA0"/>
    <w:rsid w:val="00471ED5"/>
    <w:rsid w:val="00472083"/>
    <w:rsid w:val="00472223"/>
    <w:rsid w:val="004723F7"/>
    <w:rsid w:val="004726F7"/>
    <w:rsid w:val="004738B4"/>
    <w:rsid w:val="00474F03"/>
    <w:rsid w:val="00475566"/>
    <w:rsid w:val="00475A49"/>
    <w:rsid w:val="00476CCA"/>
    <w:rsid w:val="00477AAC"/>
    <w:rsid w:val="004803AE"/>
    <w:rsid w:val="00481607"/>
    <w:rsid w:val="00481E8D"/>
    <w:rsid w:val="004823EA"/>
    <w:rsid w:val="00482791"/>
    <w:rsid w:val="00483728"/>
    <w:rsid w:val="0048603E"/>
    <w:rsid w:val="004860B5"/>
    <w:rsid w:val="00486648"/>
    <w:rsid w:val="00487C98"/>
    <w:rsid w:val="00487D1B"/>
    <w:rsid w:val="004904D0"/>
    <w:rsid w:val="004915CE"/>
    <w:rsid w:val="00491FD2"/>
    <w:rsid w:val="0049266D"/>
    <w:rsid w:val="00492D49"/>
    <w:rsid w:val="00492F30"/>
    <w:rsid w:val="00493200"/>
    <w:rsid w:val="00493CCA"/>
    <w:rsid w:val="00495459"/>
    <w:rsid w:val="004958CB"/>
    <w:rsid w:val="0049685F"/>
    <w:rsid w:val="00496B7F"/>
    <w:rsid w:val="00497279"/>
    <w:rsid w:val="004978A0"/>
    <w:rsid w:val="004978A4"/>
    <w:rsid w:val="00497F44"/>
    <w:rsid w:val="004A2B82"/>
    <w:rsid w:val="004A3FDD"/>
    <w:rsid w:val="004A4047"/>
    <w:rsid w:val="004A5131"/>
    <w:rsid w:val="004A7A8B"/>
    <w:rsid w:val="004B0D89"/>
    <w:rsid w:val="004B0DB6"/>
    <w:rsid w:val="004B130D"/>
    <w:rsid w:val="004B1AE0"/>
    <w:rsid w:val="004B24D8"/>
    <w:rsid w:val="004B2A94"/>
    <w:rsid w:val="004B2D19"/>
    <w:rsid w:val="004B4A9E"/>
    <w:rsid w:val="004B5285"/>
    <w:rsid w:val="004B709D"/>
    <w:rsid w:val="004B7272"/>
    <w:rsid w:val="004B7B48"/>
    <w:rsid w:val="004B7D73"/>
    <w:rsid w:val="004C003E"/>
    <w:rsid w:val="004C0719"/>
    <w:rsid w:val="004C0C6C"/>
    <w:rsid w:val="004C10F7"/>
    <w:rsid w:val="004C147B"/>
    <w:rsid w:val="004C3F7F"/>
    <w:rsid w:val="004C45AC"/>
    <w:rsid w:val="004C54D5"/>
    <w:rsid w:val="004C7345"/>
    <w:rsid w:val="004C7DCE"/>
    <w:rsid w:val="004D0052"/>
    <w:rsid w:val="004D1CD2"/>
    <w:rsid w:val="004D1D69"/>
    <w:rsid w:val="004D219C"/>
    <w:rsid w:val="004D282B"/>
    <w:rsid w:val="004D2DE9"/>
    <w:rsid w:val="004D5E0A"/>
    <w:rsid w:val="004D5E23"/>
    <w:rsid w:val="004D6037"/>
    <w:rsid w:val="004D6E0B"/>
    <w:rsid w:val="004E0E01"/>
    <w:rsid w:val="004E0E29"/>
    <w:rsid w:val="004E1222"/>
    <w:rsid w:val="004E1C51"/>
    <w:rsid w:val="004E37EE"/>
    <w:rsid w:val="004E3D10"/>
    <w:rsid w:val="004E4864"/>
    <w:rsid w:val="004E4987"/>
    <w:rsid w:val="004E4A25"/>
    <w:rsid w:val="004E4C5F"/>
    <w:rsid w:val="004E5BB7"/>
    <w:rsid w:val="004E5D16"/>
    <w:rsid w:val="004E617E"/>
    <w:rsid w:val="004E6877"/>
    <w:rsid w:val="004E6BDA"/>
    <w:rsid w:val="004F0AE4"/>
    <w:rsid w:val="004F21BB"/>
    <w:rsid w:val="004F32EF"/>
    <w:rsid w:val="004F3465"/>
    <w:rsid w:val="004F454D"/>
    <w:rsid w:val="004F4552"/>
    <w:rsid w:val="005017E6"/>
    <w:rsid w:val="00501ACA"/>
    <w:rsid w:val="00501CB2"/>
    <w:rsid w:val="00501E67"/>
    <w:rsid w:val="00502B97"/>
    <w:rsid w:val="00503CD9"/>
    <w:rsid w:val="00503EE5"/>
    <w:rsid w:val="005040A1"/>
    <w:rsid w:val="00504632"/>
    <w:rsid w:val="00504FD1"/>
    <w:rsid w:val="00504FF0"/>
    <w:rsid w:val="00505948"/>
    <w:rsid w:val="005059C9"/>
    <w:rsid w:val="00505AD1"/>
    <w:rsid w:val="00505C19"/>
    <w:rsid w:val="00506DC1"/>
    <w:rsid w:val="005075A0"/>
    <w:rsid w:val="0050762E"/>
    <w:rsid w:val="00510263"/>
    <w:rsid w:val="00510FD1"/>
    <w:rsid w:val="00511781"/>
    <w:rsid w:val="00511BC0"/>
    <w:rsid w:val="00512897"/>
    <w:rsid w:val="00514F38"/>
    <w:rsid w:val="005151DE"/>
    <w:rsid w:val="0051590B"/>
    <w:rsid w:val="00515BD3"/>
    <w:rsid w:val="00515D53"/>
    <w:rsid w:val="005162C9"/>
    <w:rsid w:val="0051651C"/>
    <w:rsid w:val="00517301"/>
    <w:rsid w:val="00517C2F"/>
    <w:rsid w:val="00517F42"/>
    <w:rsid w:val="0052140A"/>
    <w:rsid w:val="00521775"/>
    <w:rsid w:val="00521D2A"/>
    <w:rsid w:val="00523341"/>
    <w:rsid w:val="00523516"/>
    <w:rsid w:val="005239BA"/>
    <w:rsid w:val="00523A60"/>
    <w:rsid w:val="00524DC0"/>
    <w:rsid w:val="005254A9"/>
    <w:rsid w:val="00525D61"/>
    <w:rsid w:val="0053024F"/>
    <w:rsid w:val="005312B6"/>
    <w:rsid w:val="0053151D"/>
    <w:rsid w:val="00533357"/>
    <w:rsid w:val="00534661"/>
    <w:rsid w:val="005346AF"/>
    <w:rsid w:val="00534927"/>
    <w:rsid w:val="0053500B"/>
    <w:rsid w:val="005351AD"/>
    <w:rsid w:val="00535607"/>
    <w:rsid w:val="00536540"/>
    <w:rsid w:val="00536823"/>
    <w:rsid w:val="00536E50"/>
    <w:rsid w:val="0053791F"/>
    <w:rsid w:val="00537DCE"/>
    <w:rsid w:val="005423A4"/>
    <w:rsid w:val="00542CC4"/>
    <w:rsid w:val="005439D2"/>
    <w:rsid w:val="00543F74"/>
    <w:rsid w:val="00544E2E"/>
    <w:rsid w:val="005452C0"/>
    <w:rsid w:val="005479EC"/>
    <w:rsid w:val="00547F31"/>
    <w:rsid w:val="005502D7"/>
    <w:rsid w:val="00554552"/>
    <w:rsid w:val="00555475"/>
    <w:rsid w:val="00555FA9"/>
    <w:rsid w:val="00557050"/>
    <w:rsid w:val="005602E6"/>
    <w:rsid w:val="00560540"/>
    <w:rsid w:val="00560FA5"/>
    <w:rsid w:val="00561C64"/>
    <w:rsid w:val="0056215B"/>
    <w:rsid w:val="005639A2"/>
    <w:rsid w:val="00564E9A"/>
    <w:rsid w:val="00566ED6"/>
    <w:rsid w:val="00567933"/>
    <w:rsid w:val="0057046B"/>
    <w:rsid w:val="00570B70"/>
    <w:rsid w:val="00570EE4"/>
    <w:rsid w:val="00571625"/>
    <w:rsid w:val="00571E24"/>
    <w:rsid w:val="00574253"/>
    <w:rsid w:val="00574A51"/>
    <w:rsid w:val="00574D6C"/>
    <w:rsid w:val="00574EAA"/>
    <w:rsid w:val="0057570A"/>
    <w:rsid w:val="005757A8"/>
    <w:rsid w:val="00575BD3"/>
    <w:rsid w:val="005809B6"/>
    <w:rsid w:val="00580E8D"/>
    <w:rsid w:val="00581459"/>
    <w:rsid w:val="00581793"/>
    <w:rsid w:val="0058222E"/>
    <w:rsid w:val="00583F7E"/>
    <w:rsid w:val="00585973"/>
    <w:rsid w:val="005865BB"/>
    <w:rsid w:val="005865FC"/>
    <w:rsid w:val="005868C5"/>
    <w:rsid w:val="00587473"/>
    <w:rsid w:val="005875D6"/>
    <w:rsid w:val="00587AD5"/>
    <w:rsid w:val="00587C80"/>
    <w:rsid w:val="00587D32"/>
    <w:rsid w:val="005915FD"/>
    <w:rsid w:val="00591E2D"/>
    <w:rsid w:val="00592162"/>
    <w:rsid w:val="0059217C"/>
    <w:rsid w:val="00592F19"/>
    <w:rsid w:val="00594DE4"/>
    <w:rsid w:val="005979DE"/>
    <w:rsid w:val="005A0650"/>
    <w:rsid w:val="005A0AE2"/>
    <w:rsid w:val="005A0B69"/>
    <w:rsid w:val="005A258A"/>
    <w:rsid w:val="005A3E30"/>
    <w:rsid w:val="005A4323"/>
    <w:rsid w:val="005A4409"/>
    <w:rsid w:val="005A4D79"/>
    <w:rsid w:val="005A6D18"/>
    <w:rsid w:val="005A6E50"/>
    <w:rsid w:val="005A718C"/>
    <w:rsid w:val="005A7971"/>
    <w:rsid w:val="005A7ED0"/>
    <w:rsid w:val="005B109B"/>
    <w:rsid w:val="005B23A6"/>
    <w:rsid w:val="005B2946"/>
    <w:rsid w:val="005B39E5"/>
    <w:rsid w:val="005B3D5E"/>
    <w:rsid w:val="005B4341"/>
    <w:rsid w:val="005B43A4"/>
    <w:rsid w:val="005B4C34"/>
    <w:rsid w:val="005B53BF"/>
    <w:rsid w:val="005B54AE"/>
    <w:rsid w:val="005B5822"/>
    <w:rsid w:val="005B6076"/>
    <w:rsid w:val="005B7A32"/>
    <w:rsid w:val="005C02E9"/>
    <w:rsid w:val="005C0B7A"/>
    <w:rsid w:val="005C1766"/>
    <w:rsid w:val="005C1B0A"/>
    <w:rsid w:val="005C3ACB"/>
    <w:rsid w:val="005C4208"/>
    <w:rsid w:val="005C500C"/>
    <w:rsid w:val="005C59E8"/>
    <w:rsid w:val="005C5BC5"/>
    <w:rsid w:val="005C6855"/>
    <w:rsid w:val="005C7338"/>
    <w:rsid w:val="005C77C4"/>
    <w:rsid w:val="005D0196"/>
    <w:rsid w:val="005D094D"/>
    <w:rsid w:val="005D09D7"/>
    <w:rsid w:val="005D1AD0"/>
    <w:rsid w:val="005D47A1"/>
    <w:rsid w:val="005D4C4C"/>
    <w:rsid w:val="005D51EE"/>
    <w:rsid w:val="005D570D"/>
    <w:rsid w:val="005D57C9"/>
    <w:rsid w:val="005D67FC"/>
    <w:rsid w:val="005D6FA5"/>
    <w:rsid w:val="005E040B"/>
    <w:rsid w:val="005E04D1"/>
    <w:rsid w:val="005E0E7F"/>
    <w:rsid w:val="005E3CD3"/>
    <w:rsid w:val="005E3D5C"/>
    <w:rsid w:val="005E45AA"/>
    <w:rsid w:val="005E4CD6"/>
    <w:rsid w:val="005E5DC8"/>
    <w:rsid w:val="005E6E88"/>
    <w:rsid w:val="005E759B"/>
    <w:rsid w:val="005E782D"/>
    <w:rsid w:val="005F0A82"/>
    <w:rsid w:val="005F1F70"/>
    <w:rsid w:val="005F40C8"/>
    <w:rsid w:val="005F4926"/>
    <w:rsid w:val="005F4B46"/>
    <w:rsid w:val="00600049"/>
    <w:rsid w:val="00600EFF"/>
    <w:rsid w:val="0060100F"/>
    <w:rsid w:val="006010C8"/>
    <w:rsid w:val="00601EDE"/>
    <w:rsid w:val="006032C2"/>
    <w:rsid w:val="006047DE"/>
    <w:rsid w:val="0060583B"/>
    <w:rsid w:val="00606831"/>
    <w:rsid w:val="006068A8"/>
    <w:rsid w:val="00607A85"/>
    <w:rsid w:val="006109DA"/>
    <w:rsid w:val="00611367"/>
    <w:rsid w:val="006120D0"/>
    <w:rsid w:val="00612A1B"/>
    <w:rsid w:val="0061408A"/>
    <w:rsid w:val="0061446A"/>
    <w:rsid w:val="00614BAB"/>
    <w:rsid w:val="00615C5B"/>
    <w:rsid w:val="00615E4D"/>
    <w:rsid w:val="006162EC"/>
    <w:rsid w:val="00616DC6"/>
    <w:rsid w:val="00620006"/>
    <w:rsid w:val="00621C50"/>
    <w:rsid w:val="00621EDD"/>
    <w:rsid w:val="00622D75"/>
    <w:rsid w:val="00623296"/>
    <w:rsid w:val="00623DD9"/>
    <w:rsid w:val="00623EE5"/>
    <w:rsid w:val="00623F7B"/>
    <w:rsid w:val="00624C33"/>
    <w:rsid w:val="00625565"/>
    <w:rsid w:val="006274F7"/>
    <w:rsid w:val="00627AA6"/>
    <w:rsid w:val="00627F5A"/>
    <w:rsid w:val="00633A9C"/>
    <w:rsid w:val="00633E21"/>
    <w:rsid w:val="00636C17"/>
    <w:rsid w:val="006373D4"/>
    <w:rsid w:val="006400A9"/>
    <w:rsid w:val="0064177D"/>
    <w:rsid w:val="0064282C"/>
    <w:rsid w:val="00642BBC"/>
    <w:rsid w:val="00642F39"/>
    <w:rsid w:val="00643FDC"/>
    <w:rsid w:val="00644036"/>
    <w:rsid w:val="00646C81"/>
    <w:rsid w:val="0064745D"/>
    <w:rsid w:val="00647AAC"/>
    <w:rsid w:val="00647D8E"/>
    <w:rsid w:val="00651619"/>
    <w:rsid w:val="006531D5"/>
    <w:rsid w:val="00654259"/>
    <w:rsid w:val="006544F8"/>
    <w:rsid w:val="00657055"/>
    <w:rsid w:val="006624A3"/>
    <w:rsid w:val="00662B8A"/>
    <w:rsid w:val="0066313F"/>
    <w:rsid w:val="006633AB"/>
    <w:rsid w:val="006638AE"/>
    <w:rsid w:val="00663C4E"/>
    <w:rsid w:val="00665539"/>
    <w:rsid w:val="00665D94"/>
    <w:rsid w:val="006675F2"/>
    <w:rsid w:val="006719FD"/>
    <w:rsid w:val="00672901"/>
    <w:rsid w:val="00674D4D"/>
    <w:rsid w:val="00675978"/>
    <w:rsid w:val="00676220"/>
    <w:rsid w:val="0067688F"/>
    <w:rsid w:val="00677BB6"/>
    <w:rsid w:val="00683FB3"/>
    <w:rsid w:val="00684C13"/>
    <w:rsid w:val="00685FB6"/>
    <w:rsid w:val="006861E5"/>
    <w:rsid w:val="006908F9"/>
    <w:rsid w:val="0069136B"/>
    <w:rsid w:val="00693BE4"/>
    <w:rsid w:val="00696D57"/>
    <w:rsid w:val="006977FA"/>
    <w:rsid w:val="00697D12"/>
    <w:rsid w:val="006A022D"/>
    <w:rsid w:val="006A0994"/>
    <w:rsid w:val="006A0B65"/>
    <w:rsid w:val="006A1704"/>
    <w:rsid w:val="006A1AC1"/>
    <w:rsid w:val="006A2469"/>
    <w:rsid w:val="006A32F0"/>
    <w:rsid w:val="006A397B"/>
    <w:rsid w:val="006A4419"/>
    <w:rsid w:val="006A65C5"/>
    <w:rsid w:val="006A6FE8"/>
    <w:rsid w:val="006A70AB"/>
    <w:rsid w:val="006A7164"/>
    <w:rsid w:val="006A72D4"/>
    <w:rsid w:val="006B1A00"/>
    <w:rsid w:val="006B22B6"/>
    <w:rsid w:val="006B2C55"/>
    <w:rsid w:val="006B2F48"/>
    <w:rsid w:val="006B387C"/>
    <w:rsid w:val="006B4710"/>
    <w:rsid w:val="006B4957"/>
    <w:rsid w:val="006B4962"/>
    <w:rsid w:val="006B4A12"/>
    <w:rsid w:val="006B6505"/>
    <w:rsid w:val="006B7047"/>
    <w:rsid w:val="006C0B28"/>
    <w:rsid w:val="006C2A26"/>
    <w:rsid w:val="006C3FE6"/>
    <w:rsid w:val="006C6889"/>
    <w:rsid w:val="006D008F"/>
    <w:rsid w:val="006D13EE"/>
    <w:rsid w:val="006D18EE"/>
    <w:rsid w:val="006D29D4"/>
    <w:rsid w:val="006D393B"/>
    <w:rsid w:val="006D3BE5"/>
    <w:rsid w:val="006D3FFE"/>
    <w:rsid w:val="006D5548"/>
    <w:rsid w:val="006D68A6"/>
    <w:rsid w:val="006E23E0"/>
    <w:rsid w:val="006E400B"/>
    <w:rsid w:val="006E49ED"/>
    <w:rsid w:val="006E5A4E"/>
    <w:rsid w:val="006F0CD9"/>
    <w:rsid w:val="006F195E"/>
    <w:rsid w:val="006F1B7E"/>
    <w:rsid w:val="006F2C6D"/>
    <w:rsid w:val="006F3B9C"/>
    <w:rsid w:val="006F43A3"/>
    <w:rsid w:val="006F5059"/>
    <w:rsid w:val="006F550B"/>
    <w:rsid w:val="006F551A"/>
    <w:rsid w:val="006F6F7B"/>
    <w:rsid w:val="006F75AA"/>
    <w:rsid w:val="006F7C77"/>
    <w:rsid w:val="00700E18"/>
    <w:rsid w:val="00701576"/>
    <w:rsid w:val="007015CC"/>
    <w:rsid w:val="00701ADA"/>
    <w:rsid w:val="00703E81"/>
    <w:rsid w:val="00704440"/>
    <w:rsid w:val="007045CE"/>
    <w:rsid w:val="0070577D"/>
    <w:rsid w:val="00706219"/>
    <w:rsid w:val="007062F0"/>
    <w:rsid w:val="00706692"/>
    <w:rsid w:val="00707E80"/>
    <w:rsid w:val="007125DC"/>
    <w:rsid w:val="00712B0A"/>
    <w:rsid w:val="00712BCB"/>
    <w:rsid w:val="00712EBC"/>
    <w:rsid w:val="00712F4C"/>
    <w:rsid w:val="007149E0"/>
    <w:rsid w:val="007153CB"/>
    <w:rsid w:val="00716E74"/>
    <w:rsid w:val="007220B6"/>
    <w:rsid w:val="00722722"/>
    <w:rsid w:val="00722FDC"/>
    <w:rsid w:val="00723494"/>
    <w:rsid w:val="00724D85"/>
    <w:rsid w:val="0072501B"/>
    <w:rsid w:val="00725E7F"/>
    <w:rsid w:val="0072613B"/>
    <w:rsid w:val="007269E6"/>
    <w:rsid w:val="00726ECD"/>
    <w:rsid w:val="007273EE"/>
    <w:rsid w:val="00730E7F"/>
    <w:rsid w:val="007321EA"/>
    <w:rsid w:val="00732A56"/>
    <w:rsid w:val="00733001"/>
    <w:rsid w:val="007334AC"/>
    <w:rsid w:val="007344D9"/>
    <w:rsid w:val="00734C4E"/>
    <w:rsid w:val="0073627E"/>
    <w:rsid w:val="00736959"/>
    <w:rsid w:val="00736EBE"/>
    <w:rsid w:val="00741C01"/>
    <w:rsid w:val="0074292C"/>
    <w:rsid w:val="00742F66"/>
    <w:rsid w:val="00743320"/>
    <w:rsid w:val="007455F6"/>
    <w:rsid w:val="00745E57"/>
    <w:rsid w:val="00745F0E"/>
    <w:rsid w:val="007466AD"/>
    <w:rsid w:val="00750E78"/>
    <w:rsid w:val="00751B0F"/>
    <w:rsid w:val="00751B7F"/>
    <w:rsid w:val="00751D0D"/>
    <w:rsid w:val="00751E4A"/>
    <w:rsid w:val="00752575"/>
    <w:rsid w:val="00752B58"/>
    <w:rsid w:val="00752D77"/>
    <w:rsid w:val="0075578A"/>
    <w:rsid w:val="007575C9"/>
    <w:rsid w:val="00757F77"/>
    <w:rsid w:val="007618E6"/>
    <w:rsid w:val="007624A0"/>
    <w:rsid w:val="00762DBA"/>
    <w:rsid w:val="007636F2"/>
    <w:rsid w:val="00763C43"/>
    <w:rsid w:val="00764687"/>
    <w:rsid w:val="007648AC"/>
    <w:rsid w:val="00764ED6"/>
    <w:rsid w:val="007665F0"/>
    <w:rsid w:val="0076748A"/>
    <w:rsid w:val="00770DC4"/>
    <w:rsid w:val="0077489F"/>
    <w:rsid w:val="00775650"/>
    <w:rsid w:val="00775838"/>
    <w:rsid w:val="007765FD"/>
    <w:rsid w:val="00777B5A"/>
    <w:rsid w:val="00780F06"/>
    <w:rsid w:val="0078282F"/>
    <w:rsid w:val="007836DF"/>
    <w:rsid w:val="00783AE5"/>
    <w:rsid w:val="00783F1B"/>
    <w:rsid w:val="00784C7B"/>
    <w:rsid w:val="007855FF"/>
    <w:rsid w:val="00787ABF"/>
    <w:rsid w:val="00790257"/>
    <w:rsid w:val="0079071F"/>
    <w:rsid w:val="00791002"/>
    <w:rsid w:val="00792687"/>
    <w:rsid w:val="00793BDB"/>
    <w:rsid w:val="007945ED"/>
    <w:rsid w:val="00794D89"/>
    <w:rsid w:val="00795971"/>
    <w:rsid w:val="0079688A"/>
    <w:rsid w:val="00796BBF"/>
    <w:rsid w:val="0079719C"/>
    <w:rsid w:val="00797654"/>
    <w:rsid w:val="00797E3E"/>
    <w:rsid w:val="007A0061"/>
    <w:rsid w:val="007A05B6"/>
    <w:rsid w:val="007A17CD"/>
    <w:rsid w:val="007A1DB5"/>
    <w:rsid w:val="007A27E9"/>
    <w:rsid w:val="007A3AC1"/>
    <w:rsid w:val="007A4196"/>
    <w:rsid w:val="007A4F7F"/>
    <w:rsid w:val="007A7523"/>
    <w:rsid w:val="007B0D6B"/>
    <w:rsid w:val="007B3156"/>
    <w:rsid w:val="007B3477"/>
    <w:rsid w:val="007B3C41"/>
    <w:rsid w:val="007B3C6B"/>
    <w:rsid w:val="007B4911"/>
    <w:rsid w:val="007B4D49"/>
    <w:rsid w:val="007B5F91"/>
    <w:rsid w:val="007B607C"/>
    <w:rsid w:val="007B6103"/>
    <w:rsid w:val="007B6394"/>
    <w:rsid w:val="007B66B4"/>
    <w:rsid w:val="007B6EAC"/>
    <w:rsid w:val="007B75F9"/>
    <w:rsid w:val="007B7BE9"/>
    <w:rsid w:val="007B7C0D"/>
    <w:rsid w:val="007C145A"/>
    <w:rsid w:val="007C2E3E"/>
    <w:rsid w:val="007C4CA2"/>
    <w:rsid w:val="007C622D"/>
    <w:rsid w:val="007D3B6C"/>
    <w:rsid w:val="007D62AE"/>
    <w:rsid w:val="007D6512"/>
    <w:rsid w:val="007D677D"/>
    <w:rsid w:val="007D7F64"/>
    <w:rsid w:val="007E085B"/>
    <w:rsid w:val="007E0F0D"/>
    <w:rsid w:val="007E1462"/>
    <w:rsid w:val="007E3923"/>
    <w:rsid w:val="007E3A36"/>
    <w:rsid w:val="007E4594"/>
    <w:rsid w:val="007E4EE4"/>
    <w:rsid w:val="007E5CD2"/>
    <w:rsid w:val="007E684F"/>
    <w:rsid w:val="007E6861"/>
    <w:rsid w:val="007E693A"/>
    <w:rsid w:val="007E7E56"/>
    <w:rsid w:val="007F0A48"/>
    <w:rsid w:val="007F1AF2"/>
    <w:rsid w:val="007F23E1"/>
    <w:rsid w:val="007F271A"/>
    <w:rsid w:val="007F3198"/>
    <w:rsid w:val="007F3C91"/>
    <w:rsid w:val="007F5313"/>
    <w:rsid w:val="007F54D1"/>
    <w:rsid w:val="007F5EDA"/>
    <w:rsid w:val="007F61E4"/>
    <w:rsid w:val="007F6B63"/>
    <w:rsid w:val="007F73FF"/>
    <w:rsid w:val="007F7F78"/>
    <w:rsid w:val="00800181"/>
    <w:rsid w:val="008016D3"/>
    <w:rsid w:val="0080245D"/>
    <w:rsid w:val="0080252F"/>
    <w:rsid w:val="00804CCB"/>
    <w:rsid w:val="0080575E"/>
    <w:rsid w:val="00805B75"/>
    <w:rsid w:val="00806701"/>
    <w:rsid w:val="00806F5C"/>
    <w:rsid w:val="00807273"/>
    <w:rsid w:val="00807372"/>
    <w:rsid w:val="0080741F"/>
    <w:rsid w:val="00810AE0"/>
    <w:rsid w:val="0081316F"/>
    <w:rsid w:val="00813768"/>
    <w:rsid w:val="00813E1C"/>
    <w:rsid w:val="00814E63"/>
    <w:rsid w:val="00815357"/>
    <w:rsid w:val="0081683C"/>
    <w:rsid w:val="00816C27"/>
    <w:rsid w:val="00820086"/>
    <w:rsid w:val="0082086E"/>
    <w:rsid w:val="0082217B"/>
    <w:rsid w:val="00822508"/>
    <w:rsid w:val="00822A53"/>
    <w:rsid w:val="00824997"/>
    <w:rsid w:val="00825408"/>
    <w:rsid w:val="00825597"/>
    <w:rsid w:val="00826050"/>
    <w:rsid w:val="00826213"/>
    <w:rsid w:val="008262A8"/>
    <w:rsid w:val="00826FE7"/>
    <w:rsid w:val="00830870"/>
    <w:rsid w:val="008308F1"/>
    <w:rsid w:val="00830A38"/>
    <w:rsid w:val="00831ED3"/>
    <w:rsid w:val="00832835"/>
    <w:rsid w:val="00832AE5"/>
    <w:rsid w:val="008333DF"/>
    <w:rsid w:val="008356F4"/>
    <w:rsid w:val="00836A48"/>
    <w:rsid w:val="00836A53"/>
    <w:rsid w:val="00840A4B"/>
    <w:rsid w:val="00840E10"/>
    <w:rsid w:val="00840F52"/>
    <w:rsid w:val="008414A0"/>
    <w:rsid w:val="00842CE3"/>
    <w:rsid w:val="00843039"/>
    <w:rsid w:val="008437D2"/>
    <w:rsid w:val="00844198"/>
    <w:rsid w:val="00844220"/>
    <w:rsid w:val="00844295"/>
    <w:rsid w:val="00844A11"/>
    <w:rsid w:val="00846AEB"/>
    <w:rsid w:val="00846FCB"/>
    <w:rsid w:val="008501EC"/>
    <w:rsid w:val="00850B0F"/>
    <w:rsid w:val="00850C76"/>
    <w:rsid w:val="00850D8D"/>
    <w:rsid w:val="008514B9"/>
    <w:rsid w:val="00851B8C"/>
    <w:rsid w:val="00852EE9"/>
    <w:rsid w:val="00852F7A"/>
    <w:rsid w:val="00853843"/>
    <w:rsid w:val="0085413D"/>
    <w:rsid w:val="00854987"/>
    <w:rsid w:val="00854E85"/>
    <w:rsid w:val="00857946"/>
    <w:rsid w:val="00857A16"/>
    <w:rsid w:val="00857A6F"/>
    <w:rsid w:val="0086055B"/>
    <w:rsid w:val="00860A10"/>
    <w:rsid w:val="00862D40"/>
    <w:rsid w:val="008652AF"/>
    <w:rsid w:val="00865D92"/>
    <w:rsid w:val="0086636D"/>
    <w:rsid w:val="00870251"/>
    <w:rsid w:val="00870EFE"/>
    <w:rsid w:val="00871D00"/>
    <w:rsid w:val="008731D7"/>
    <w:rsid w:val="00873411"/>
    <w:rsid w:val="0087631E"/>
    <w:rsid w:val="00876CF6"/>
    <w:rsid w:val="00877E09"/>
    <w:rsid w:val="00881085"/>
    <w:rsid w:val="0088159A"/>
    <w:rsid w:val="00882078"/>
    <w:rsid w:val="00882398"/>
    <w:rsid w:val="00882431"/>
    <w:rsid w:val="00882840"/>
    <w:rsid w:val="00882F7B"/>
    <w:rsid w:val="008840F7"/>
    <w:rsid w:val="00884259"/>
    <w:rsid w:val="00885D3C"/>
    <w:rsid w:val="0088600F"/>
    <w:rsid w:val="008864E4"/>
    <w:rsid w:val="00887172"/>
    <w:rsid w:val="00887458"/>
    <w:rsid w:val="00890174"/>
    <w:rsid w:val="00890F6C"/>
    <w:rsid w:val="0089156D"/>
    <w:rsid w:val="00891922"/>
    <w:rsid w:val="00893CF7"/>
    <w:rsid w:val="00894926"/>
    <w:rsid w:val="008951A8"/>
    <w:rsid w:val="0089529B"/>
    <w:rsid w:val="00895ABB"/>
    <w:rsid w:val="00895CC2"/>
    <w:rsid w:val="0089703B"/>
    <w:rsid w:val="008974C6"/>
    <w:rsid w:val="008A114B"/>
    <w:rsid w:val="008A2D13"/>
    <w:rsid w:val="008A382D"/>
    <w:rsid w:val="008A3980"/>
    <w:rsid w:val="008A3DD4"/>
    <w:rsid w:val="008A4F99"/>
    <w:rsid w:val="008A52BD"/>
    <w:rsid w:val="008A5502"/>
    <w:rsid w:val="008A7921"/>
    <w:rsid w:val="008A7BC7"/>
    <w:rsid w:val="008B0A87"/>
    <w:rsid w:val="008B19AB"/>
    <w:rsid w:val="008B2239"/>
    <w:rsid w:val="008B285E"/>
    <w:rsid w:val="008B4B16"/>
    <w:rsid w:val="008B5054"/>
    <w:rsid w:val="008B57DE"/>
    <w:rsid w:val="008B5F06"/>
    <w:rsid w:val="008B7343"/>
    <w:rsid w:val="008B748E"/>
    <w:rsid w:val="008B7B2C"/>
    <w:rsid w:val="008B7C59"/>
    <w:rsid w:val="008C051F"/>
    <w:rsid w:val="008C0D6A"/>
    <w:rsid w:val="008C1974"/>
    <w:rsid w:val="008C1BBC"/>
    <w:rsid w:val="008C26C3"/>
    <w:rsid w:val="008C2DD6"/>
    <w:rsid w:val="008C37E2"/>
    <w:rsid w:val="008C3DDE"/>
    <w:rsid w:val="008C66A2"/>
    <w:rsid w:val="008C7561"/>
    <w:rsid w:val="008C7C8E"/>
    <w:rsid w:val="008D0B4A"/>
    <w:rsid w:val="008D127B"/>
    <w:rsid w:val="008D1595"/>
    <w:rsid w:val="008D1D89"/>
    <w:rsid w:val="008D232E"/>
    <w:rsid w:val="008D2D13"/>
    <w:rsid w:val="008D3C7A"/>
    <w:rsid w:val="008D3CED"/>
    <w:rsid w:val="008D4051"/>
    <w:rsid w:val="008D4FB3"/>
    <w:rsid w:val="008D7280"/>
    <w:rsid w:val="008D7AA1"/>
    <w:rsid w:val="008E0722"/>
    <w:rsid w:val="008E090F"/>
    <w:rsid w:val="008E1100"/>
    <w:rsid w:val="008E21D9"/>
    <w:rsid w:val="008E2AEE"/>
    <w:rsid w:val="008E32DD"/>
    <w:rsid w:val="008E382D"/>
    <w:rsid w:val="008E46E0"/>
    <w:rsid w:val="008E57B6"/>
    <w:rsid w:val="008E6123"/>
    <w:rsid w:val="008E64CA"/>
    <w:rsid w:val="008F01A5"/>
    <w:rsid w:val="008F051F"/>
    <w:rsid w:val="008F194E"/>
    <w:rsid w:val="008F2AB5"/>
    <w:rsid w:val="008F2AEF"/>
    <w:rsid w:val="008F34DF"/>
    <w:rsid w:val="008F58AB"/>
    <w:rsid w:val="008F6098"/>
    <w:rsid w:val="008F6F17"/>
    <w:rsid w:val="008F76C2"/>
    <w:rsid w:val="008F7BD2"/>
    <w:rsid w:val="0090092D"/>
    <w:rsid w:val="00902BAF"/>
    <w:rsid w:val="009031E0"/>
    <w:rsid w:val="00903333"/>
    <w:rsid w:val="00903871"/>
    <w:rsid w:val="00904816"/>
    <w:rsid w:val="00904ABF"/>
    <w:rsid w:val="009050E1"/>
    <w:rsid w:val="0090775F"/>
    <w:rsid w:val="00910323"/>
    <w:rsid w:val="0091201E"/>
    <w:rsid w:val="00912167"/>
    <w:rsid w:val="009129DC"/>
    <w:rsid w:val="00912D06"/>
    <w:rsid w:val="0091359D"/>
    <w:rsid w:val="00913B71"/>
    <w:rsid w:val="00913BDA"/>
    <w:rsid w:val="00914883"/>
    <w:rsid w:val="009148E4"/>
    <w:rsid w:val="00914D9E"/>
    <w:rsid w:val="009154B4"/>
    <w:rsid w:val="009160CB"/>
    <w:rsid w:val="00916198"/>
    <w:rsid w:val="00916B21"/>
    <w:rsid w:val="00917F10"/>
    <w:rsid w:val="00921184"/>
    <w:rsid w:val="00921620"/>
    <w:rsid w:val="00921B45"/>
    <w:rsid w:val="00921CFC"/>
    <w:rsid w:val="009227B6"/>
    <w:rsid w:val="00924C35"/>
    <w:rsid w:val="0092579E"/>
    <w:rsid w:val="00925C6C"/>
    <w:rsid w:val="00926F41"/>
    <w:rsid w:val="00927536"/>
    <w:rsid w:val="00927EDB"/>
    <w:rsid w:val="00931519"/>
    <w:rsid w:val="0093170C"/>
    <w:rsid w:val="009318F1"/>
    <w:rsid w:val="00933093"/>
    <w:rsid w:val="009334FD"/>
    <w:rsid w:val="009340B4"/>
    <w:rsid w:val="00934232"/>
    <w:rsid w:val="0093442D"/>
    <w:rsid w:val="00934D89"/>
    <w:rsid w:val="0093531E"/>
    <w:rsid w:val="00935BA1"/>
    <w:rsid w:val="00937117"/>
    <w:rsid w:val="00937CB9"/>
    <w:rsid w:val="00937FAA"/>
    <w:rsid w:val="0094154A"/>
    <w:rsid w:val="00943968"/>
    <w:rsid w:val="00943B03"/>
    <w:rsid w:val="00943B5B"/>
    <w:rsid w:val="00944A92"/>
    <w:rsid w:val="00946B37"/>
    <w:rsid w:val="0094713B"/>
    <w:rsid w:val="00950D93"/>
    <w:rsid w:val="00951ED7"/>
    <w:rsid w:val="0095228A"/>
    <w:rsid w:val="009529D4"/>
    <w:rsid w:val="009530F2"/>
    <w:rsid w:val="00957149"/>
    <w:rsid w:val="0096140C"/>
    <w:rsid w:val="009615C8"/>
    <w:rsid w:val="00961AB4"/>
    <w:rsid w:val="00961D43"/>
    <w:rsid w:val="00961DA0"/>
    <w:rsid w:val="0096244A"/>
    <w:rsid w:val="00962F9D"/>
    <w:rsid w:val="009637DB"/>
    <w:rsid w:val="009644A2"/>
    <w:rsid w:val="00965476"/>
    <w:rsid w:val="009654A8"/>
    <w:rsid w:val="009664A8"/>
    <w:rsid w:val="00970DC6"/>
    <w:rsid w:val="00971250"/>
    <w:rsid w:val="00971369"/>
    <w:rsid w:val="00975843"/>
    <w:rsid w:val="00976404"/>
    <w:rsid w:val="00977140"/>
    <w:rsid w:val="00977186"/>
    <w:rsid w:val="0098068A"/>
    <w:rsid w:val="009812DC"/>
    <w:rsid w:val="00981DEB"/>
    <w:rsid w:val="009828C3"/>
    <w:rsid w:val="009828D5"/>
    <w:rsid w:val="00982996"/>
    <w:rsid w:val="009831CB"/>
    <w:rsid w:val="00983775"/>
    <w:rsid w:val="009846FF"/>
    <w:rsid w:val="00984DA2"/>
    <w:rsid w:val="009850DA"/>
    <w:rsid w:val="00987620"/>
    <w:rsid w:val="0098769F"/>
    <w:rsid w:val="00987B11"/>
    <w:rsid w:val="00992111"/>
    <w:rsid w:val="00992E2F"/>
    <w:rsid w:val="00992FA0"/>
    <w:rsid w:val="00993B7B"/>
    <w:rsid w:val="0099439B"/>
    <w:rsid w:val="00995C35"/>
    <w:rsid w:val="0099734A"/>
    <w:rsid w:val="00997E86"/>
    <w:rsid w:val="009A0167"/>
    <w:rsid w:val="009A1298"/>
    <w:rsid w:val="009A1478"/>
    <w:rsid w:val="009A1B05"/>
    <w:rsid w:val="009A2810"/>
    <w:rsid w:val="009A2C96"/>
    <w:rsid w:val="009A49E0"/>
    <w:rsid w:val="009A59AF"/>
    <w:rsid w:val="009A5DF0"/>
    <w:rsid w:val="009A608D"/>
    <w:rsid w:val="009B0279"/>
    <w:rsid w:val="009B4857"/>
    <w:rsid w:val="009B4E6B"/>
    <w:rsid w:val="009B53A7"/>
    <w:rsid w:val="009B594E"/>
    <w:rsid w:val="009B5D78"/>
    <w:rsid w:val="009B6947"/>
    <w:rsid w:val="009B6E7E"/>
    <w:rsid w:val="009B72FF"/>
    <w:rsid w:val="009B7B36"/>
    <w:rsid w:val="009B7F14"/>
    <w:rsid w:val="009C102C"/>
    <w:rsid w:val="009C168C"/>
    <w:rsid w:val="009C2A24"/>
    <w:rsid w:val="009C30EC"/>
    <w:rsid w:val="009C3446"/>
    <w:rsid w:val="009C3822"/>
    <w:rsid w:val="009C3B6A"/>
    <w:rsid w:val="009C3FC2"/>
    <w:rsid w:val="009C4D49"/>
    <w:rsid w:val="009C51C8"/>
    <w:rsid w:val="009C65D5"/>
    <w:rsid w:val="009D0BF5"/>
    <w:rsid w:val="009D1FB7"/>
    <w:rsid w:val="009D23D8"/>
    <w:rsid w:val="009D46BA"/>
    <w:rsid w:val="009D5224"/>
    <w:rsid w:val="009D5B88"/>
    <w:rsid w:val="009D66DE"/>
    <w:rsid w:val="009D6BB3"/>
    <w:rsid w:val="009D6C74"/>
    <w:rsid w:val="009D777E"/>
    <w:rsid w:val="009E0287"/>
    <w:rsid w:val="009E0EA2"/>
    <w:rsid w:val="009E14C5"/>
    <w:rsid w:val="009E2439"/>
    <w:rsid w:val="009E2829"/>
    <w:rsid w:val="009E3090"/>
    <w:rsid w:val="009E3178"/>
    <w:rsid w:val="009E5253"/>
    <w:rsid w:val="009E6318"/>
    <w:rsid w:val="009E7638"/>
    <w:rsid w:val="009F0163"/>
    <w:rsid w:val="009F0309"/>
    <w:rsid w:val="009F17BD"/>
    <w:rsid w:val="009F293E"/>
    <w:rsid w:val="009F4AD7"/>
    <w:rsid w:val="009F63D0"/>
    <w:rsid w:val="009F64FC"/>
    <w:rsid w:val="009F7795"/>
    <w:rsid w:val="00A00D44"/>
    <w:rsid w:val="00A014B1"/>
    <w:rsid w:val="00A02C8C"/>
    <w:rsid w:val="00A02E7A"/>
    <w:rsid w:val="00A03B58"/>
    <w:rsid w:val="00A03C9E"/>
    <w:rsid w:val="00A0426C"/>
    <w:rsid w:val="00A05592"/>
    <w:rsid w:val="00A058A4"/>
    <w:rsid w:val="00A065A1"/>
    <w:rsid w:val="00A06A39"/>
    <w:rsid w:val="00A070E8"/>
    <w:rsid w:val="00A07516"/>
    <w:rsid w:val="00A07A5E"/>
    <w:rsid w:val="00A10064"/>
    <w:rsid w:val="00A105DE"/>
    <w:rsid w:val="00A108CE"/>
    <w:rsid w:val="00A114DB"/>
    <w:rsid w:val="00A12787"/>
    <w:rsid w:val="00A13419"/>
    <w:rsid w:val="00A14347"/>
    <w:rsid w:val="00A144A9"/>
    <w:rsid w:val="00A14519"/>
    <w:rsid w:val="00A1549F"/>
    <w:rsid w:val="00A15580"/>
    <w:rsid w:val="00A15713"/>
    <w:rsid w:val="00A15C7C"/>
    <w:rsid w:val="00A176B5"/>
    <w:rsid w:val="00A17B42"/>
    <w:rsid w:val="00A17EBE"/>
    <w:rsid w:val="00A20BC3"/>
    <w:rsid w:val="00A22291"/>
    <w:rsid w:val="00A22322"/>
    <w:rsid w:val="00A226A5"/>
    <w:rsid w:val="00A23644"/>
    <w:rsid w:val="00A248C0"/>
    <w:rsid w:val="00A24988"/>
    <w:rsid w:val="00A24BFE"/>
    <w:rsid w:val="00A253BE"/>
    <w:rsid w:val="00A260D7"/>
    <w:rsid w:val="00A26775"/>
    <w:rsid w:val="00A27EB7"/>
    <w:rsid w:val="00A31269"/>
    <w:rsid w:val="00A31856"/>
    <w:rsid w:val="00A31CD7"/>
    <w:rsid w:val="00A32D42"/>
    <w:rsid w:val="00A32FB8"/>
    <w:rsid w:val="00A33699"/>
    <w:rsid w:val="00A33C6E"/>
    <w:rsid w:val="00A34882"/>
    <w:rsid w:val="00A35ED4"/>
    <w:rsid w:val="00A36167"/>
    <w:rsid w:val="00A366FA"/>
    <w:rsid w:val="00A37502"/>
    <w:rsid w:val="00A37BAD"/>
    <w:rsid w:val="00A42070"/>
    <w:rsid w:val="00A42795"/>
    <w:rsid w:val="00A429BB"/>
    <w:rsid w:val="00A43304"/>
    <w:rsid w:val="00A43A8D"/>
    <w:rsid w:val="00A43C8F"/>
    <w:rsid w:val="00A44C0E"/>
    <w:rsid w:val="00A45C2B"/>
    <w:rsid w:val="00A45DD3"/>
    <w:rsid w:val="00A460CC"/>
    <w:rsid w:val="00A465E6"/>
    <w:rsid w:val="00A4682E"/>
    <w:rsid w:val="00A50F13"/>
    <w:rsid w:val="00A519D5"/>
    <w:rsid w:val="00A526B1"/>
    <w:rsid w:val="00A526FA"/>
    <w:rsid w:val="00A52836"/>
    <w:rsid w:val="00A5304B"/>
    <w:rsid w:val="00A533A8"/>
    <w:rsid w:val="00A53A8B"/>
    <w:rsid w:val="00A55113"/>
    <w:rsid w:val="00A55EEA"/>
    <w:rsid w:val="00A55F8D"/>
    <w:rsid w:val="00A56A3C"/>
    <w:rsid w:val="00A57147"/>
    <w:rsid w:val="00A610FA"/>
    <w:rsid w:val="00A6221E"/>
    <w:rsid w:val="00A63807"/>
    <w:rsid w:val="00A64050"/>
    <w:rsid w:val="00A641F1"/>
    <w:rsid w:val="00A64C91"/>
    <w:rsid w:val="00A64DD1"/>
    <w:rsid w:val="00A65AF2"/>
    <w:rsid w:val="00A67264"/>
    <w:rsid w:val="00A675F3"/>
    <w:rsid w:val="00A707CE"/>
    <w:rsid w:val="00A72250"/>
    <w:rsid w:val="00A7327B"/>
    <w:rsid w:val="00A75586"/>
    <w:rsid w:val="00A756DF"/>
    <w:rsid w:val="00A7591E"/>
    <w:rsid w:val="00A77603"/>
    <w:rsid w:val="00A779F5"/>
    <w:rsid w:val="00A80155"/>
    <w:rsid w:val="00A81DB9"/>
    <w:rsid w:val="00A81F08"/>
    <w:rsid w:val="00A8240A"/>
    <w:rsid w:val="00A830FB"/>
    <w:rsid w:val="00A84DCA"/>
    <w:rsid w:val="00A84E6C"/>
    <w:rsid w:val="00A85A44"/>
    <w:rsid w:val="00A8645E"/>
    <w:rsid w:val="00A9049B"/>
    <w:rsid w:val="00A91306"/>
    <w:rsid w:val="00A92E67"/>
    <w:rsid w:val="00A9347F"/>
    <w:rsid w:val="00A93889"/>
    <w:rsid w:val="00A94969"/>
    <w:rsid w:val="00A9523F"/>
    <w:rsid w:val="00A9639D"/>
    <w:rsid w:val="00A9647F"/>
    <w:rsid w:val="00A96512"/>
    <w:rsid w:val="00A96702"/>
    <w:rsid w:val="00A968FD"/>
    <w:rsid w:val="00A977ED"/>
    <w:rsid w:val="00AA03CA"/>
    <w:rsid w:val="00AA0BE1"/>
    <w:rsid w:val="00AA0C23"/>
    <w:rsid w:val="00AA1ED9"/>
    <w:rsid w:val="00AA2F04"/>
    <w:rsid w:val="00AA360D"/>
    <w:rsid w:val="00AA44E9"/>
    <w:rsid w:val="00AA47AF"/>
    <w:rsid w:val="00AA547F"/>
    <w:rsid w:val="00AA5A37"/>
    <w:rsid w:val="00AA6904"/>
    <w:rsid w:val="00AA6D42"/>
    <w:rsid w:val="00AA71EB"/>
    <w:rsid w:val="00AA7EB2"/>
    <w:rsid w:val="00AB1044"/>
    <w:rsid w:val="00AB1F68"/>
    <w:rsid w:val="00AB20B6"/>
    <w:rsid w:val="00AB32E5"/>
    <w:rsid w:val="00AB3A37"/>
    <w:rsid w:val="00AB4E4E"/>
    <w:rsid w:val="00AB6963"/>
    <w:rsid w:val="00AC04DE"/>
    <w:rsid w:val="00AC1E82"/>
    <w:rsid w:val="00AC35B6"/>
    <w:rsid w:val="00AC6CBF"/>
    <w:rsid w:val="00AC7911"/>
    <w:rsid w:val="00AD0BBF"/>
    <w:rsid w:val="00AD0F97"/>
    <w:rsid w:val="00AD2C66"/>
    <w:rsid w:val="00AD4B95"/>
    <w:rsid w:val="00AD53C5"/>
    <w:rsid w:val="00AD594C"/>
    <w:rsid w:val="00AD65A0"/>
    <w:rsid w:val="00AD6C24"/>
    <w:rsid w:val="00AD6C3E"/>
    <w:rsid w:val="00AE02B3"/>
    <w:rsid w:val="00AE1DED"/>
    <w:rsid w:val="00AE2636"/>
    <w:rsid w:val="00AE32DC"/>
    <w:rsid w:val="00AE3FDA"/>
    <w:rsid w:val="00AE444D"/>
    <w:rsid w:val="00AE56A3"/>
    <w:rsid w:val="00AE6677"/>
    <w:rsid w:val="00AF08EA"/>
    <w:rsid w:val="00AF1902"/>
    <w:rsid w:val="00AF1C16"/>
    <w:rsid w:val="00AF232A"/>
    <w:rsid w:val="00AF52D3"/>
    <w:rsid w:val="00AF5F34"/>
    <w:rsid w:val="00AF611C"/>
    <w:rsid w:val="00AF658C"/>
    <w:rsid w:val="00AF764B"/>
    <w:rsid w:val="00B00EC8"/>
    <w:rsid w:val="00B018AC"/>
    <w:rsid w:val="00B01C47"/>
    <w:rsid w:val="00B02F39"/>
    <w:rsid w:val="00B031F0"/>
    <w:rsid w:val="00B03653"/>
    <w:rsid w:val="00B04197"/>
    <w:rsid w:val="00B06016"/>
    <w:rsid w:val="00B06B7A"/>
    <w:rsid w:val="00B07B61"/>
    <w:rsid w:val="00B108A4"/>
    <w:rsid w:val="00B111C3"/>
    <w:rsid w:val="00B11A21"/>
    <w:rsid w:val="00B12223"/>
    <w:rsid w:val="00B125BE"/>
    <w:rsid w:val="00B1392C"/>
    <w:rsid w:val="00B14866"/>
    <w:rsid w:val="00B16F53"/>
    <w:rsid w:val="00B16F68"/>
    <w:rsid w:val="00B17610"/>
    <w:rsid w:val="00B17DD1"/>
    <w:rsid w:val="00B205F8"/>
    <w:rsid w:val="00B2072D"/>
    <w:rsid w:val="00B20E16"/>
    <w:rsid w:val="00B20E4E"/>
    <w:rsid w:val="00B21185"/>
    <w:rsid w:val="00B21B7F"/>
    <w:rsid w:val="00B221A5"/>
    <w:rsid w:val="00B222E4"/>
    <w:rsid w:val="00B22A95"/>
    <w:rsid w:val="00B22AAE"/>
    <w:rsid w:val="00B23C8C"/>
    <w:rsid w:val="00B2470A"/>
    <w:rsid w:val="00B24BD7"/>
    <w:rsid w:val="00B25096"/>
    <w:rsid w:val="00B25D9D"/>
    <w:rsid w:val="00B25DDC"/>
    <w:rsid w:val="00B269F9"/>
    <w:rsid w:val="00B276B8"/>
    <w:rsid w:val="00B27DBA"/>
    <w:rsid w:val="00B27DDF"/>
    <w:rsid w:val="00B32C11"/>
    <w:rsid w:val="00B338F2"/>
    <w:rsid w:val="00B33903"/>
    <w:rsid w:val="00B34436"/>
    <w:rsid w:val="00B35593"/>
    <w:rsid w:val="00B36CEB"/>
    <w:rsid w:val="00B373F0"/>
    <w:rsid w:val="00B4060E"/>
    <w:rsid w:val="00B40DFD"/>
    <w:rsid w:val="00B42D32"/>
    <w:rsid w:val="00B44B14"/>
    <w:rsid w:val="00B450A5"/>
    <w:rsid w:val="00B452B7"/>
    <w:rsid w:val="00B45704"/>
    <w:rsid w:val="00B45A3D"/>
    <w:rsid w:val="00B45A6C"/>
    <w:rsid w:val="00B45E28"/>
    <w:rsid w:val="00B46B99"/>
    <w:rsid w:val="00B4714C"/>
    <w:rsid w:val="00B4761D"/>
    <w:rsid w:val="00B504FF"/>
    <w:rsid w:val="00B50D5C"/>
    <w:rsid w:val="00B50F37"/>
    <w:rsid w:val="00B513AC"/>
    <w:rsid w:val="00B524F1"/>
    <w:rsid w:val="00B5297C"/>
    <w:rsid w:val="00B52D6F"/>
    <w:rsid w:val="00B55E3D"/>
    <w:rsid w:val="00B563C7"/>
    <w:rsid w:val="00B565B5"/>
    <w:rsid w:val="00B56C01"/>
    <w:rsid w:val="00B57C89"/>
    <w:rsid w:val="00B61A43"/>
    <w:rsid w:val="00B62301"/>
    <w:rsid w:val="00B62684"/>
    <w:rsid w:val="00B6286C"/>
    <w:rsid w:val="00B62AC4"/>
    <w:rsid w:val="00B6306C"/>
    <w:rsid w:val="00B63511"/>
    <w:rsid w:val="00B63765"/>
    <w:rsid w:val="00B647A7"/>
    <w:rsid w:val="00B64C3A"/>
    <w:rsid w:val="00B652ED"/>
    <w:rsid w:val="00B66366"/>
    <w:rsid w:val="00B6641D"/>
    <w:rsid w:val="00B66981"/>
    <w:rsid w:val="00B66EB4"/>
    <w:rsid w:val="00B6781B"/>
    <w:rsid w:val="00B679B6"/>
    <w:rsid w:val="00B7033F"/>
    <w:rsid w:val="00B70419"/>
    <w:rsid w:val="00B714A0"/>
    <w:rsid w:val="00B73612"/>
    <w:rsid w:val="00B7370F"/>
    <w:rsid w:val="00B73F82"/>
    <w:rsid w:val="00B74617"/>
    <w:rsid w:val="00B779B2"/>
    <w:rsid w:val="00B802DD"/>
    <w:rsid w:val="00B81768"/>
    <w:rsid w:val="00B827B4"/>
    <w:rsid w:val="00B82E28"/>
    <w:rsid w:val="00B83EB1"/>
    <w:rsid w:val="00B8466B"/>
    <w:rsid w:val="00B846BA"/>
    <w:rsid w:val="00B850DE"/>
    <w:rsid w:val="00B872F1"/>
    <w:rsid w:val="00B87CF5"/>
    <w:rsid w:val="00B87FA9"/>
    <w:rsid w:val="00B90224"/>
    <w:rsid w:val="00B90D3F"/>
    <w:rsid w:val="00B910A8"/>
    <w:rsid w:val="00B91153"/>
    <w:rsid w:val="00B92796"/>
    <w:rsid w:val="00B92BD6"/>
    <w:rsid w:val="00B9320C"/>
    <w:rsid w:val="00B93583"/>
    <w:rsid w:val="00B94537"/>
    <w:rsid w:val="00B94AC8"/>
    <w:rsid w:val="00B95492"/>
    <w:rsid w:val="00B95578"/>
    <w:rsid w:val="00B9580F"/>
    <w:rsid w:val="00B95A2D"/>
    <w:rsid w:val="00B95A50"/>
    <w:rsid w:val="00B972C9"/>
    <w:rsid w:val="00B97D94"/>
    <w:rsid w:val="00BA0B3B"/>
    <w:rsid w:val="00BA0B83"/>
    <w:rsid w:val="00BA10BB"/>
    <w:rsid w:val="00BA2849"/>
    <w:rsid w:val="00BA3854"/>
    <w:rsid w:val="00BA3BB4"/>
    <w:rsid w:val="00BA3D72"/>
    <w:rsid w:val="00BA4CAC"/>
    <w:rsid w:val="00BA4CC7"/>
    <w:rsid w:val="00BA648C"/>
    <w:rsid w:val="00BA6703"/>
    <w:rsid w:val="00BA6C83"/>
    <w:rsid w:val="00BA6E7D"/>
    <w:rsid w:val="00BA710D"/>
    <w:rsid w:val="00BB0185"/>
    <w:rsid w:val="00BB0F7E"/>
    <w:rsid w:val="00BB2A90"/>
    <w:rsid w:val="00BB2B6A"/>
    <w:rsid w:val="00BB2C0C"/>
    <w:rsid w:val="00BB4934"/>
    <w:rsid w:val="00BB4D8C"/>
    <w:rsid w:val="00BB5828"/>
    <w:rsid w:val="00BC0E34"/>
    <w:rsid w:val="00BC2663"/>
    <w:rsid w:val="00BC283B"/>
    <w:rsid w:val="00BC4D77"/>
    <w:rsid w:val="00BC709C"/>
    <w:rsid w:val="00BC78D7"/>
    <w:rsid w:val="00BD08D5"/>
    <w:rsid w:val="00BD128F"/>
    <w:rsid w:val="00BD1846"/>
    <w:rsid w:val="00BD1BBD"/>
    <w:rsid w:val="00BD2012"/>
    <w:rsid w:val="00BD2290"/>
    <w:rsid w:val="00BD2D23"/>
    <w:rsid w:val="00BD3914"/>
    <w:rsid w:val="00BD43D3"/>
    <w:rsid w:val="00BD4681"/>
    <w:rsid w:val="00BD4D19"/>
    <w:rsid w:val="00BD58F5"/>
    <w:rsid w:val="00BD721A"/>
    <w:rsid w:val="00BE576A"/>
    <w:rsid w:val="00BE59ED"/>
    <w:rsid w:val="00BE5D89"/>
    <w:rsid w:val="00BE63F0"/>
    <w:rsid w:val="00BE6780"/>
    <w:rsid w:val="00BF0C42"/>
    <w:rsid w:val="00BF10F2"/>
    <w:rsid w:val="00BF2712"/>
    <w:rsid w:val="00BF2EE5"/>
    <w:rsid w:val="00BF440E"/>
    <w:rsid w:val="00BF46B1"/>
    <w:rsid w:val="00BF49F7"/>
    <w:rsid w:val="00BF49FD"/>
    <w:rsid w:val="00BF4B46"/>
    <w:rsid w:val="00BF6AE3"/>
    <w:rsid w:val="00BF7059"/>
    <w:rsid w:val="00BF7B41"/>
    <w:rsid w:val="00C01FA4"/>
    <w:rsid w:val="00C03E3D"/>
    <w:rsid w:val="00C04FF8"/>
    <w:rsid w:val="00C101D9"/>
    <w:rsid w:val="00C105D0"/>
    <w:rsid w:val="00C10955"/>
    <w:rsid w:val="00C10F01"/>
    <w:rsid w:val="00C11433"/>
    <w:rsid w:val="00C12B2B"/>
    <w:rsid w:val="00C13D9A"/>
    <w:rsid w:val="00C13EFC"/>
    <w:rsid w:val="00C14220"/>
    <w:rsid w:val="00C158FE"/>
    <w:rsid w:val="00C16F56"/>
    <w:rsid w:val="00C17733"/>
    <w:rsid w:val="00C23171"/>
    <w:rsid w:val="00C24241"/>
    <w:rsid w:val="00C242AB"/>
    <w:rsid w:val="00C24CEB"/>
    <w:rsid w:val="00C262F0"/>
    <w:rsid w:val="00C265C1"/>
    <w:rsid w:val="00C279FB"/>
    <w:rsid w:val="00C27C14"/>
    <w:rsid w:val="00C301A9"/>
    <w:rsid w:val="00C30EEC"/>
    <w:rsid w:val="00C3305E"/>
    <w:rsid w:val="00C334E4"/>
    <w:rsid w:val="00C337BB"/>
    <w:rsid w:val="00C33A04"/>
    <w:rsid w:val="00C33CF7"/>
    <w:rsid w:val="00C34E97"/>
    <w:rsid w:val="00C36774"/>
    <w:rsid w:val="00C4038E"/>
    <w:rsid w:val="00C42C04"/>
    <w:rsid w:val="00C430D7"/>
    <w:rsid w:val="00C43C6F"/>
    <w:rsid w:val="00C442B6"/>
    <w:rsid w:val="00C446D1"/>
    <w:rsid w:val="00C450E4"/>
    <w:rsid w:val="00C457F1"/>
    <w:rsid w:val="00C45BC2"/>
    <w:rsid w:val="00C470C8"/>
    <w:rsid w:val="00C508C6"/>
    <w:rsid w:val="00C51BAC"/>
    <w:rsid w:val="00C53042"/>
    <w:rsid w:val="00C5332F"/>
    <w:rsid w:val="00C56725"/>
    <w:rsid w:val="00C56E77"/>
    <w:rsid w:val="00C5773D"/>
    <w:rsid w:val="00C577B0"/>
    <w:rsid w:val="00C604D6"/>
    <w:rsid w:val="00C609CD"/>
    <w:rsid w:val="00C609D5"/>
    <w:rsid w:val="00C612C2"/>
    <w:rsid w:val="00C61644"/>
    <w:rsid w:val="00C6172A"/>
    <w:rsid w:val="00C61BA5"/>
    <w:rsid w:val="00C6277E"/>
    <w:rsid w:val="00C62E48"/>
    <w:rsid w:val="00C637F3"/>
    <w:rsid w:val="00C639AB"/>
    <w:rsid w:val="00C647BC"/>
    <w:rsid w:val="00C66C7C"/>
    <w:rsid w:val="00C671EF"/>
    <w:rsid w:val="00C6773F"/>
    <w:rsid w:val="00C67B60"/>
    <w:rsid w:val="00C719A0"/>
    <w:rsid w:val="00C735E6"/>
    <w:rsid w:val="00C73ACA"/>
    <w:rsid w:val="00C73D56"/>
    <w:rsid w:val="00C743ED"/>
    <w:rsid w:val="00C7450A"/>
    <w:rsid w:val="00C7716A"/>
    <w:rsid w:val="00C77B85"/>
    <w:rsid w:val="00C80CA1"/>
    <w:rsid w:val="00C82272"/>
    <w:rsid w:val="00C822A3"/>
    <w:rsid w:val="00C82BA6"/>
    <w:rsid w:val="00C84978"/>
    <w:rsid w:val="00C849AF"/>
    <w:rsid w:val="00C87D3F"/>
    <w:rsid w:val="00C91253"/>
    <w:rsid w:val="00C93435"/>
    <w:rsid w:val="00C952C1"/>
    <w:rsid w:val="00C95B88"/>
    <w:rsid w:val="00C96574"/>
    <w:rsid w:val="00C9690F"/>
    <w:rsid w:val="00C97688"/>
    <w:rsid w:val="00C976DE"/>
    <w:rsid w:val="00C97B7F"/>
    <w:rsid w:val="00C97E3C"/>
    <w:rsid w:val="00CA0314"/>
    <w:rsid w:val="00CA50A6"/>
    <w:rsid w:val="00CA636D"/>
    <w:rsid w:val="00CB2014"/>
    <w:rsid w:val="00CB2E40"/>
    <w:rsid w:val="00CB3392"/>
    <w:rsid w:val="00CB42C9"/>
    <w:rsid w:val="00CB4C55"/>
    <w:rsid w:val="00CB5812"/>
    <w:rsid w:val="00CB5826"/>
    <w:rsid w:val="00CB6271"/>
    <w:rsid w:val="00CB685C"/>
    <w:rsid w:val="00CB6AAD"/>
    <w:rsid w:val="00CB6ABF"/>
    <w:rsid w:val="00CC046E"/>
    <w:rsid w:val="00CC0D2A"/>
    <w:rsid w:val="00CC1C92"/>
    <w:rsid w:val="00CC2049"/>
    <w:rsid w:val="00CC33A9"/>
    <w:rsid w:val="00CC344F"/>
    <w:rsid w:val="00CC514D"/>
    <w:rsid w:val="00CC5539"/>
    <w:rsid w:val="00CC66DA"/>
    <w:rsid w:val="00CC6EC4"/>
    <w:rsid w:val="00CC710F"/>
    <w:rsid w:val="00CC76B3"/>
    <w:rsid w:val="00CD05E7"/>
    <w:rsid w:val="00CD1F4D"/>
    <w:rsid w:val="00CD2E5A"/>
    <w:rsid w:val="00CD34D4"/>
    <w:rsid w:val="00CD4299"/>
    <w:rsid w:val="00CD4830"/>
    <w:rsid w:val="00CD596B"/>
    <w:rsid w:val="00CD767B"/>
    <w:rsid w:val="00CE209D"/>
    <w:rsid w:val="00CE211C"/>
    <w:rsid w:val="00CE2C4A"/>
    <w:rsid w:val="00CE3AF2"/>
    <w:rsid w:val="00CE45C3"/>
    <w:rsid w:val="00CE5591"/>
    <w:rsid w:val="00CE5A6B"/>
    <w:rsid w:val="00CE6570"/>
    <w:rsid w:val="00CE734D"/>
    <w:rsid w:val="00CF2205"/>
    <w:rsid w:val="00CF2428"/>
    <w:rsid w:val="00CF2E1A"/>
    <w:rsid w:val="00CF4104"/>
    <w:rsid w:val="00CF48CC"/>
    <w:rsid w:val="00CF4BE1"/>
    <w:rsid w:val="00CF4FBA"/>
    <w:rsid w:val="00CF5FA6"/>
    <w:rsid w:val="00CF6386"/>
    <w:rsid w:val="00CF6507"/>
    <w:rsid w:val="00CF685A"/>
    <w:rsid w:val="00D0028F"/>
    <w:rsid w:val="00D00AD4"/>
    <w:rsid w:val="00D01255"/>
    <w:rsid w:val="00D0369F"/>
    <w:rsid w:val="00D051DF"/>
    <w:rsid w:val="00D05476"/>
    <w:rsid w:val="00D055B3"/>
    <w:rsid w:val="00D069F3"/>
    <w:rsid w:val="00D10244"/>
    <w:rsid w:val="00D1065E"/>
    <w:rsid w:val="00D111D7"/>
    <w:rsid w:val="00D11C3E"/>
    <w:rsid w:val="00D13192"/>
    <w:rsid w:val="00D14364"/>
    <w:rsid w:val="00D14B6D"/>
    <w:rsid w:val="00D1521A"/>
    <w:rsid w:val="00D167E0"/>
    <w:rsid w:val="00D16A44"/>
    <w:rsid w:val="00D17984"/>
    <w:rsid w:val="00D20D50"/>
    <w:rsid w:val="00D21946"/>
    <w:rsid w:val="00D2383B"/>
    <w:rsid w:val="00D23846"/>
    <w:rsid w:val="00D23ED9"/>
    <w:rsid w:val="00D24155"/>
    <w:rsid w:val="00D26AFC"/>
    <w:rsid w:val="00D2706A"/>
    <w:rsid w:val="00D273FF"/>
    <w:rsid w:val="00D308E8"/>
    <w:rsid w:val="00D308F9"/>
    <w:rsid w:val="00D31C3E"/>
    <w:rsid w:val="00D31F2D"/>
    <w:rsid w:val="00D34AED"/>
    <w:rsid w:val="00D36109"/>
    <w:rsid w:val="00D36237"/>
    <w:rsid w:val="00D37A32"/>
    <w:rsid w:val="00D41603"/>
    <w:rsid w:val="00D41AF5"/>
    <w:rsid w:val="00D42842"/>
    <w:rsid w:val="00D4287E"/>
    <w:rsid w:val="00D432CE"/>
    <w:rsid w:val="00D45CC6"/>
    <w:rsid w:val="00D4777D"/>
    <w:rsid w:val="00D47F12"/>
    <w:rsid w:val="00D51222"/>
    <w:rsid w:val="00D5140B"/>
    <w:rsid w:val="00D5350B"/>
    <w:rsid w:val="00D53A11"/>
    <w:rsid w:val="00D54247"/>
    <w:rsid w:val="00D54A0A"/>
    <w:rsid w:val="00D54BF9"/>
    <w:rsid w:val="00D56C8F"/>
    <w:rsid w:val="00D57DEE"/>
    <w:rsid w:val="00D57FD9"/>
    <w:rsid w:val="00D607D7"/>
    <w:rsid w:val="00D61D53"/>
    <w:rsid w:val="00D61E9F"/>
    <w:rsid w:val="00D63ADA"/>
    <w:rsid w:val="00D64340"/>
    <w:rsid w:val="00D648C4"/>
    <w:rsid w:val="00D64C00"/>
    <w:rsid w:val="00D65BC5"/>
    <w:rsid w:val="00D66975"/>
    <w:rsid w:val="00D67784"/>
    <w:rsid w:val="00D67BD9"/>
    <w:rsid w:val="00D7059C"/>
    <w:rsid w:val="00D705FD"/>
    <w:rsid w:val="00D70B12"/>
    <w:rsid w:val="00D714F5"/>
    <w:rsid w:val="00D72671"/>
    <w:rsid w:val="00D72A20"/>
    <w:rsid w:val="00D72DBD"/>
    <w:rsid w:val="00D73372"/>
    <w:rsid w:val="00D74225"/>
    <w:rsid w:val="00D74459"/>
    <w:rsid w:val="00D761BF"/>
    <w:rsid w:val="00D7676D"/>
    <w:rsid w:val="00D7688F"/>
    <w:rsid w:val="00D76DA2"/>
    <w:rsid w:val="00D7775F"/>
    <w:rsid w:val="00D77881"/>
    <w:rsid w:val="00D8274D"/>
    <w:rsid w:val="00D85649"/>
    <w:rsid w:val="00D857D9"/>
    <w:rsid w:val="00D875AB"/>
    <w:rsid w:val="00D87CDF"/>
    <w:rsid w:val="00D90A09"/>
    <w:rsid w:val="00D92405"/>
    <w:rsid w:val="00D92D89"/>
    <w:rsid w:val="00D944C2"/>
    <w:rsid w:val="00D95093"/>
    <w:rsid w:val="00D95B08"/>
    <w:rsid w:val="00D95EE5"/>
    <w:rsid w:val="00D96DBC"/>
    <w:rsid w:val="00D97137"/>
    <w:rsid w:val="00D977E6"/>
    <w:rsid w:val="00DA04FA"/>
    <w:rsid w:val="00DA073F"/>
    <w:rsid w:val="00DA0F8E"/>
    <w:rsid w:val="00DA1313"/>
    <w:rsid w:val="00DA168E"/>
    <w:rsid w:val="00DA22C7"/>
    <w:rsid w:val="00DA2BA0"/>
    <w:rsid w:val="00DA2FCA"/>
    <w:rsid w:val="00DA391F"/>
    <w:rsid w:val="00DA428A"/>
    <w:rsid w:val="00DA4478"/>
    <w:rsid w:val="00DA4542"/>
    <w:rsid w:val="00DA4C74"/>
    <w:rsid w:val="00DB0ADF"/>
    <w:rsid w:val="00DB0C58"/>
    <w:rsid w:val="00DB1D21"/>
    <w:rsid w:val="00DB3510"/>
    <w:rsid w:val="00DB3987"/>
    <w:rsid w:val="00DB3B6C"/>
    <w:rsid w:val="00DB4226"/>
    <w:rsid w:val="00DB4998"/>
    <w:rsid w:val="00DB5694"/>
    <w:rsid w:val="00DB5DD7"/>
    <w:rsid w:val="00DB6BE7"/>
    <w:rsid w:val="00DB6C9E"/>
    <w:rsid w:val="00DC03DD"/>
    <w:rsid w:val="00DC0672"/>
    <w:rsid w:val="00DC2D18"/>
    <w:rsid w:val="00DC343C"/>
    <w:rsid w:val="00DC4AF8"/>
    <w:rsid w:val="00DC4D95"/>
    <w:rsid w:val="00DC4EC1"/>
    <w:rsid w:val="00DC55CB"/>
    <w:rsid w:val="00DC744A"/>
    <w:rsid w:val="00DD1813"/>
    <w:rsid w:val="00DD1BDE"/>
    <w:rsid w:val="00DD20DB"/>
    <w:rsid w:val="00DD244D"/>
    <w:rsid w:val="00DD28A6"/>
    <w:rsid w:val="00DD3B3D"/>
    <w:rsid w:val="00DD3C77"/>
    <w:rsid w:val="00DD461B"/>
    <w:rsid w:val="00DD580F"/>
    <w:rsid w:val="00DD6127"/>
    <w:rsid w:val="00DD68EF"/>
    <w:rsid w:val="00DD7908"/>
    <w:rsid w:val="00DE0129"/>
    <w:rsid w:val="00DE14DA"/>
    <w:rsid w:val="00DE16AB"/>
    <w:rsid w:val="00DE1C76"/>
    <w:rsid w:val="00DE2B1A"/>
    <w:rsid w:val="00DE355E"/>
    <w:rsid w:val="00DE49A9"/>
    <w:rsid w:val="00DE523F"/>
    <w:rsid w:val="00DE7147"/>
    <w:rsid w:val="00DE7BF0"/>
    <w:rsid w:val="00DF3C3A"/>
    <w:rsid w:val="00DF3E3E"/>
    <w:rsid w:val="00DF5CE8"/>
    <w:rsid w:val="00DF602B"/>
    <w:rsid w:val="00DF62B2"/>
    <w:rsid w:val="00DF7D17"/>
    <w:rsid w:val="00E00190"/>
    <w:rsid w:val="00E01E79"/>
    <w:rsid w:val="00E06B34"/>
    <w:rsid w:val="00E1001F"/>
    <w:rsid w:val="00E1071F"/>
    <w:rsid w:val="00E11059"/>
    <w:rsid w:val="00E14B1D"/>
    <w:rsid w:val="00E1517A"/>
    <w:rsid w:val="00E1574C"/>
    <w:rsid w:val="00E168AC"/>
    <w:rsid w:val="00E17B51"/>
    <w:rsid w:val="00E212BB"/>
    <w:rsid w:val="00E21FFB"/>
    <w:rsid w:val="00E22214"/>
    <w:rsid w:val="00E23D0F"/>
    <w:rsid w:val="00E23E82"/>
    <w:rsid w:val="00E247DF"/>
    <w:rsid w:val="00E2557E"/>
    <w:rsid w:val="00E25774"/>
    <w:rsid w:val="00E25AC3"/>
    <w:rsid w:val="00E269B5"/>
    <w:rsid w:val="00E27569"/>
    <w:rsid w:val="00E3020E"/>
    <w:rsid w:val="00E3129D"/>
    <w:rsid w:val="00E33A1F"/>
    <w:rsid w:val="00E3491E"/>
    <w:rsid w:val="00E349F5"/>
    <w:rsid w:val="00E34ED5"/>
    <w:rsid w:val="00E356F5"/>
    <w:rsid w:val="00E359E1"/>
    <w:rsid w:val="00E35C01"/>
    <w:rsid w:val="00E35E2D"/>
    <w:rsid w:val="00E377C9"/>
    <w:rsid w:val="00E401E4"/>
    <w:rsid w:val="00E402F9"/>
    <w:rsid w:val="00E4067A"/>
    <w:rsid w:val="00E418F0"/>
    <w:rsid w:val="00E42465"/>
    <w:rsid w:val="00E42A3D"/>
    <w:rsid w:val="00E438A7"/>
    <w:rsid w:val="00E43945"/>
    <w:rsid w:val="00E4413E"/>
    <w:rsid w:val="00E453DC"/>
    <w:rsid w:val="00E4567E"/>
    <w:rsid w:val="00E4573D"/>
    <w:rsid w:val="00E46104"/>
    <w:rsid w:val="00E46360"/>
    <w:rsid w:val="00E46666"/>
    <w:rsid w:val="00E46EC0"/>
    <w:rsid w:val="00E4775D"/>
    <w:rsid w:val="00E477D0"/>
    <w:rsid w:val="00E47A72"/>
    <w:rsid w:val="00E5029C"/>
    <w:rsid w:val="00E5171C"/>
    <w:rsid w:val="00E519D0"/>
    <w:rsid w:val="00E522EC"/>
    <w:rsid w:val="00E53767"/>
    <w:rsid w:val="00E53BF2"/>
    <w:rsid w:val="00E543F8"/>
    <w:rsid w:val="00E549BC"/>
    <w:rsid w:val="00E55DA9"/>
    <w:rsid w:val="00E55F97"/>
    <w:rsid w:val="00E56611"/>
    <w:rsid w:val="00E566E1"/>
    <w:rsid w:val="00E56ACC"/>
    <w:rsid w:val="00E56D2C"/>
    <w:rsid w:val="00E6019D"/>
    <w:rsid w:val="00E60424"/>
    <w:rsid w:val="00E619AF"/>
    <w:rsid w:val="00E61D58"/>
    <w:rsid w:val="00E62E8A"/>
    <w:rsid w:val="00E63F37"/>
    <w:rsid w:val="00E64E33"/>
    <w:rsid w:val="00E65932"/>
    <w:rsid w:val="00E65BA2"/>
    <w:rsid w:val="00E672AF"/>
    <w:rsid w:val="00E677E7"/>
    <w:rsid w:val="00E67B27"/>
    <w:rsid w:val="00E70462"/>
    <w:rsid w:val="00E70C08"/>
    <w:rsid w:val="00E71AE1"/>
    <w:rsid w:val="00E71F7F"/>
    <w:rsid w:val="00E723C4"/>
    <w:rsid w:val="00E73410"/>
    <w:rsid w:val="00E73FD6"/>
    <w:rsid w:val="00E74BBE"/>
    <w:rsid w:val="00E75445"/>
    <w:rsid w:val="00E75EC3"/>
    <w:rsid w:val="00E7664B"/>
    <w:rsid w:val="00E767C2"/>
    <w:rsid w:val="00E7772C"/>
    <w:rsid w:val="00E83A7F"/>
    <w:rsid w:val="00E83B9B"/>
    <w:rsid w:val="00E85C26"/>
    <w:rsid w:val="00E86D0E"/>
    <w:rsid w:val="00E87DAD"/>
    <w:rsid w:val="00E90D7C"/>
    <w:rsid w:val="00E91697"/>
    <w:rsid w:val="00E91710"/>
    <w:rsid w:val="00E91719"/>
    <w:rsid w:val="00E92C92"/>
    <w:rsid w:val="00E93887"/>
    <w:rsid w:val="00E94289"/>
    <w:rsid w:val="00E94AB4"/>
    <w:rsid w:val="00E95470"/>
    <w:rsid w:val="00E9638F"/>
    <w:rsid w:val="00EA0D16"/>
    <w:rsid w:val="00EA0FDE"/>
    <w:rsid w:val="00EA1D31"/>
    <w:rsid w:val="00EA22BC"/>
    <w:rsid w:val="00EA22C7"/>
    <w:rsid w:val="00EA4401"/>
    <w:rsid w:val="00EA44F6"/>
    <w:rsid w:val="00EA66CD"/>
    <w:rsid w:val="00EA6C23"/>
    <w:rsid w:val="00EA7CBD"/>
    <w:rsid w:val="00EB1277"/>
    <w:rsid w:val="00EB1FFF"/>
    <w:rsid w:val="00EB258F"/>
    <w:rsid w:val="00EB2B45"/>
    <w:rsid w:val="00EB3105"/>
    <w:rsid w:val="00EB3378"/>
    <w:rsid w:val="00EB408A"/>
    <w:rsid w:val="00EB4876"/>
    <w:rsid w:val="00EB4EB6"/>
    <w:rsid w:val="00EB701A"/>
    <w:rsid w:val="00EB7AB5"/>
    <w:rsid w:val="00EC0A97"/>
    <w:rsid w:val="00EC1070"/>
    <w:rsid w:val="00EC1346"/>
    <w:rsid w:val="00EC2FB5"/>
    <w:rsid w:val="00EC4AAB"/>
    <w:rsid w:val="00EC4CEB"/>
    <w:rsid w:val="00EC619B"/>
    <w:rsid w:val="00ED0CEF"/>
    <w:rsid w:val="00ED1B7E"/>
    <w:rsid w:val="00ED24B4"/>
    <w:rsid w:val="00ED2EA0"/>
    <w:rsid w:val="00ED31EF"/>
    <w:rsid w:val="00ED43D9"/>
    <w:rsid w:val="00ED54D5"/>
    <w:rsid w:val="00ED6144"/>
    <w:rsid w:val="00ED62E5"/>
    <w:rsid w:val="00ED6953"/>
    <w:rsid w:val="00ED70E6"/>
    <w:rsid w:val="00ED74F3"/>
    <w:rsid w:val="00ED77ED"/>
    <w:rsid w:val="00ED7D1C"/>
    <w:rsid w:val="00ED7E68"/>
    <w:rsid w:val="00EE0AD1"/>
    <w:rsid w:val="00EE1DE2"/>
    <w:rsid w:val="00EE1E1D"/>
    <w:rsid w:val="00EE222B"/>
    <w:rsid w:val="00EE2259"/>
    <w:rsid w:val="00EE3729"/>
    <w:rsid w:val="00EE3B1B"/>
    <w:rsid w:val="00EE6D3C"/>
    <w:rsid w:val="00EE79EF"/>
    <w:rsid w:val="00EF1935"/>
    <w:rsid w:val="00EF33DE"/>
    <w:rsid w:val="00EF640D"/>
    <w:rsid w:val="00EF72BF"/>
    <w:rsid w:val="00F008F5"/>
    <w:rsid w:val="00F00A50"/>
    <w:rsid w:val="00F00CFD"/>
    <w:rsid w:val="00F01793"/>
    <w:rsid w:val="00F027D4"/>
    <w:rsid w:val="00F02B16"/>
    <w:rsid w:val="00F04589"/>
    <w:rsid w:val="00F05DF7"/>
    <w:rsid w:val="00F06AE4"/>
    <w:rsid w:val="00F06D1C"/>
    <w:rsid w:val="00F11BB7"/>
    <w:rsid w:val="00F1286B"/>
    <w:rsid w:val="00F12AC0"/>
    <w:rsid w:val="00F13AC6"/>
    <w:rsid w:val="00F13AFF"/>
    <w:rsid w:val="00F13C4F"/>
    <w:rsid w:val="00F14F5E"/>
    <w:rsid w:val="00F151FB"/>
    <w:rsid w:val="00F152A4"/>
    <w:rsid w:val="00F15FF9"/>
    <w:rsid w:val="00F16579"/>
    <w:rsid w:val="00F165D9"/>
    <w:rsid w:val="00F21D13"/>
    <w:rsid w:val="00F22074"/>
    <w:rsid w:val="00F228EB"/>
    <w:rsid w:val="00F23E84"/>
    <w:rsid w:val="00F23FF7"/>
    <w:rsid w:val="00F24A5B"/>
    <w:rsid w:val="00F24C3F"/>
    <w:rsid w:val="00F24E2A"/>
    <w:rsid w:val="00F27C2C"/>
    <w:rsid w:val="00F301F2"/>
    <w:rsid w:val="00F30E2C"/>
    <w:rsid w:val="00F312D3"/>
    <w:rsid w:val="00F3150C"/>
    <w:rsid w:val="00F31E3B"/>
    <w:rsid w:val="00F32A41"/>
    <w:rsid w:val="00F34B75"/>
    <w:rsid w:val="00F34D6C"/>
    <w:rsid w:val="00F36FE0"/>
    <w:rsid w:val="00F37B49"/>
    <w:rsid w:val="00F42D19"/>
    <w:rsid w:val="00F43048"/>
    <w:rsid w:val="00F4516F"/>
    <w:rsid w:val="00F4559C"/>
    <w:rsid w:val="00F456D0"/>
    <w:rsid w:val="00F47048"/>
    <w:rsid w:val="00F50E88"/>
    <w:rsid w:val="00F51849"/>
    <w:rsid w:val="00F52ADC"/>
    <w:rsid w:val="00F52F6F"/>
    <w:rsid w:val="00F52FE6"/>
    <w:rsid w:val="00F53BAA"/>
    <w:rsid w:val="00F54472"/>
    <w:rsid w:val="00F56B2E"/>
    <w:rsid w:val="00F56B6B"/>
    <w:rsid w:val="00F6145E"/>
    <w:rsid w:val="00F62026"/>
    <w:rsid w:val="00F62D2A"/>
    <w:rsid w:val="00F63312"/>
    <w:rsid w:val="00F63918"/>
    <w:rsid w:val="00F63FF6"/>
    <w:rsid w:val="00F64155"/>
    <w:rsid w:val="00F6492F"/>
    <w:rsid w:val="00F65A90"/>
    <w:rsid w:val="00F65A9B"/>
    <w:rsid w:val="00F67E9C"/>
    <w:rsid w:val="00F700CB"/>
    <w:rsid w:val="00F7256E"/>
    <w:rsid w:val="00F72F83"/>
    <w:rsid w:val="00F73D71"/>
    <w:rsid w:val="00F7553D"/>
    <w:rsid w:val="00F7647C"/>
    <w:rsid w:val="00F7704F"/>
    <w:rsid w:val="00F803AF"/>
    <w:rsid w:val="00F81BAE"/>
    <w:rsid w:val="00F8269D"/>
    <w:rsid w:val="00F8416F"/>
    <w:rsid w:val="00F84670"/>
    <w:rsid w:val="00F85594"/>
    <w:rsid w:val="00F857FF"/>
    <w:rsid w:val="00F867A5"/>
    <w:rsid w:val="00F87424"/>
    <w:rsid w:val="00F9083D"/>
    <w:rsid w:val="00F92CD5"/>
    <w:rsid w:val="00F93780"/>
    <w:rsid w:val="00F93B4C"/>
    <w:rsid w:val="00F94201"/>
    <w:rsid w:val="00F95AC2"/>
    <w:rsid w:val="00F95C00"/>
    <w:rsid w:val="00F96678"/>
    <w:rsid w:val="00F96E1E"/>
    <w:rsid w:val="00FA0650"/>
    <w:rsid w:val="00FA1DCC"/>
    <w:rsid w:val="00FA1FD7"/>
    <w:rsid w:val="00FA2CE9"/>
    <w:rsid w:val="00FA3713"/>
    <w:rsid w:val="00FA395D"/>
    <w:rsid w:val="00FA3DEA"/>
    <w:rsid w:val="00FA400A"/>
    <w:rsid w:val="00FA4423"/>
    <w:rsid w:val="00FA473D"/>
    <w:rsid w:val="00FA57AB"/>
    <w:rsid w:val="00FA6E95"/>
    <w:rsid w:val="00FA7BA9"/>
    <w:rsid w:val="00FA7EFE"/>
    <w:rsid w:val="00FB0467"/>
    <w:rsid w:val="00FB0B84"/>
    <w:rsid w:val="00FB1D0C"/>
    <w:rsid w:val="00FB3BF7"/>
    <w:rsid w:val="00FB40E0"/>
    <w:rsid w:val="00FB43F1"/>
    <w:rsid w:val="00FB5A00"/>
    <w:rsid w:val="00FB668E"/>
    <w:rsid w:val="00FB6E90"/>
    <w:rsid w:val="00FB710D"/>
    <w:rsid w:val="00FC1FBC"/>
    <w:rsid w:val="00FC224C"/>
    <w:rsid w:val="00FC2ECC"/>
    <w:rsid w:val="00FC35F8"/>
    <w:rsid w:val="00FC3F0E"/>
    <w:rsid w:val="00FC4A2E"/>
    <w:rsid w:val="00FC5528"/>
    <w:rsid w:val="00FC5641"/>
    <w:rsid w:val="00FC5A9E"/>
    <w:rsid w:val="00FC68CD"/>
    <w:rsid w:val="00FC7161"/>
    <w:rsid w:val="00FD14C5"/>
    <w:rsid w:val="00FD1EE9"/>
    <w:rsid w:val="00FD2070"/>
    <w:rsid w:val="00FD3249"/>
    <w:rsid w:val="00FD394F"/>
    <w:rsid w:val="00FD5ACE"/>
    <w:rsid w:val="00FD6658"/>
    <w:rsid w:val="00FD767E"/>
    <w:rsid w:val="00FD76E2"/>
    <w:rsid w:val="00FD7DDB"/>
    <w:rsid w:val="00FE0283"/>
    <w:rsid w:val="00FE1970"/>
    <w:rsid w:val="00FE1B74"/>
    <w:rsid w:val="00FE2A49"/>
    <w:rsid w:val="00FE327F"/>
    <w:rsid w:val="00FE365A"/>
    <w:rsid w:val="00FE5C1D"/>
    <w:rsid w:val="00FE6149"/>
    <w:rsid w:val="00FE6174"/>
    <w:rsid w:val="00FE7B41"/>
    <w:rsid w:val="00FF059B"/>
    <w:rsid w:val="00FF116F"/>
    <w:rsid w:val="00FF18C6"/>
    <w:rsid w:val="00FF2BD4"/>
    <w:rsid w:val="00FF341D"/>
    <w:rsid w:val="00FF3BFA"/>
    <w:rsid w:val="00FF485A"/>
    <w:rsid w:val="00FF48B0"/>
    <w:rsid w:val="00FF5402"/>
    <w:rsid w:val="00FF594E"/>
    <w:rsid w:val="00FF59C7"/>
    <w:rsid w:val="00FF59D4"/>
    <w:rsid w:val="00FF64A2"/>
    <w:rsid w:val="00FF68FA"/>
    <w:rsid w:val="00FF6AD4"/>
    <w:rsid w:val="333056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03F8D312"/>
  <w15:chartTrackingRefBased/>
  <w15:docId w15:val="{55B6C08B-5A04-439D-9683-58B0F333A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078"/>
    <w:pPr>
      <w:spacing w:line="240" w:lineRule="atLeast"/>
    </w:pPr>
    <w:rPr>
      <w:rFonts w:ascii="Arial" w:hAnsi="Arial"/>
      <w:szCs w:val="22"/>
      <w:lang w:val="en-US" w:eastAsia="en-US"/>
    </w:rPr>
  </w:style>
  <w:style w:type="paragraph" w:styleId="Heading1">
    <w:name w:val="heading 1"/>
    <w:basedOn w:val="Normal"/>
    <w:next w:val="Normal"/>
    <w:link w:val="Heading1Char"/>
    <w:uiPriority w:val="9"/>
    <w:qFormat/>
    <w:rsid w:val="002C09B4"/>
    <w:pPr>
      <w:keepNext/>
      <w:keepLines/>
      <w:spacing w:before="48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uiPriority w:val="9"/>
    <w:qFormat/>
    <w:rsid w:val="002C09B4"/>
    <w:pPr>
      <w:keepNext/>
      <w:keepLines/>
      <w:spacing w:before="20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qFormat/>
    <w:rsid w:val="002C09B4"/>
    <w:pPr>
      <w:keepNext/>
      <w:keepLines/>
      <w:spacing w:before="200"/>
      <w:outlineLvl w:val="2"/>
    </w:pPr>
    <w:rPr>
      <w:rFonts w:ascii="Cambria" w:eastAsia="Times New Roman" w:hAnsi="Cambria"/>
      <w:b/>
      <w:bCs/>
      <w:color w:val="4F81BD"/>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2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2C4A"/>
    <w:pPr>
      <w:tabs>
        <w:tab w:val="center" w:pos="4680"/>
        <w:tab w:val="right" w:pos="9360"/>
      </w:tabs>
      <w:spacing w:line="240" w:lineRule="auto"/>
    </w:pPr>
    <w:rPr>
      <w:sz w:val="18"/>
      <w:szCs w:val="20"/>
      <w:lang w:val="x-none" w:eastAsia="x-none"/>
    </w:rPr>
  </w:style>
  <w:style w:type="character" w:customStyle="1" w:styleId="HeaderChar">
    <w:name w:val="Header Char"/>
    <w:link w:val="Header"/>
    <w:uiPriority w:val="99"/>
    <w:rsid w:val="00CE2C4A"/>
    <w:rPr>
      <w:rFonts w:ascii="Arial" w:hAnsi="Arial"/>
      <w:sz w:val="18"/>
    </w:rPr>
  </w:style>
  <w:style w:type="paragraph" w:styleId="Footer">
    <w:name w:val="footer"/>
    <w:basedOn w:val="Normal"/>
    <w:link w:val="FooterChar"/>
    <w:uiPriority w:val="99"/>
    <w:unhideWhenUsed/>
    <w:rsid w:val="00CE2C4A"/>
    <w:pPr>
      <w:tabs>
        <w:tab w:val="center" w:pos="4680"/>
        <w:tab w:val="right" w:pos="9360"/>
      </w:tabs>
      <w:spacing w:line="240" w:lineRule="auto"/>
    </w:pPr>
    <w:rPr>
      <w:sz w:val="18"/>
      <w:szCs w:val="20"/>
      <w:lang w:val="x-none" w:eastAsia="x-none"/>
    </w:rPr>
  </w:style>
  <w:style w:type="character" w:customStyle="1" w:styleId="FooterChar">
    <w:name w:val="Footer Char"/>
    <w:link w:val="Footer"/>
    <w:uiPriority w:val="99"/>
    <w:rsid w:val="00CE2C4A"/>
    <w:rPr>
      <w:rFonts w:ascii="Arial" w:hAnsi="Arial"/>
      <w:sz w:val="18"/>
    </w:rPr>
  </w:style>
  <w:style w:type="paragraph" w:customStyle="1" w:styleId="01Bodytext">
    <w:name w:val="01_Bodytext"/>
    <w:basedOn w:val="Normal"/>
    <w:qFormat/>
    <w:rsid w:val="009B4E6B"/>
    <w:rPr>
      <w:lang w:val="en-GB"/>
    </w:rPr>
  </w:style>
  <w:style w:type="paragraph" w:customStyle="1" w:styleId="02LegalDisclaimer">
    <w:name w:val="02_Legal_Disclaimer"/>
    <w:basedOn w:val="Footer"/>
    <w:qFormat/>
    <w:rsid w:val="002163C7"/>
    <w:pPr>
      <w:tabs>
        <w:tab w:val="clear" w:pos="4680"/>
        <w:tab w:val="clear" w:pos="9360"/>
        <w:tab w:val="right" w:pos="9072"/>
      </w:tabs>
      <w:spacing w:line="140" w:lineRule="atLeast"/>
    </w:pPr>
    <w:rPr>
      <w:sz w:val="12"/>
      <w:szCs w:val="12"/>
    </w:rPr>
  </w:style>
  <w:style w:type="paragraph" w:customStyle="1" w:styleId="03AddressText">
    <w:name w:val="03_Address_Text"/>
    <w:basedOn w:val="02LegalDisclaimer"/>
    <w:qFormat/>
    <w:rsid w:val="00E91719"/>
    <w:pPr>
      <w:spacing w:line="200" w:lineRule="atLeast"/>
    </w:pPr>
    <w:rPr>
      <w:rFonts w:ascii="Arial Bold" w:hAnsi="Arial Bold"/>
      <w:b/>
      <w:sz w:val="16"/>
      <w:szCs w:val="16"/>
    </w:rPr>
  </w:style>
  <w:style w:type="character" w:customStyle="1" w:styleId="04Orange">
    <w:name w:val="04_Orange"/>
    <w:uiPriority w:val="1"/>
    <w:qFormat/>
    <w:rsid w:val="00E91719"/>
    <w:rPr>
      <w:color w:val="F26322"/>
    </w:rPr>
  </w:style>
  <w:style w:type="paragraph" w:customStyle="1" w:styleId="04Mainheading">
    <w:name w:val="04_Main_heading"/>
    <w:qFormat/>
    <w:rsid w:val="00E767C2"/>
    <w:pPr>
      <w:spacing w:line="440" w:lineRule="exact"/>
    </w:pPr>
    <w:rPr>
      <w:rFonts w:ascii="Arial" w:hAnsi="Arial"/>
      <w:b/>
      <w:spacing w:val="-2"/>
      <w:sz w:val="44"/>
      <w:szCs w:val="48"/>
      <w:lang w:eastAsia="en-US"/>
    </w:rPr>
  </w:style>
  <w:style w:type="paragraph" w:customStyle="1" w:styleId="05Subheading">
    <w:name w:val="05_Sub_heading"/>
    <w:basedOn w:val="01Bodytext"/>
    <w:qFormat/>
    <w:rsid w:val="00806701"/>
    <w:pPr>
      <w:spacing w:after="460" w:line="360" w:lineRule="exact"/>
    </w:pPr>
    <w:rPr>
      <w:b/>
      <w:color w:val="F26322"/>
      <w:sz w:val="28"/>
      <w:szCs w:val="36"/>
    </w:rPr>
  </w:style>
  <w:style w:type="paragraph" w:customStyle="1" w:styleId="06Bodysubheading">
    <w:name w:val="06_Body_sub_heading"/>
    <w:basedOn w:val="01Bodytext"/>
    <w:qFormat/>
    <w:rsid w:val="00921620"/>
    <w:pPr>
      <w:spacing w:before="240" w:after="240"/>
    </w:pPr>
    <w:rPr>
      <w:b/>
    </w:rPr>
  </w:style>
  <w:style w:type="paragraph" w:customStyle="1" w:styleId="07NumberedBodySubheading">
    <w:name w:val="07_Numbered_Body_Sub_heading"/>
    <w:basedOn w:val="06Bodysubheading"/>
    <w:qFormat/>
    <w:rsid w:val="00426DED"/>
    <w:pPr>
      <w:numPr>
        <w:numId w:val="2"/>
      </w:numPr>
      <w:ind w:left="454" w:hanging="454"/>
    </w:pPr>
  </w:style>
  <w:style w:type="character" w:customStyle="1" w:styleId="Heading1Char">
    <w:name w:val="Heading 1 Char"/>
    <w:link w:val="Heading1"/>
    <w:uiPriority w:val="9"/>
    <w:rsid w:val="002C09B4"/>
    <w:rPr>
      <w:rFonts w:ascii="Cambria" w:eastAsia="Times New Roman" w:hAnsi="Cambria" w:cs="Times New Roman"/>
      <w:b/>
      <w:bCs/>
      <w:color w:val="365F91"/>
      <w:sz w:val="28"/>
      <w:szCs w:val="28"/>
    </w:rPr>
  </w:style>
  <w:style w:type="paragraph" w:styleId="TOC1">
    <w:name w:val="toc 1"/>
    <w:basedOn w:val="01Bodytext"/>
    <w:next w:val="Normal"/>
    <w:autoRedefine/>
    <w:uiPriority w:val="39"/>
    <w:unhideWhenUsed/>
    <w:rsid w:val="002163C7"/>
    <w:pPr>
      <w:tabs>
        <w:tab w:val="right" w:leader="dot" w:pos="9072"/>
      </w:tabs>
      <w:spacing w:after="100"/>
    </w:pPr>
  </w:style>
  <w:style w:type="character" w:customStyle="1" w:styleId="Heading2Char">
    <w:name w:val="Heading 2 Char"/>
    <w:link w:val="Heading2"/>
    <w:uiPriority w:val="9"/>
    <w:semiHidden/>
    <w:rsid w:val="002C09B4"/>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2C09B4"/>
    <w:rPr>
      <w:rFonts w:ascii="Cambria" w:eastAsia="Times New Roman" w:hAnsi="Cambria" w:cs="Times New Roman"/>
      <w:b/>
      <w:bCs/>
      <w:color w:val="4F81BD"/>
      <w:sz w:val="20"/>
    </w:rPr>
  </w:style>
  <w:style w:type="character" w:styleId="Hyperlink">
    <w:name w:val="Hyperlink"/>
    <w:uiPriority w:val="99"/>
    <w:unhideWhenUsed/>
    <w:rsid w:val="002C09B4"/>
    <w:rPr>
      <w:color w:val="0000FF"/>
      <w:u w:val="single"/>
    </w:rPr>
  </w:style>
  <w:style w:type="paragraph" w:customStyle="1" w:styleId="08Bulletpoints">
    <w:name w:val="08_Bullet_points"/>
    <w:basedOn w:val="01Bodytext"/>
    <w:qFormat/>
    <w:rsid w:val="005B43A4"/>
    <w:pPr>
      <w:numPr>
        <w:numId w:val="1"/>
      </w:numPr>
      <w:spacing w:before="240" w:after="240"/>
      <w:ind w:left="227" w:hanging="227"/>
    </w:pPr>
  </w:style>
  <w:style w:type="paragraph" w:customStyle="1" w:styleId="09Alphabeticaltext">
    <w:name w:val="09_Alphabetical_text"/>
    <w:basedOn w:val="01Bodytext"/>
    <w:qFormat/>
    <w:rsid w:val="00A144A9"/>
    <w:pPr>
      <w:numPr>
        <w:ilvl w:val="2"/>
        <w:numId w:val="2"/>
      </w:numPr>
    </w:pPr>
  </w:style>
  <w:style w:type="paragraph" w:customStyle="1" w:styleId="10NumberedBodyText">
    <w:name w:val="10_Numbered_Body_Text"/>
    <w:basedOn w:val="01Bodytext"/>
    <w:qFormat/>
    <w:rsid w:val="00426DED"/>
    <w:pPr>
      <w:numPr>
        <w:ilvl w:val="1"/>
        <w:numId w:val="2"/>
      </w:numPr>
      <w:spacing w:before="240"/>
      <w:ind w:left="454" w:hanging="454"/>
    </w:pPr>
  </w:style>
  <w:style w:type="paragraph" w:styleId="BalloonText">
    <w:name w:val="Balloon Text"/>
    <w:basedOn w:val="Normal"/>
    <w:link w:val="BalloonTextChar"/>
    <w:uiPriority w:val="99"/>
    <w:semiHidden/>
    <w:unhideWhenUsed/>
    <w:rsid w:val="005F40C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F40C8"/>
    <w:rPr>
      <w:rFonts w:ascii="Tahoma" w:hAnsi="Tahoma" w:cs="Tahoma"/>
      <w:sz w:val="16"/>
      <w:szCs w:val="16"/>
    </w:rPr>
  </w:style>
  <w:style w:type="paragraph" w:customStyle="1" w:styleId="09IndentedBodytext">
    <w:name w:val="09_Indented_Bodytext"/>
    <w:basedOn w:val="01Bodytext"/>
    <w:qFormat/>
    <w:rsid w:val="0074292C"/>
    <w:pPr>
      <w:tabs>
        <w:tab w:val="left" w:pos="2268"/>
      </w:tabs>
      <w:ind w:left="454"/>
    </w:pPr>
  </w:style>
  <w:style w:type="paragraph" w:customStyle="1" w:styleId="10AlphabeticBodytext">
    <w:name w:val="10_Alphabetic_Bodytext"/>
    <w:basedOn w:val="09IndentedBodytext"/>
    <w:qFormat/>
    <w:rsid w:val="0074292C"/>
    <w:pPr>
      <w:numPr>
        <w:numId w:val="3"/>
      </w:numPr>
      <w:tabs>
        <w:tab w:val="clear" w:pos="2268"/>
        <w:tab w:val="left" w:pos="907"/>
      </w:tabs>
      <w:ind w:left="454" w:firstLine="0"/>
    </w:pPr>
  </w:style>
  <w:style w:type="paragraph" w:styleId="ListParagraph">
    <w:name w:val="List Paragraph"/>
    <w:basedOn w:val="Normal"/>
    <w:link w:val="ListParagraphChar"/>
    <w:uiPriority w:val="34"/>
    <w:qFormat/>
    <w:rsid w:val="00E46EC0"/>
    <w:pPr>
      <w:spacing w:after="200" w:line="276" w:lineRule="auto"/>
      <w:ind w:left="720"/>
      <w:contextualSpacing/>
    </w:pPr>
    <w:rPr>
      <w:rFonts w:ascii="Calibri" w:hAnsi="Calibri"/>
      <w:sz w:val="22"/>
      <w:lang w:val="en-GB"/>
    </w:rPr>
  </w:style>
  <w:style w:type="paragraph" w:customStyle="1" w:styleId="Default">
    <w:name w:val="Default"/>
    <w:rsid w:val="00E46EC0"/>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rsid w:val="0028602A"/>
  </w:style>
  <w:style w:type="paragraph" w:styleId="FootnoteText">
    <w:name w:val="footnote text"/>
    <w:basedOn w:val="Normal"/>
    <w:link w:val="FootnoteTextChar"/>
    <w:uiPriority w:val="99"/>
    <w:semiHidden/>
    <w:unhideWhenUsed/>
    <w:rsid w:val="005D4C4C"/>
    <w:rPr>
      <w:szCs w:val="20"/>
    </w:rPr>
  </w:style>
  <w:style w:type="character" w:customStyle="1" w:styleId="FootnoteTextChar">
    <w:name w:val="Footnote Text Char"/>
    <w:link w:val="FootnoteText"/>
    <w:uiPriority w:val="99"/>
    <w:semiHidden/>
    <w:rsid w:val="005D4C4C"/>
    <w:rPr>
      <w:rFonts w:ascii="Arial" w:hAnsi="Arial"/>
      <w:lang w:val="en-US" w:eastAsia="en-US"/>
    </w:rPr>
  </w:style>
  <w:style w:type="character" w:styleId="FootnoteReference">
    <w:name w:val="footnote reference"/>
    <w:uiPriority w:val="99"/>
    <w:semiHidden/>
    <w:unhideWhenUsed/>
    <w:rsid w:val="005D4C4C"/>
    <w:rPr>
      <w:vertAlign w:val="superscript"/>
    </w:rPr>
  </w:style>
  <w:style w:type="character" w:customStyle="1" w:styleId="ListParagraphChar">
    <w:name w:val="List Paragraph Char"/>
    <w:link w:val="ListParagraph"/>
    <w:uiPriority w:val="34"/>
    <w:locked/>
    <w:rsid w:val="000C4DCE"/>
    <w:rPr>
      <w:sz w:val="22"/>
      <w:szCs w:val="22"/>
      <w:lang w:eastAsia="en-US"/>
    </w:rPr>
  </w:style>
  <w:style w:type="character" w:styleId="CommentReference">
    <w:name w:val="annotation reference"/>
    <w:basedOn w:val="DefaultParagraphFont"/>
    <w:uiPriority w:val="99"/>
    <w:semiHidden/>
    <w:unhideWhenUsed/>
    <w:rsid w:val="00C27C14"/>
    <w:rPr>
      <w:sz w:val="16"/>
      <w:szCs w:val="16"/>
    </w:rPr>
  </w:style>
  <w:style w:type="paragraph" w:styleId="CommentText">
    <w:name w:val="annotation text"/>
    <w:basedOn w:val="Normal"/>
    <w:link w:val="CommentTextChar"/>
    <w:uiPriority w:val="99"/>
    <w:unhideWhenUsed/>
    <w:rsid w:val="00C27C14"/>
    <w:pPr>
      <w:spacing w:line="240" w:lineRule="auto"/>
    </w:pPr>
    <w:rPr>
      <w:szCs w:val="20"/>
    </w:rPr>
  </w:style>
  <w:style w:type="character" w:customStyle="1" w:styleId="CommentTextChar">
    <w:name w:val="Comment Text Char"/>
    <w:basedOn w:val="DefaultParagraphFont"/>
    <w:link w:val="CommentText"/>
    <w:uiPriority w:val="99"/>
    <w:rsid w:val="00C27C14"/>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C27C14"/>
    <w:rPr>
      <w:b/>
      <w:bCs/>
    </w:rPr>
  </w:style>
  <w:style w:type="character" w:customStyle="1" w:styleId="CommentSubjectChar">
    <w:name w:val="Comment Subject Char"/>
    <w:basedOn w:val="CommentTextChar"/>
    <w:link w:val="CommentSubject"/>
    <w:uiPriority w:val="99"/>
    <w:semiHidden/>
    <w:rsid w:val="00C27C14"/>
    <w:rPr>
      <w:rFonts w:ascii="Arial" w:hAnsi="Arial"/>
      <w:b/>
      <w:bCs/>
      <w:lang w:val="en-US" w:eastAsia="en-US"/>
    </w:rPr>
  </w:style>
  <w:style w:type="paragraph" w:styleId="NormalWeb">
    <w:name w:val="Normal (Web)"/>
    <w:basedOn w:val="Normal"/>
    <w:uiPriority w:val="99"/>
    <w:unhideWhenUsed/>
    <w:rsid w:val="00D76DA2"/>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Revision">
    <w:name w:val="Revision"/>
    <w:hidden/>
    <w:uiPriority w:val="99"/>
    <w:semiHidden/>
    <w:rsid w:val="00762DBA"/>
    <w:rPr>
      <w:rFonts w:ascii="Arial" w:hAnsi="Arial"/>
      <w:szCs w:val="22"/>
      <w:lang w:val="en-US" w:eastAsia="en-US"/>
    </w:rPr>
  </w:style>
  <w:style w:type="paragraph" w:customStyle="1" w:styleId="pf0">
    <w:name w:val="pf0"/>
    <w:basedOn w:val="Normal"/>
    <w:rsid w:val="00093CF8"/>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cf01">
    <w:name w:val="cf01"/>
    <w:basedOn w:val="DefaultParagraphFont"/>
    <w:rsid w:val="00093CF8"/>
    <w:rPr>
      <w:rFonts w:ascii="Segoe UI" w:hAnsi="Segoe UI" w:cs="Segoe UI" w:hint="default"/>
      <w:sz w:val="18"/>
      <w:szCs w:val="18"/>
    </w:rPr>
  </w:style>
  <w:style w:type="character" w:styleId="UnresolvedMention">
    <w:name w:val="Unresolved Mention"/>
    <w:basedOn w:val="DefaultParagraphFont"/>
    <w:uiPriority w:val="99"/>
    <w:semiHidden/>
    <w:unhideWhenUsed/>
    <w:rsid w:val="00882F7B"/>
    <w:rPr>
      <w:color w:val="605E5C"/>
      <w:shd w:val="clear" w:color="auto" w:fill="E1DFDD"/>
    </w:rPr>
  </w:style>
  <w:style w:type="paragraph" w:customStyle="1" w:styleId="pf1">
    <w:name w:val="pf1"/>
    <w:basedOn w:val="Normal"/>
    <w:rsid w:val="003E31EC"/>
    <w:pPr>
      <w:spacing w:before="100" w:beforeAutospacing="1" w:after="100" w:afterAutospacing="1" w:line="240" w:lineRule="auto"/>
      <w:ind w:left="720"/>
    </w:pPr>
    <w:rPr>
      <w:rFonts w:ascii="Times New Roman" w:eastAsia="Times New Roman" w:hAnsi="Times New Roman"/>
      <w:sz w:val="24"/>
      <w:szCs w:val="24"/>
      <w:lang w:val="en-GB" w:eastAsia="en-GB"/>
    </w:rPr>
  </w:style>
  <w:style w:type="paragraph" w:customStyle="1" w:styleId="pf2">
    <w:name w:val="pf2"/>
    <w:basedOn w:val="Normal"/>
    <w:rsid w:val="003E31EC"/>
    <w:pPr>
      <w:spacing w:before="100" w:beforeAutospacing="1" w:after="100" w:afterAutospacing="1" w:line="240" w:lineRule="auto"/>
      <w:ind w:left="1440"/>
    </w:pPr>
    <w:rPr>
      <w:rFonts w:ascii="Times New Roman" w:eastAsia="Times New Roman" w:hAnsi="Times New Roman"/>
      <w:sz w:val="24"/>
      <w:szCs w:val="24"/>
      <w:lang w:val="en-GB" w:eastAsia="en-GB"/>
    </w:rPr>
  </w:style>
  <w:style w:type="character" w:customStyle="1" w:styleId="cf11">
    <w:name w:val="cf11"/>
    <w:basedOn w:val="DefaultParagraphFont"/>
    <w:rsid w:val="003E31EC"/>
    <w:rPr>
      <w:rFonts w:ascii="Segoe UI" w:hAnsi="Segoe UI" w:cs="Segoe UI" w:hint="default"/>
      <w:sz w:val="18"/>
      <w:szCs w:val="18"/>
    </w:rPr>
  </w:style>
  <w:style w:type="character" w:styleId="FollowedHyperlink">
    <w:name w:val="FollowedHyperlink"/>
    <w:basedOn w:val="DefaultParagraphFont"/>
    <w:uiPriority w:val="99"/>
    <w:semiHidden/>
    <w:unhideWhenUsed/>
    <w:rsid w:val="002959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7229">
      <w:bodyDiv w:val="1"/>
      <w:marLeft w:val="0"/>
      <w:marRight w:val="0"/>
      <w:marTop w:val="0"/>
      <w:marBottom w:val="0"/>
      <w:divBdr>
        <w:top w:val="none" w:sz="0" w:space="0" w:color="auto"/>
        <w:left w:val="none" w:sz="0" w:space="0" w:color="auto"/>
        <w:bottom w:val="none" w:sz="0" w:space="0" w:color="auto"/>
        <w:right w:val="none" w:sz="0" w:space="0" w:color="auto"/>
      </w:divBdr>
    </w:div>
    <w:div w:id="23531010">
      <w:bodyDiv w:val="1"/>
      <w:marLeft w:val="0"/>
      <w:marRight w:val="0"/>
      <w:marTop w:val="0"/>
      <w:marBottom w:val="0"/>
      <w:divBdr>
        <w:top w:val="none" w:sz="0" w:space="0" w:color="auto"/>
        <w:left w:val="none" w:sz="0" w:space="0" w:color="auto"/>
        <w:bottom w:val="none" w:sz="0" w:space="0" w:color="auto"/>
        <w:right w:val="none" w:sz="0" w:space="0" w:color="auto"/>
      </w:divBdr>
    </w:div>
    <w:div w:id="68816290">
      <w:bodyDiv w:val="1"/>
      <w:marLeft w:val="0"/>
      <w:marRight w:val="0"/>
      <w:marTop w:val="0"/>
      <w:marBottom w:val="0"/>
      <w:divBdr>
        <w:top w:val="none" w:sz="0" w:space="0" w:color="auto"/>
        <w:left w:val="none" w:sz="0" w:space="0" w:color="auto"/>
        <w:bottom w:val="none" w:sz="0" w:space="0" w:color="auto"/>
        <w:right w:val="none" w:sz="0" w:space="0" w:color="auto"/>
      </w:divBdr>
    </w:div>
    <w:div w:id="93400568">
      <w:bodyDiv w:val="1"/>
      <w:marLeft w:val="0"/>
      <w:marRight w:val="0"/>
      <w:marTop w:val="0"/>
      <w:marBottom w:val="0"/>
      <w:divBdr>
        <w:top w:val="none" w:sz="0" w:space="0" w:color="auto"/>
        <w:left w:val="none" w:sz="0" w:space="0" w:color="auto"/>
        <w:bottom w:val="none" w:sz="0" w:space="0" w:color="auto"/>
        <w:right w:val="none" w:sz="0" w:space="0" w:color="auto"/>
      </w:divBdr>
    </w:div>
    <w:div w:id="121702578">
      <w:bodyDiv w:val="1"/>
      <w:marLeft w:val="0"/>
      <w:marRight w:val="0"/>
      <w:marTop w:val="0"/>
      <w:marBottom w:val="0"/>
      <w:divBdr>
        <w:top w:val="none" w:sz="0" w:space="0" w:color="auto"/>
        <w:left w:val="none" w:sz="0" w:space="0" w:color="auto"/>
        <w:bottom w:val="none" w:sz="0" w:space="0" w:color="auto"/>
        <w:right w:val="none" w:sz="0" w:space="0" w:color="auto"/>
      </w:divBdr>
    </w:div>
    <w:div w:id="132722927">
      <w:bodyDiv w:val="1"/>
      <w:marLeft w:val="0"/>
      <w:marRight w:val="0"/>
      <w:marTop w:val="0"/>
      <w:marBottom w:val="0"/>
      <w:divBdr>
        <w:top w:val="none" w:sz="0" w:space="0" w:color="auto"/>
        <w:left w:val="none" w:sz="0" w:space="0" w:color="auto"/>
        <w:bottom w:val="none" w:sz="0" w:space="0" w:color="auto"/>
        <w:right w:val="none" w:sz="0" w:space="0" w:color="auto"/>
      </w:divBdr>
    </w:div>
    <w:div w:id="179206532">
      <w:bodyDiv w:val="1"/>
      <w:marLeft w:val="0"/>
      <w:marRight w:val="0"/>
      <w:marTop w:val="0"/>
      <w:marBottom w:val="0"/>
      <w:divBdr>
        <w:top w:val="none" w:sz="0" w:space="0" w:color="auto"/>
        <w:left w:val="none" w:sz="0" w:space="0" w:color="auto"/>
        <w:bottom w:val="none" w:sz="0" w:space="0" w:color="auto"/>
        <w:right w:val="none" w:sz="0" w:space="0" w:color="auto"/>
      </w:divBdr>
    </w:div>
    <w:div w:id="208499008">
      <w:bodyDiv w:val="1"/>
      <w:marLeft w:val="0"/>
      <w:marRight w:val="0"/>
      <w:marTop w:val="0"/>
      <w:marBottom w:val="0"/>
      <w:divBdr>
        <w:top w:val="none" w:sz="0" w:space="0" w:color="auto"/>
        <w:left w:val="none" w:sz="0" w:space="0" w:color="auto"/>
        <w:bottom w:val="none" w:sz="0" w:space="0" w:color="auto"/>
        <w:right w:val="none" w:sz="0" w:space="0" w:color="auto"/>
      </w:divBdr>
    </w:div>
    <w:div w:id="373311372">
      <w:bodyDiv w:val="1"/>
      <w:marLeft w:val="0"/>
      <w:marRight w:val="0"/>
      <w:marTop w:val="0"/>
      <w:marBottom w:val="0"/>
      <w:divBdr>
        <w:top w:val="none" w:sz="0" w:space="0" w:color="auto"/>
        <w:left w:val="none" w:sz="0" w:space="0" w:color="auto"/>
        <w:bottom w:val="none" w:sz="0" w:space="0" w:color="auto"/>
        <w:right w:val="none" w:sz="0" w:space="0" w:color="auto"/>
      </w:divBdr>
    </w:div>
    <w:div w:id="468940501">
      <w:bodyDiv w:val="1"/>
      <w:marLeft w:val="0"/>
      <w:marRight w:val="0"/>
      <w:marTop w:val="0"/>
      <w:marBottom w:val="0"/>
      <w:divBdr>
        <w:top w:val="none" w:sz="0" w:space="0" w:color="auto"/>
        <w:left w:val="none" w:sz="0" w:space="0" w:color="auto"/>
        <w:bottom w:val="none" w:sz="0" w:space="0" w:color="auto"/>
        <w:right w:val="none" w:sz="0" w:space="0" w:color="auto"/>
      </w:divBdr>
    </w:div>
    <w:div w:id="497424988">
      <w:bodyDiv w:val="1"/>
      <w:marLeft w:val="0"/>
      <w:marRight w:val="0"/>
      <w:marTop w:val="0"/>
      <w:marBottom w:val="0"/>
      <w:divBdr>
        <w:top w:val="none" w:sz="0" w:space="0" w:color="auto"/>
        <w:left w:val="none" w:sz="0" w:space="0" w:color="auto"/>
        <w:bottom w:val="none" w:sz="0" w:space="0" w:color="auto"/>
        <w:right w:val="none" w:sz="0" w:space="0" w:color="auto"/>
      </w:divBdr>
    </w:div>
    <w:div w:id="658534283">
      <w:bodyDiv w:val="1"/>
      <w:marLeft w:val="0"/>
      <w:marRight w:val="0"/>
      <w:marTop w:val="0"/>
      <w:marBottom w:val="0"/>
      <w:divBdr>
        <w:top w:val="none" w:sz="0" w:space="0" w:color="auto"/>
        <w:left w:val="none" w:sz="0" w:space="0" w:color="auto"/>
        <w:bottom w:val="none" w:sz="0" w:space="0" w:color="auto"/>
        <w:right w:val="none" w:sz="0" w:space="0" w:color="auto"/>
      </w:divBdr>
    </w:div>
    <w:div w:id="744954202">
      <w:bodyDiv w:val="1"/>
      <w:marLeft w:val="0"/>
      <w:marRight w:val="0"/>
      <w:marTop w:val="0"/>
      <w:marBottom w:val="0"/>
      <w:divBdr>
        <w:top w:val="none" w:sz="0" w:space="0" w:color="auto"/>
        <w:left w:val="none" w:sz="0" w:space="0" w:color="auto"/>
        <w:bottom w:val="none" w:sz="0" w:space="0" w:color="auto"/>
        <w:right w:val="none" w:sz="0" w:space="0" w:color="auto"/>
      </w:divBdr>
    </w:div>
    <w:div w:id="819158329">
      <w:bodyDiv w:val="1"/>
      <w:marLeft w:val="0"/>
      <w:marRight w:val="0"/>
      <w:marTop w:val="0"/>
      <w:marBottom w:val="0"/>
      <w:divBdr>
        <w:top w:val="none" w:sz="0" w:space="0" w:color="auto"/>
        <w:left w:val="none" w:sz="0" w:space="0" w:color="auto"/>
        <w:bottom w:val="none" w:sz="0" w:space="0" w:color="auto"/>
        <w:right w:val="none" w:sz="0" w:space="0" w:color="auto"/>
      </w:divBdr>
    </w:div>
    <w:div w:id="853808755">
      <w:bodyDiv w:val="1"/>
      <w:marLeft w:val="0"/>
      <w:marRight w:val="0"/>
      <w:marTop w:val="0"/>
      <w:marBottom w:val="0"/>
      <w:divBdr>
        <w:top w:val="none" w:sz="0" w:space="0" w:color="auto"/>
        <w:left w:val="none" w:sz="0" w:space="0" w:color="auto"/>
        <w:bottom w:val="none" w:sz="0" w:space="0" w:color="auto"/>
        <w:right w:val="none" w:sz="0" w:space="0" w:color="auto"/>
      </w:divBdr>
    </w:div>
    <w:div w:id="858273344">
      <w:bodyDiv w:val="1"/>
      <w:marLeft w:val="0"/>
      <w:marRight w:val="0"/>
      <w:marTop w:val="0"/>
      <w:marBottom w:val="0"/>
      <w:divBdr>
        <w:top w:val="none" w:sz="0" w:space="0" w:color="auto"/>
        <w:left w:val="none" w:sz="0" w:space="0" w:color="auto"/>
        <w:bottom w:val="none" w:sz="0" w:space="0" w:color="auto"/>
        <w:right w:val="none" w:sz="0" w:space="0" w:color="auto"/>
      </w:divBdr>
    </w:div>
    <w:div w:id="898975106">
      <w:bodyDiv w:val="1"/>
      <w:marLeft w:val="0"/>
      <w:marRight w:val="0"/>
      <w:marTop w:val="0"/>
      <w:marBottom w:val="0"/>
      <w:divBdr>
        <w:top w:val="none" w:sz="0" w:space="0" w:color="auto"/>
        <w:left w:val="none" w:sz="0" w:space="0" w:color="auto"/>
        <w:bottom w:val="none" w:sz="0" w:space="0" w:color="auto"/>
        <w:right w:val="none" w:sz="0" w:space="0" w:color="auto"/>
      </w:divBdr>
    </w:div>
    <w:div w:id="999427116">
      <w:bodyDiv w:val="1"/>
      <w:marLeft w:val="0"/>
      <w:marRight w:val="0"/>
      <w:marTop w:val="0"/>
      <w:marBottom w:val="0"/>
      <w:divBdr>
        <w:top w:val="none" w:sz="0" w:space="0" w:color="auto"/>
        <w:left w:val="none" w:sz="0" w:space="0" w:color="auto"/>
        <w:bottom w:val="none" w:sz="0" w:space="0" w:color="auto"/>
        <w:right w:val="none" w:sz="0" w:space="0" w:color="auto"/>
      </w:divBdr>
    </w:div>
    <w:div w:id="1022635367">
      <w:bodyDiv w:val="1"/>
      <w:marLeft w:val="0"/>
      <w:marRight w:val="0"/>
      <w:marTop w:val="0"/>
      <w:marBottom w:val="0"/>
      <w:divBdr>
        <w:top w:val="none" w:sz="0" w:space="0" w:color="auto"/>
        <w:left w:val="none" w:sz="0" w:space="0" w:color="auto"/>
        <w:bottom w:val="none" w:sz="0" w:space="0" w:color="auto"/>
        <w:right w:val="none" w:sz="0" w:space="0" w:color="auto"/>
      </w:divBdr>
    </w:div>
    <w:div w:id="1141193433">
      <w:bodyDiv w:val="1"/>
      <w:marLeft w:val="0"/>
      <w:marRight w:val="0"/>
      <w:marTop w:val="0"/>
      <w:marBottom w:val="0"/>
      <w:divBdr>
        <w:top w:val="none" w:sz="0" w:space="0" w:color="auto"/>
        <w:left w:val="none" w:sz="0" w:space="0" w:color="auto"/>
        <w:bottom w:val="none" w:sz="0" w:space="0" w:color="auto"/>
        <w:right w:val="none" w:sz="0" w:space="0" w:color="auto"/>
      </w:divBdr>
    </w:div>
    <w:div w:id="1216816412">
      <w:bodyDiv w:val="1"/>
      <w:marLeft w:val="0"/>
      <w:marRight w:val="0"/>
      <w:marTop w:val="0"/>
      <w:marBottom w:val="0"/>
      <w:divBdr>
        <w:top w:val="none" w:sz="0" w:space="0" w:color="auto"/>
        <w:left w:val="none" w:sz="0" w:space="0" w:color="auto"/>
        <w:bottom w:val="none" w:sz="0" w:space="0" w:color="auto"/>
        <w:right w:val="none" w:sz="0" w:space="0" w:color="auto"/>
      </w:divBdr>
    </w:div>
    <w:div w:id="1243493493">
      <w:bodyDiv w:val="1"/>
      <w:marLeft w:val="0"/>
      <w:marRight w:val="0"/>
      <w:marTop w:val="0"/>
      <w:marBottom w:val="0"/>
      <w:divBdr>
        <w:top w:val="none" w:sz="0" w:space="0" w:color="auto"/>
        <w:left w:val="none" w:sz="0" w:space="0" w:color="auto"/>
        <w:bottom w:val="none" w:sz="0" w:space="0" w:color="auto"/>
        <w:right w:val="none" w:sz="0" w:space="0" w:color="auto"/>
      </w:divBdr>
    </w:div>
    <w:div w:id="1301808961">
      <w:bodyDiv w:val="1"/>
      <w:marLeft w:val="0"/>
      <w:marRight w:val="0"/>
      <w:marTop w:val="0"/>
      <w:marBottom w:val="0"/>
      <w:divBdr>
        <w:top w:val="none" w:sz="0" w:space="0" w:color="auto"/>
        <w:left w:val="none" w:sz="0" w:space="0" w:color="auto"/>
        <w:bottom w:val="none" w:sz="0" w:space="0" w:color="auto"/>
        <w:right w:val="none" w:sz="0" w:space="0" w:color="auto"/>
      </w:divBdr>
    </w:div>
    <w:div w:id="1350789971">
      <w:bodyDiv w:val="1"/>
      <w:marLeft w:val="0"/>
      <w:marRight w:val="0"/>
      <w:marTop w:val="0"/>
      <w:marBottom w:val="0"/>
      <w:divBdr>
        <w:top w:val="none" w:sz="0" w:space="0" w:color="auto"/>
        <w:left w:val="none" w:sz="0" w:space="0" w:color="auto"/>
        <w:bottom w:val="none" w:sz="0" w:space="0" w:color="auto"/>
        <w:right w:val="none" w:sz="0" w:space="0" w:color="auto"/>
      </w:divBdr>
    </w:div>
    <w:div w:id="1397044655">
      <w:bodyDiv w:val="1"/>
      <w:marLeft w:val="0"/>
      <w:marRight w:val="0"/>
      <w:marTop w:val="0"/>
      <w:marBottom w:val="0"/>
      <w:divBdr>
        <w:top w:val="none" w:sz="0" w:space="0" w:color="auto"/>
        <w:left w:val="none" w:sz="0" w:space="0" w:color="auto"/>
        <w:bottom w:val="none" w:sz="0" w:space="0" w:color="auto"/>
        <w:right w:val="none" w:sz="0" w:space="0" w:color="auto"/>
      </w:divBdr>
    </w:div>
    <w:div w:id="1507205712">
      <w:bodyDiv w:val="1"/>
      <w:marLeft w:val="0"/>
      <w:marRight w:val="0"/>
      <w:marTop w:val="0"/>
      <w:marBottom w:val="0"/>
      <w:divBdr>
        <w:top w:val="none" w:sz="0" w:space="0" w:color="auto"/>
        <w:left w:val="none" w:sz="0" w:space="0" w:color="auto"/>
        <w:bottom w:val="none" w:sz="0" w:space="0" w:color="auto"/>
        <w:right w:val="none" w:sz="0" w:space="0" w:color="auto"/>
      </w:divBdr>
    </w:div>
    <w:div w:id="1508208735">
      <w:bodyDiv w:val="1"/>
      <w:marLeft w:val="0"/>
      <w:marRight w:val="0"/>
      <w:marTop w:val="0"/>
      <w:marBottom w:val="0"/>
      <w:divBdr>
        <w:top w:val="none" w:sz="0" w:space="0" w:color="auto"/>
        <w:left w:val="none" w:sz="0" w:space="0" w:color="auto"/>
        <w:bottom w:val="none" w:sz="0" w:space="0" w:color="auto"/>
        <w:right w:val="none" w:sz="0" w:space="0" w:color="auto"/>
      </w:divBdr>
    </w:div>
    <w:div w:id="1577865070">
      <w:bodyDiv w:val="1"/>
      <w:marLeft w:val="0"/>
      <w:marRight w:val="0"/>
      <w:marTop w:val="0"/>
      <w:marBottom w:val="0"/>
      <w:divBdr>
        <w:top w:val="none" w:sz="0" w:space="0" w:color="auto"/>
        <w:left w:val="none" w:sz="0" w:space="0" w:color="auto"/>
        <w:bottom w:val="none" w:sz="0" w:space="0" w:color="auto"/>
        <w:right w:val="none" w:sz="0" w:space="0" w:color="auto"/>
      </w:divBdr>
    </w:div>
    <w:div w:id="1713846625">
      <w:bodyDiv w:val="1"/>
      <w:marLeft w:val="0"/>
      <w:marRight w:val="0"/>
      <w:marTop w:val="0"/>
      <w:marBottom w:val="0"/>
      <w:divBdr>
        <w:top w:val="none" w:sz="0" w:space="0" w:color="auto"/>
        <w:left w:val="none" w:sz="0" w:space="0" w:color="auto"/>
        <w:bottom w:val="none" w:sz="0" w:space="0" w:color="auto"/>
        <w:right w:val="none" w:sz="0" w:space="0" w:color="auto"/>
      </w:divBdr>
      <w:divsChild>
        <w:div w:id="115492411">
          <w:marLeft w:val="446"/>
          <w:marRight w:val="0"/>
          <w:marTop w:val="0"/>
          <w:marBottom w:val="0"/>
          <w:divBdr>
            <w:top w:val="none" w:sz="0" w:space="0" w:color="auto"/>
            <w:left w:val="none" w:sz="0" w:space="0" w:color="auto"/>
            <w:bottom w:val="none" w:sz="0" w:space="0" w:color="auto"/>
            <w:right w:val="none" w:sz="0" w:space="0" w:color="auto"/>
          </w:divBdr>
        </w:div>
      </w:divsChild>
    </w:div>
    <w:div w:id="1751393146">
      <w:bodyDiv w:val="1"/>
      <w:marLeft w:val="0"/>
      <w:marRight w:val="0"/>
      <w:marTop w:val="0"/>
      <w:marBottom w:val="0"/>
      <w:divBdr>
        <w:top w:val="none" w:sz="0" w:space="0" w:color="auto"/>
        <w:left w:val="none" w:sz="0" w:space="0" w:color="auto"/>
        <w:bottom w:val="none" w:sz="0" w:space="0" w:color="auto"/>
        <w:right w:val="none" w:sz="0" w:space="0" w:color="auto"/>
      </w:divBdr>
    </w:div>
    <w:div w:id="1764380386">
      <w:bodyDiv w:val="1"/>
      <w:marLeft w:val="0"/>
      <w:marRight w:val="0"/>
      <w:marTop w:val="0"/>
      <w:marBottom w:val="0"/>
      <w:divBdr>
        <w:top w:val="none" w:sz="0" w:space="0" w:color="auto"/>
        <w:left w:val="none" w:sz="0" w:space="0" w:color="auto"/>
        <w:bottom w:val="none" w:sz="0" w:space="0" w:color="auto"/>
        <w:right w:val="none" w:sz="0" w:space="0" w:color="auto"/>
      </w:divBdr>
    </w:div>
    <w:div w:id="1797792299">
      <w:bodyDiv w:val="1"/>
      <w:marLeft w:val="0"/>
      <w:marRight w:val="0"/>
      <w:marTop w:val="0"/>
      <w:marBottom w:val="0"/>
      <w:divBdr>
        <w:top w:val="none" w:sz="0" w:space="0" w:color="auto"/>
        <w:left w:val="none" w:sz="0" w:space="0" w:color="auto"/>
        <w:bottom w:val="none" w:sz="0" w:space="0" w:color="auto"/>
        <w:right w:val="none" w:sz="0" w:space="0" w:color="auto"/>
      </w:divBdr>
    </w:div>
    <w:div w:id="1798527843">
      <w:bodyDiv w:val="1"/>
      <w:marLeft w:val="0"/>
      <w:marRight w:val="0"/>
      <w:marTop w:val="0"/>
      <w:marBottom w:val="0"/>
      <w:divBdr>
        <w:top w:val="none" w:sz="0" w:space="0" w:color="auto"/>
        <w:left w:val="none" w:sz="0" w:space="0" w:color="auto"/>
        <w:bottom w:val="none" w:sz="0" w:space="0" w:color="auto"/>
        <w:right w:val="none" w:sz="0" w:space="0" w:color="auto"/>
      </w:divBdr>
    </w:div>
    <w:div w:id="1843274688">
      <w:bodyDiv w:val="1"/>
      <w:marLeft w:val="0"/>
      <w:marRight w:val="0"/>
      <w:marTop w:val="0"/>
      <w:marBottom w:val="0"/>
      <w:divBdr>
        <w:top w:val="none" w:sz="0" w:space="0" w:color="auto"/>
        <w:left w:val="none" w:sz="0" w:space="0" w:color="auto"/>
        <w:bottom w:val="none" w:sz="0" w:space="0" w:color="auto"/>
        <w:right w:val="none" w:sz="0" w:space="0" w:color="auto"/>
      </w:divBdr>
    </w:div>
    <w:div w:id="1931355544">
      <w:bodyDiv w:val="1"/>
      <w:marLeft w:val="0"/>
      <w:marRight w:val="0"/>
      <w:marTop w:val="0"/>
      <w:marBottom w:val="0"/>
      <w:divBdr>
        <w:top w:val="none" w:sz="0" w:space="0" w:color="auto"/>
        <w:left w:val="none" w:sz="0" w:space="0" w:color="auto"/>
        <w:bottom w:val="none" w:sz="0" w:space="0" w:color="auto"/>
        <w:right w:val="none" w:sz="0" w:space="0" w:color="auto"/>
      </w:divBdr>
    </w:div>
    <w:div w:id="1942103575">
      <w:bodyDiv w:val="1"/>
      <w:marLeft w:val="0"/>
      <w:marRight w:val="0"/>
      <w:marTop w:val="0"/>
      <w:marBottom w:val="0"/>
      <w:divBdr>
        <w:top w:val="none" w:sz="0" w:space="0" w:color="auto"/>
        <w:left w:val="none" w:sz="0" w:space="0" w:color="auto"/>
        <w:bottom w:val="none" w:sz="0" w:space="0" w:color="auto"/>
        <w:right w:val="none" w:sz="0" w:space="0" w:color="auto"/>
      </w:divBdr>
    </w:div>
    <w:div w:id="20908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rgy-uk.org.uk/publications/energy-matter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ofgem.gov.uk/publications/data-sharing-digital-futur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zuhlke-wiki.notion.site/The-Consumer-Energy-Data-Consent-Project-43d19386a5554c27abfd4b023c3efd96"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6A0C4F7-CDEE-450B-A408-1C830F6C6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31460D-3286-4505-A48D-0C89C3120CD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FF58D347-F0B7-485A-B1FC-19E5E67EB2FF}">
  <ds:schemaRefs>
    <ds:schemaRef ds:uri="http://schemas.microsoft.com/sharepoint/v3/contenttype/forms"/>
  </ds:schemaRefs>
</ds:datastoreItem>
</file>

<file path=customXml/itemProps4.xml><?xml version="1.0" encoding="utf-8"?>
<ds:datastoreItem xmlns:ds="http://schemas.openxmlformats.org/officeDocument/2006/customXml" ds:itemID="{7DD28957-6F9B-4A08-B2A6-E41290CDD33C}">
  <ds:schemaRefs>
    <ds:schemaRef ds:uri="http://schemas.openxmlformats.org/officeDocument/2006/bibliography"/>
  </ds:schemaRefs>
</ds:datastoreItem>
</file>

<file path=customXml/itemProps5.xml><?xml version="1.0" encoding="utf-8"?>
<ds:datastoreItem xmlns:ds="http://schemas.openxmlformats.org/officeDocument/2006/customXml" ds:itemID="{BC14D667-84A1-4904-833C-F867B242CA87}">
  <ds:schemaRefs>
    <ds:schemaRef ds:uri="http://schemas.microsoft.com/office/2006/metadata/properties"/>
    <ds:schemaRef ds:uri="http://schemas.microsoft.com/office/infopath/2007/PartnerControls"/>
    <ds:schemaRef ds:uri="http://schemas.microsoft.com/sharepoint/v3"/>
    <ds:schemaRef ds:uri="b6cb9b8b-803b-4490-b567-e65a3085b720"/>
    <ds:schemaRef ds:uri="038f6385-163d-4837-a2ce-e161dcb0918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13908</Characters>
  <Application>Microsoft Office Word</Application>
  <DocSecurity>0</DocSecurity>
  <Lines>115</Lines>
  <Paragraphs>32</Paragraphs>
  <ScaleCrop>false</ScaleCrop>
  <Company>Hewlett-Packard Company</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Alchin</dc:creator>
  <cp:keywords/>
  <cp:lastModifiedBy>Linsay Jones</cp:lastModifiedBy>
  <cp:revision>3</cp:revision>
  <cp:lastPrinted>2020-01-14T23:17:00Z</cp:lastPrinted>
  <dcterms:created xsi:type="dcterms:W3CDTF">2024-02-02T14:39:00Z</dcterms:created>
  <dcterms:modified xsi:type="dcterms:W3CDTF">2024-02-02T14:39:00Z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GrammarlyDocumentId">
    <vt:lpwstr>61ada66558ab60b39b6eb39a3e705cbf3968005e1de43c949307b67bb5eee06f</vt:lpwstr>
  </property>
  <property fmtid="{D5CDD505-2E9C-101B-9397-08002B2CF9AE}" pid="4" name="docIndexRef">
    <vt:lpwstr>ae788b76-3d5d-49db-8de0-44fe5880ba05</vt:lpwstr>
  </property>
  <property fmtid="{D5CDD505-2E9C-101B-9397-08002B2CF9AE}" pid="5" name="bjSaver">
    <vt:lpwstr>8Rl3BkrD3Bz6PwAqx3Sdq0c761u4O1X/</vt:lpwstr>
  </property>
  <property fmtid="{D5CDD505-2E9C-101B-9397-08002B2CF9AE}" pid="6" name="bjDocumentSecurityLabel">
    <vt:lpwstr>This item has no classification</vt:lpwstr>
  </property>
  <property fmtid="{D5CDD505-2E9C-101B-9397-08002B2CF9AE}" pid="7" name="bjClsUserRVM">
    <vt:lpwstr>[]</vt:lpwstr>
  </property>
  <property fmtid="{D5CDD505-2E9C-101B-9397-08002B2CF9AE}" pid="8" name="ClassificationContentMarkingFooterShapeIds">
    <vt:lpwstr>1,2,4</vt:lpwstr>
  </property>
  <property fmtid="{D5CDD505-2E9C-101B-9397-08002B2CF9AE}" pid="9" name="ClassificationContentMarkingFooterFontProps">
    <vt:lpwstr>#000000,10,Calibri</vt:lpwstr>
  </property>
  <property fmtid="{D5CDD505-2E9C-101B-9397-08002B2CF9AE}" pid="10" name="ClassificationContentMarkingFooterText">
    <vt:lpwstr>OFFICIAL-InternalOnly</vt:lpwstr>
  </property>
  <property fmtid="{D5CDD505-2E9C-101B-9397-08002B2CF9AE}" pid="11" name="MSIP_Label_38144ccb-b10a-4c0f-b070-7a3b00ac7463_Enabled">
    <vt:lpwstr>true</vt:lpwstr>
  </property>
  <property fmtid="{D5CDD505-2E9C-101B-9397-08002B2CF9AE}" pid="12" name="MSIP_Label_38144ccb-b10a-4c0f-b070-7a3b00ac7463_SetDate">
    <vt:lpwstr>2024-02-02T14:39:45Z</vt:lpwstr>
  </property>
  <property fmtid="{D5CDD505-2E9C-101B-9397-08002B2CF9AE}" pid="13" name="MSIP_Label_38144ccb-b10a-4c0f-b070-7a3b00ac7463_Method">
    <vt:lpwstr>Standard</vt:lpwstr>
  </property>
  <property fmtid="{D5CDD505-2E9C-101B-9397-08002B2CF9AE}" pid="14" name="MSIP_Label_38144ccb-b10a-4c0f-b070-7a3b00ac7463_Name">
    <vt:lpwstr>InternalOnly</vt:lpwstr>
  </property>
  <property fmtid="{D5CDD505-2E9C-101B-9397-08002B2CF9AE}" pid="15" name="MSIP_Label_38144ccb-b10a-4c0f-b070-7a3b00ac7463_SiteId">
    <vt:lpwstr>185562ad-39bc-4840-8e40-be6216340c52</vt:lpwstr>
  </property>
  <property fmtid="{D5CDD505-2E9C-101B-9397-08002B2CF9AE}" pid="16" name="MSIP_Label_38144ccb-b10a-4c0f-b070-7a3b00ac7463_ActionId">
    <vt:lpwstr>c0500130-bc44-4b39-b33d-ee0f087dce69</vt:lpwstr>
  </property>
  <property fmtid="{D5CDD505-2E9C-101B-9397-08002B2CF9AE}" pid="17" name="MSIP_Label_38144ccb-b10a-4c0f-b070-7a3b00ac7463_ContentBits">
    <vt:lpwstr>2</vt:lpwstr>
  </property>
  <property fmtid="{D5CDD505-2E9C-101B-9397-08002B2CF9AE}" pid="18" name="MediaServiceImageTags">
    <vt:lpwstr/>
  </property>
</Properties>
</file>