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83265" w14:textId="77777777" w:rsidR="00133A78" w:rsidRDefault="00133A78" w:rsidP="00133A78">
      <w:pPr>
        <w:spacing w:after="0" w:line="240" w:lineRule="auto"/>
        <w:jc w:val="both"/>
        <w:rPr>
          <w:rFonts w:ascii="Arial" w:hAnsi="Arial" w:cs="Arial"/>
          <w:b/>
          <w:bCs/>
          <w:color w:val="59029F"/>
          <w:sz w:val="28"/>
          <w:szCs w:val="28"/>
        </w:rPr>
      </w:pPr>
      <w:r w:rsidRPr="009C4499">
        <w:rPr>
          <w:rFonts w:ascii="Arial" w:hAnsi="Arial" w:cs="Arial"/>
          <w:b/>
          <w:bCs/>
          <w:color w:val="59029F"/>
          <w:sz w:val="28"/>
          <w:szCs w:val="28"/>
        </w:rPr>
        <w:t>Ofgem</w:t>
      </w:r>
      <w:r>
        <w:rPr>
          <w:rFonts w:ascii="Arial" w:hAnsi="Arial" w:cs="Arial"/>
          <w:b/>
          <w:bCs/>
          <w:color w:val="59029F"/>
          <w:sz w:val="28"/>
          <w:szCs w:val="28"/>
        </w:rPr>
        <w:t xml:space="preserve"> Consultation – Levelling the cost of standing charges on prepayment meters.</w:t>
      </w:r>
      <w:r w:rsidRPr="009C4499">
        <w:rPr>
          <w:rFonts w:ascii="Arial" w:hAnsi="Arial" w:cs="Arial"/>
          <w:b/>
          <w:bCs/>
          <w:color w:val="59029F"/>
          <w:sz w:val="28"/>
          <w:szCs w:val="28"/>
        </w:rPr>
        <w:t xml:space="preserve"> </w:t>
      </w:r>
    </w:p>
    <w:p w14:paraId="0F1096D8" w14:textId="77777777" w:rsidR="007358D5" w:rsidRDefault="007358D5" w:rsidP="007358D5">
      <w:pPr>
        <w:spacing w:after="0" w:line="240" w:lineRule="auto"/>
        <w:jc w:val="both"/>
        <w:rPr>
          <w:rFonts w:ascii="Arial" w:hAnsi="Arial" w:cs="Arial"/>
          <w:b/>
          <w:bCs/>
          <w:color w:val="59029F"/>
          <w:sz w:val="28"/>
          <w:szCs w:val="28"/>
        </w:rPr>
      </w:pPr>
    </w:p>
    <w:p w14:paraId="0A77A1C8" w14:textId="01AB9D61" w:rsidR="007358D5" w:rsidRDefault="007358D5" w:rsidP="007358D5">
      <w:pPr>
        <w:spacing w:after="0" w:line="240" w:lineRule="auto"/>
        <w:jc w:val="both"/>
        <w:rPr>
          <w:rFonts w:ascii="Arial" w:hAnsi="Arial" w:cs="Arial"/>
          <w:b/>
          <w:bCs/>
          <w:color w:val="59029F"/>
          <w:sz w:val="28"/>
          <w:szCs w:val="28"/>
        </w:rPr>
      </w:pPr>
      <w:r>
        <w:rPr>
          <w:rFonts w:ascii="Arial" w:hAnsi="Arial" w:cs="Arial"/>
          <w:b/>
          <w:bCs/>
          <w:color w:val="59029F"/>
          <w:sz w:val="28"/>
          <w:szCs w:val="28"/>
        </w:rPr>
        <w:t xml:space="preserve">A response from Scope  </w:t>
      </w:r>
    </w:p>
    <w:p w14:paraId="2A8629CF" w14:textId="77777777" w:rsidR="007358D5" w:rsidRDefault="007358D5" w:rsidP="007358D5">
      <w:pPr>
        <w:spacing w:after="0" w:line="240" w:lineRule="auto"/>
        <w:jc w:val="both"/>
        <w:rPr>
          <w:rFonts w:ascii="Arial" w:hAnsi="Arial" w:cs="Arial"/>
          <w:b/>
          <w:bCs/>
          <w:color w:val="59029F"/>
          <w:sz w:val="28"/>
          <w:szCs w:val="28"/>
        </w:rPr>
      </w:pPr>
    </w:p>
    <w:p w14:paraId="7E774BCE" w14:textId="5EA1EA1D" w:rsidR="00D80C91" w:rsidRPr="00ED5791" w:rsidRDefault="007358D5" w:rsidP="00D80C91">
      <w:pPr>
        <w:spacing w:after="0" w:line="240" w:lineRule="auto"/>
        <w:jc w:val="both"/>
        <w:rPr>
          <w:rFonts w:ascii="Arial" w:hAnsi="Arial" w:cs="Arial"/>
          <w:b/>
          <w:bCs/>
          <w:color w:val="59029F"/>
          <w:sz w:val="28"/>
          <w:szCs w:val="28"/>
        </w:rPr>
      </w:pPr>
      <w:r w:rsidRPr="1643AC50">
        <w:rPr>
          <w:rFonts w:ascii="Arial" w:hAnsi="Arial" w:cs="Arial"/>
          <w:b/>
          <w:bCs/>
          <w:color w:val="59029F"/>
          <w:sz w:val="28"/>
          <w:szCs w:val="28"/>
        </w:rPr>
        <w:t>September 2023</w:t>
      </w:r>
      <w:r>
        <w:tab/>
      </w:r>
      <w:r>
        <w:br/>
      </w:r>
      <w:r>
        <w:br/>
      </w:r>
      <w:r>
        <w:br/>
      </w:r>
      <w:r w:rsidR="00D80C91" w:rsidRPr="1643AC50">
        <w:rPr>
          <w:rFonts w:ascii="Arial" w:hAnsi="Arial" w:cs="Arial"/>
          <w:b/>
          <w:bCs/>
          <w:color w:val="59029F"/>
          <w:sz w:val="28"/>
          <w:szCs w:val="28"/>
        </w:rPr>
        <w:t>About Scope</w:t>
      </w:r>
      <w:r w:rsidR="00EF1E20" w:rsidRPr="1643AC50">
        <w:rPr>
          <w:rFonts w:ascii="Arial" w:hAnsi="Arial" w:cs="Arial"/>
          <w:b/>
          <w:bCs/>
          <w:color w:val="59029F"/>
          <w:sz w:val="28"/>
          <w:szCs w:val="28"/>
        </w:rPr>
        <w:t xml:space="preserve"> </w:t>
      </w:r>
      <w:r>
        <w:tab/>
      </w:r>
      <w:r>
        <w:br/>
      </w:r>
      <w:r>
        <w:br/>
      </w:r>
      <w:r w:rsidR="00D80C91" w:rsidRPr="1643AC50">
        <w:rPr>
          <w:rFonts w:ascii="Arial" w:hAnsi="Arial" w:cs="Arial"/>
          <w:sz w:val="28"/>
          <w:szCs w:val="28"/>
        </w:rPr>
        <w:t>We’re Scope, the disability equality charity. We won’t stop until we achieve a society where all disabled people enjoy equality and fairness. At home. At school. At work. In our communities.</w:t>
      </w:r>
    </w:p>
    <w:p w14:paraId="41A4108D" w14:textId="77777777" w:rsidR="00D80C91" w:rsidRPr="00D80C91" w:rsidRDefault="00D80C91" w:rsidP="00D80C91">
      <w:pPr>
        <w:spacing w:after="0" w:line="240" w:lineRule="auto"/>
        <w:jc w:val="both"/>
        <w:rPr>
          <w:rFonts w:ascii="Arial" w:hAnsi="Arial" w:cs="Arial"/>
          <w:sz w:val="28"/>
          <w:szCs w:val="32"/>
        </w:rPr>
      </w:pPr>
    </w:p>
    <w:p w14:paraId="4E1BCEA8" w14:textId="77777777" w:rsidR="00D80C91" w:rsidRPr="00D80C91" w:rsidRDefault="00D80C91" w:rsidP="00D80C91">
      <w:pPr>
        <w:spacing w:after="0" w:line="240" w:lineRule="auto"/>
        <w:jc w:val="both"/>
        <w:rPr>
          <w:rFonts w:ascii="Arial" w:hAnsi="Arial" w:cs="Arial"/>
          <w:sz w:val="28"/>
          <w:szCs w:val="32"/>
        </w:rPr>
      </w:pPr>
      <w:r w:rsidRPr="00D80C91">
        <w:rPr>
          <w:rFonts w:ascii="Arial" w:hAnsi="Arial" w:cs="Arial"/>
          <w:sz w:val="28"/>
          <w:szCs w:val="32"/>
        </w:rPr>
        <w:t>We’re a strong community of disabled and non-disabled people. We provide practical and emotional information and support when it’s needed most. We use our collective power to change attitudes and end injustice.</w:t>
      </w:r>
    </w:p>
    <w:p w14:paraId="1BD3F047" w14:textId="77777777" w:rsidR="00D80C91" w:rsidRPr="00D80C91" w:rsidRDefault="00D80C91" w:rsidP="00D80C91">
      <w:pPr>
        <w:spacing w:after="0" w:line="240" w:lineRule="auto"/>
        <w:jc w:val="both"/>
        <w:rPr>
          <w:rFonts w:ascii="Arial" w:hAnsi="Arial" w:cs="Arial"/>
          <w:sz w:val="28"/>
          <w:szCs w:val="32"/>
        </w:rPr>
      </w:pPr>
    </w:p>
    <w:p w14:paraId="2CB5A731" w14:textId="106185B4" w:rsidR="00D80C91" w:rsidRPr="00D80C91" w:rsidRDefault="00D80C91" w:rsidP="00D80C91">
      <w:pPr>
        <w:spacing w:after="0" w:line="240" w:lineRule="auto"/>
        <w:jc w:val="both"/>
        <w:rPr>
          <w:rFonts w:ascii="Arial" w:hAnsi="Arial" w:cs="Arial"/>
          <w:sz w:val="28"/>
          <w:szCs w:val="32"/>
        </w:rPr>
      </w:pPr>
      <w:r w:rsidRPr="00D80C91">
        <w:rPr>
          <w:rFonts w:ascii="Arial" w:hAnsi="Arial" w:cs="Arial"/>
          <w:sz w:val="28"/>
          <w:szCs w:val="32"/>
        </w:rPr>
        <w:t>We campaign relentlessly to create a fairer society. And we won’t stop until we achieve a society where all disabled people enjoy equality and fairness.</w:t>
      </w:r>
      <w:r>
        <w:rPr>
          <w:rFonts w:ascii="Arial" w:hAnsi="Arial" w:cs="Arial"/>
          <w:sz w:val="28"/>
          <w:szCs w:val="32"/>
        </w:rPr>
        <w:br/>
      </w:r>
    </w:p>
    <w:p w14:paraId="5F7B96FB" w14:textId="77777777" w:rsidR="00D80C91" w:rsidRDefault="00D80C91" w:rsidP="007358D5">
      <w:pPr>
        <w:spacing w:after="0" w:line="240" w:lineRule="auto"/>
        <w:jc w:val="both"/>
        <w:rPr>
          <w:rFonts w:ascii="Arial" w:hAnsi="Arial" w:cs="Arial"/>
          <w:b/>
          <w:bCs/>
          <w:color w:val="59029F"/>
          <w:sz w:val="28"/>
          <w:szCs w:val="28"/>
        </w:rPr>
      </w:pPr>
    </w:p>
    <w:p w14:paraId="0FA9CC27" w14:textId="73BF63B8" w:rsidR="008364C1" w:rsidRPr="00D80C91" w:rsidRDefault="00D80C91">
      <w:pPr>
        <w:rPr>
          <w:rFonts w:ascii="Arial" w:hAnsi="Arial" w:cs="Arial"/>
          <w:sz w:val="28"/>
          <w:szCs w:val="28"/>
        </w:rPr>
      </w:pPr>
      <w:r w:rsidRPr="00D80C91">
        <w:rPr>
          <w:rFonts w:ascii="Arial" w:hAnsi="Arial" w:cs="Arial"/>
          <w:b/>
          <w:bCs/>
          <w:color w:val="59029F"/>
          <w:sz w:val="28"/>
          <w:szCs w:val="28"/>
        </w:rPr>
        <w:t>Context</w:t>
      </w:r>
    </w:p>
    <w:p w14:paraId="214B2D8F" w14:textId="77777777" w:rsidR="00735BEA" w:rsidRDefault="00C21FBA" w:rsidP="007358D5">
      <w:pPr>
        <w:spacing w:after="0" w:line="240" w:lineRule="auto"/>
        <w:jc w:val="both"/>
        <w:rPr>
          <w:rFonts w:ascii="Arial" w:hAnsi="Arial" w:cs="Arial"/>
          <w:sz w:val="28"/>
          <w:szCs w:val="28"/>
        </w:rPr>
      </w:pPr>
      <w:r w:rsidRPr="1643AC50">
        <w:rPr>
          <w:rFonts w:ascii="Arial" w:hAnsi="Arial" w:cs="Arial"/>
          <w:sz w:val="28"/>
          <w:szCs w:val="28"/>
        </w:rPr>
        <w:t xml:space="preserve">Scope welcomes the opportunity to respond to this </w:t>
      </w:r>
      <w:r w:rsidR="00DD688E" w:rsidRPr="1643AC50">
        <w:rPr>
          <w:rFonts w:ascii="Arial" w:hAnsi="Arial" w:cs="Arial"/>
          <w:sz w:val="28"/>
          <w:szCs w:val="28"/>
        </w:rPr>
        <w:t>c</w:t>
      </w:r>
      <w:r w:rsidRPr="1643AC50">
        <w:rPr>
          <w:rFonts w:ascii="Arial" w:hAnsi="Arial" w:cs="Arial"/>
          <w:sz w:val="28"/>
          <w:szCs w:val="28"/>
        </w:rPr>
        <w:t xml:space="preserve">onsultation. </w:t>
      </w:r>
    </w:p>
    <w:p w14:paraId="42B90A74" w14:textId="77777777" w:rsidR="00735BEA" w:rsidRDefault="00735BEA" w:rsidP="007358D5">
      <w:pPr>
        <w:spacing w:after="0" w:line="240" w:lineRule="auto"/>
        <w:jc w:val="both"/>
        <w:rPr>
          <w:rFonts w:ascii="Arial" w:hAnsi="Arial" w:cs="Arial"/>
          <w:sz w:val="28"/>
          <w:szCs w:val="28"/>
        </w:rPr>
      </w:pPr>
    </w:p>
    <w:p w14:paraId="4C43F5BA" w14:textId="527DFCD8" w:rsidR="00D47E37" w:rsidRDefault="00D47E37" w:rsidP="007358D5">
      <w:pPr>
        <w:spacing w:after="0" w:line="240" w:lineRule="auto"/>
        <w:jc w:val="both"/>
        <w:rPr>
          <w:rFonts w:ascii="Arial" w:hAnsi="Arial" w:cs="Arial"/>
          <w:sz w:val="28"/>
          <w:szCs w:val="28"/>
        </w:rPr>
      </w:pPr>
      <w:r w:rsidRPr="00D47E37">
        <w:rPr>
          <w:rFonts w:ascii="Arial" w:hAnsi="Arial" w:cs="Arial"/>
          <w:sz w:val="28"/>
          <w:szCs w:val="28"/>
        </w:rPr>
        <w:t xml:space="preserve">We already know that people on </w:t>
      </w:r>
      <w:r w:rsidR="00701142">
        <w:rPr>
          <w:rFonts w:ascii="Arial" w:hAnsi="Arial" w:cs="Arial"/>
          <w:sz w:val="28"/>
          <w:szCs w:val="28"/>
        </w:rPr>
        <w:t>prepayment meters (P</w:t>
      </w:r>
      <w:r w:rsidRPr="00D47E37">
        <w:rPr>
          <w:rFonts w:ascii="Arial" w:hAnsi="Arial" w:cs="Arial"/>
          <w:sz w:val="28"/>
          <w:szCs w:val="28"/>
        </w:rPr>
        <w:t>PMs</w:t>
      </w:r>
      <w:r w:rsidR="00701142">
        <w:rPr>
          <w:rFonts w:ascii="Arial" w:hAnsi="Arial" w:cs="Arial"/>
          <w:sz w:val="28"/>
          <w:szCs w:val="28"/>
        </w:rPr>
        <w:t>)</w:t>
      </w:r>
      <w:r w:rsidRPr="00D47E37">
        <w:rPr>
          <w:rFonts w:ascii="Arial" w:hAnsi="Arial" w:cs="Arial"/>
          <w:sz w:val="28"/>
          <w:szCs w:val="28"/>
        </w:rPr>
        <w:t xml:space="preserve"> pay more than those on credit meters, and this includes many disabled people and families with disabled children. Organisations such as Fair by Design class this as part of the ‘Poverty Premium</w:t>
      </w:r>
      <w:r w:rsidR="00D15549" w:rsidRPr="00D47E37">
        <w:rPr>
          <w:rFonts w:ascii="Arial" w:hAnsi="Arial" w:cs="Arial"/>
          <w:sz w:val="28"/>
          <w:szCs w:val="28"/>
        </w:rPr>
        <w:t>’</w:t>
      </w:r>
      <w:r w:rsidR="00070994">
        <w:rPr>
          <w:rStyle w:val="FootnoteReference"/>
          <w:rFonts w:ascii="Arial" w:hAnsi="Arial" w:cs="Arial"/>
          <w:sz w:val="28"/>
          <w:szCs w:val="28"/>
        </w:rPr>
        <w:footnoteReference w:id="2"/>
      </w:r>
      <w:r w:rsidR="00D15549" w:rsidRPr="00D47E37">
        <w:rPr>
          <w:rFonts w:ascii="Arial" w:hAnsi="Arial" w:cs="Arial"/>
          <w:sz w:val="28"/>
          <w:szCs w:val="28"/>
        </w:rPr>
        <w:t>.</w:t>
      </w:r>
      <w:r w:rsidRPr="00D47E37">
        <w:rPr>
          <w:rFonts w:ascii="Arial" w:hAnsi="Arial" w:cs="Arial"/>
          <w:sz w:val="28"/>
          <w:szCs w:val="28"/>
        </w:rPr>
        <w:t xml:space="preserve"> This has been estimated at £46</w:t>
      </w:r>
      <w:r w:rsidR="002F62D7">
        <w:rPr>
          <w:rStyle w:val="FootnoteReference"/>
          <w:rFonts w:ascii="Arial" w:hAnsi="Arial" w:cs="Arial"/>
          <w:sz w:val="28"/>
          <w:szCs w:val="28"/>
        </w:rPr>
        <w:footnoteReference w:id="3"/>
      </w:r>
      <w:r w:rsidRPr="00D47E37">
        <w:rPr>
          <w:rFonts w:ascii="Arial" w:hAnsi="Arial" w:cs="Arial"/>
          <w:sz w:val="28"/>
          <w:szCs w:val="28"/>
        </w:rPr>
        <w:t xml:space="preserve"> more per year than people on non-PPMs. This group of customers also pay for their energy in advance, over a shorter period, and so are already disadvantaged.</w:t>
      </w:r>
    </w:p>
    <w:p w14:paraId="5C05F218" w14:textId="77777777" w:rsidR="00D47E37" w:rsidRDefault="00D47E37" w:rsidP="007358D5">
      <w:pPr>
        <w:spacing w:after="0" w:line="240" w:lineRule="auto"/>
        <w:jc w:val="both"/>
        <w:rPr>
          <w:rFonts w:ascii="Arial" w:hAnsi="Arial" w:cs="Arial"/>
          <w:sz w:val="28"/>
          <w:szCs w:val="28"/>
        </w:rPr>
      </w:pPr>
    </w:p>
    <w:p w14:paraId="3EE03864" w14:textId="77777777" w:rsidR="00701142" w:rsidRDefault="00701142" w:rsidP="007358D5">
      <w:pPr>
        <w:spacing w:after="0" w:line="240" w:lineRule="auto"/>
        <w:jc w:val="both"/>
        <w:rPr>
          <w:rFonts w:ascii="Arial" w:hAnsi="Arial" w:cs="Arial"/>
          <w:sz w:val="28"/>
          <w:szCs w:val="28"/>
        </w:rPr>
      </w:pPr>
    </w:p>
    <w:p w14:paraId="4771811C" w14:textId="77777777" w:rsidR="00701142" w:rsidRDefault="00701142" w:rsidP="007358D5">
      <w:pPr>
        <w:spacing w:after="0" w:line="240" w:lineRule="auto"/>
        <w:jc w:val="both"/>
        <w:rPr>
          <w:rFonts w:ascii="Arial" w:hAnsi="Arial" w:cs="Arial"/>
          <w:sz w:val="28"/>
          <w:szCs w:val="28"/>
        </w:rPr>
      </w:pPr>
    </w:p>
    <w:p w14:paraId="767D477B" w14:textId="3AE03C2E" w:rsidR="00C21FBA" w:rsidRDefault="00C21FBA" w:rsidP="007358D5">
      <w:pPr>
        <w:spacing w:after="0" w:line="240" w:lineRule="auto"/>
        <w:jc w:val="both"/>
        <w:rPr>
          <w:rFonts w:ascii="Arial" w:hAnsi="Arial" w:cs="Arial"/>
          <w:sz w:val="28"/>
          <w:szCs w:val="28"/>
        </w:rPr>
      </w:pPr>
      <w:r w:rsidRPr="00C21FBA">
        <w:rPr>
          <w:rFonts w:ascii="Arial" w:hAnsi="Arial" w:cs="Arial"/>
          <w:sz w:val="28"/>
          <w:szCs w:val="28"/>
        </w:rPr>
        <w:t xml:space="preserve">We have chosen only to answer the questions on which we have expertise, and there are </w:t>
      </w:r>
      <w:r w:rsidR="00AE6804">
        <w:rPr>
          <w:rFonts w:ascii="Arial" w:hAnsi="Arial" w:cs="Arial"/>
          <w:sz w:val="28"/>
          <w:szCs w:val="28"/>
        </w:rPr>
        <w:t>three</w:t>
      </w:r>
      <w:r w:rsidRPr="00C21FBA">
        <w:rPr>
          <w:rFonts w:ascii="Arial" w:hAnsi="Arial" w:cs="Arial"/>
          <w:sz w:val="28"/>
          <w:szCs w:val="28"/>
        </w:rPr>
        <w:t xml:space="preserve"> key beliefs that inform our response:</w:t>
      </w:r>
    </w:p>
    <w:p w14:paraId="1EDAE975" w14:textId="77777777" w:rsidR="00C21FBA" w:rsidRDefault="00C21FBA" w:rsidP="007358D5">
      <w:pPr>
        <w:spacing w:after="0" w:line="240" w:lineRule="auto"/>
        <w:jc w:val="both"/>
        <w:rPr>
          <w:rFonts w:ascii="Arial" w:hAnsi="Arial" w:cs="Arial"/>
          <w:sz w:val="28"/>
          <w:szCs w:val="28"/>
        </w:rPr>
      </w:pPr>
    </w:p>
    <w:p w14:paraId="124E404D" w14:textId="6005FD13" w:rsidR="00C21FBA" w:rsidRPr="00C21FBA" w:rsidRDefault="00C21FBA" w:rsidP="00AE6804">
      <w:pPr>
        <w:spacing w:after="0" w:line="240" w:lineRule="auto"/>
        <w:jc w:val="both"/>
        <w:rPr>
          <w:rFonts w:ascii="Arial" w:hAnsi="Arial" w:cs="Arial"/>
          <w:sz w:val="28"/>
          <w:szCs w:val="28"/>
        </w:rPr>
      </w:pPr>
      <w:r w:rsidRPr="00C21FBA">
        <w:rPr>
          <w:rFonts w:ascii="Arial" w:hAnsi="Arial" w:cs="Arial"/>
          <w:sz w:val="28"/>
          <w:szCs w:val="28"/>
        </w:rPr>
        <w:t>1.</w:t>
      </w:r>
      <w:r>
        <w:rPr>
          <w:rFonts w:ascii="Arial" w:hAnsi="Arial" w:cs="Arial"/>
          <w:sz w:val="28"/>
          <w:szCs w:val="28"/>
        </w:rPr>
        <w:t xml:space="preserve"> for </w:t>
      </w:r>
      <w:r w:rsidR="00ED5791">
        <w:rPr>
          <w:rFonts w:ascii="Arial" w:hAnsi="Arial" w:cs="Arial"/>
          <w:sz w:val="28"/>
          <w:szCs w:val="28"/>
        </w:rPr>
        <w:t>prepayment meter</w:t>
      </w:r>
      <w:r w:rsidR="009267D6">
        <w:rPr>
          <w:rFonts w:ascii="Arial" w:hAnsi="Arial" w:cs="Arial"/>
          <w:sz w:val="28"/>
          <w:szCs w:val="28"/>
        </w:rPr>
        <w:t xml:space="preserve"> PPM</w:t>
      </w:r>
      <w:r>
        <w:rPr>
          <w:rFonts w:ascii="Arial" w:hAnsi="Arial" w:cs="Arial"/>
          <w:sz w:val="28"/>
          <w:szCs w:val="28"/>
        </w:rPr>
        <w:t xml:space="preserve"> installations</w:t>
      </w:r>
      <w:r w:rsidR="00ED5791">
        <w:rPr>
          <w:rFonts w:ascii="Arial" w:hAnsi="Arial" w:cs="Arial"/>
          <w:sz w:val="28"/>
          <w:szCs w:val="28"/>
        </w:rPr>
        <w:t xml:space="preserve"> and </w:t>
      </w:r>
      <w:r>
        <w:rPr>
          <w:rFonts w:ascii="Arial" w:hAnsi="Arial" w:cs="Arial"/>
          <w:sz w:val="28"/>
          <w:szCs w:val="28"/>
        </w:rPr>
        <w:t>switches to be banned for disabled households</w:t>
      </w:r>
      <w:r w:rsidR="00701142">
        <w:rPr>
          <w:rFonts w:ascii="Arial" w:hAnsi="Arial" w:cs="Arial"/>
          <w:sz w:val="28"/>
          <w:szCs w:val="28"/>
        </w:rPr>
        <w:t>.</w:t>
      </w:r>
    </w:p>
    <w:p w14:paraId="5F058F48" w14:textId="4659CEA6" w:rsidR="00C21FBA" w:rsidRPr="00C21FBA" w:rsidRDefault="00C21FBA" w:rsidP="00AE6804">
      <w:pPr>
        <w:spacing w:after="0" w:line="240" w:lineRule="auto"/>
        <w:jc w:val="both"/>
        <w:rPr>
          <w:rFonts w:ascii="Arial" w:hAnsi="Arial" w:cs="Arial"/>
          <w:sz w:val="28"/>
          <w:szCs w:val="28"/>
        </w:rPr>
      </w:pPr>
      <w:r w:rsidRPr="00C21FBA">
        <w:rPr>
          <w:rFonts w:ascii="Arial" w:hAnsi="Arial" w:cs="Arial"/>
          <w:sz w:val="28"/>
          <w:szCs w:val="28"/>
        </w:rPr>
        <w:t>2.</w:t>
      </w:r>
      <w:r>
        <w:rPr>
          <w:rFonts w:ascii="Arial" w:hAnsi="Arial" w:cs="Arial"/>
          <w:sz w:val="28"/>
          <w:szCs w:val="28"/>
        </w:rPr>
        <w:t xml:space="preserve"> for Ofgem to consider the disproportionately high level of debt PPM </w:t>
      </w:r>
      <w:r w:rsidR="00D35D5D">
        <w:rPr>
          <w:rFonts w:ascii="Arial" w:hAnsi="Arial" w:cs="Arial"/>
          <w:sz w:val="28"/>
          <w:szCs w:val="28"/>
        </w:rPr>
        <w:t>customer</w:t>
      </w:r>
      <w:r>
        <w:rPr>
          <w:rFonts w:ascii="Arial" w:hAnsi="Arial" w:cs="Arial"/>
          <w:sz w:val="28"/>
          <w:szCs w:val="28"/>
        </w:rPr>
        <w:t xml:space="preserve">s accrue, and factor in the </w:t>
      </w:r>
      <w:r w:rsidR="00AE6804">
        <w:rPr>
          <w:rFonts w:ascii="Arial" w:hAnsi="Arial" w:cs="Arial"/>
          <w:sz w:val="28"/>
          <w:szCs w:val="28"/>
        </w:rPr>
        <w:t>lower-than-average</w:t>
      </w:r>
      <w:r>
        <w:rPr>
          <w:rFonts w:ascii="Arial" w:hAnsi="Arial" w:cs="Arial"/>
          <w:sz w:val="28"/>
          <w:szCs w:val="28"/>
        </w:rPr>
        <w:t xml:space="preserve"> annual income amongst disabled households with a </w:t>
      </w:r>
      <w:r w:rsidR="00AE6804">
        <w:rPr>
          <w:rFonts w:ascii="Arial" w:hAnsi="Arial" w:cs="Arial"/>
          <w:sz w:val="28"/>
          <w:szCs w:val="28"/>
        </w:rPr>
        <w:t>PPM</w:t>
      </w:r>
      <w:r w:rsidR="00701142">
        <w:rPr>
          <w:rFonts w:ascii="Arial" w:hAnsi="Arial" w:cs="Arial"/>
          <w:sz w:val="28"/>
          <w:szCs w:val="28"/>
        </w:rPr>
        <w:t>.</w:t>
      </w:r>
      <w:r w:rsidR="00AE6804">
        <w:rPr>
          <w:rFonts w:ascii="Arial" w:hAnsi="Arial" w:cs="Arial"/>
          <w:sz w:val="28"/>
          <w:szCs w:val="28"/>
        </w:rPr>
        <w:t xml:space="preserve"> </w:t>
      </w:r>
      <w:r w:rsidR="00AE6804" w:rsidRPr="00C21FBA">
        <w:rPr>
          <w:rFonts w:ascii="Arial" w:hAnsi="Arial" w:cs="Arial"/>
          <w:sz w:val="28"/>
          <w:szCs w:val="28"/>
        </w:rPr>
        <w:tab/>
      </w:r>
    </w:p>
    <w:p w14:paraId="3847E001" w14:textId="53EF488B" w:rsidR="00521E52" w:rsidRDefault="00C21FBA" w:rsidP="00AE6804">
      <w:pPr>
        <w:spacing w:after="0" w:line="240" w:lineRule="auto"/>
        <w:jc w:val="both"/>
        <w:rPr>
          <w:rFonts w:ascii="Arial" w:hAnsi="Arial" w:cs="Arial"/>
          <w:sz w:val="28"/>
          <w:szCs w:val="28"/>
        </w:rPr>
      </w:pPr>
      <w:r w:rsidRPr="00C21FBA">
        <w:rPr>
          <w:rFonts w:ascii="Arial" w:hAnsi="Arial" w:cs="Arial"/>
          <w:sz w:val="28"/>
          <w:szCs w:val="28"/>
        </w:rPr>
        <w:t>3.</w:t>
      </w:r>
      <w:r w:rsidR="00AE6804">
        <w:rPr>
          <w:rFonts w:ascii="Arial" w:hAnsi="Arial" w:cs="Arial"/>
          <w:sz w:val="28"/>
          <w:szCs w:val="28"/>
        </w:rPr>
        <w:t xml:space="preserve"> for Ofgem and the Government to work together in developing a new method for recording/sharing </w:t>
      </w:r>
      <w:r w:rsidR="00D35D5D">
        <w:rPr>
          <w:rFonts w:ascii="Arial" w:hAnsi="Arial" w:cs="Arial"/>
          <w:sz w:val="28"/>
          <w:szCs w:val="28"/>
        </w:rPr>
        <w:t>customer</w:t>
      </w:r>
      <w:r w:rsidR="00AE6804">
        <w:rPr>
          <w:rFonts w:ascii="Arial" w:hAnsi="Arial" w:cs="Arial"/>
          <w:sz w:val="28"/>
          <w:szCs w:val="28"/>
        </w:rPr>
        <w:t xml:space="preserve"> data</w:t>
      </w:r>
      <w:r w:rsidR="48319AE2" w:rsidRPr="04716D86">
        <w:rPr>
          <w:rFonts w:ascii="Arial" w:hAnsi="Arial" w:cs="Arial"/>
          <w:sz w:val="28"/>
          <w:szCs w:val="28"/>
        </w:rPr>
        <w:t>.</w:t>
      </w:r>
    </w:p>
    <w:p w14:paraId="0E472D76" w14:textId="77777777" w:rsidR="00095EFF" w:rsidRDefault="00095EFF" w:rsidP="007358D5">
      <w:pPr>
        <w:spacing w:after="0" w:line="240" w:lineRule="auto"/>
        <w:jc w:val="both"/>
        <w:rPr>
          <w:rFonts w:ascii="Arial" w:hAnsi="Arial" w:cs="Arial"/>
          <w:sz w:val="28"/>
          <w:szCs w:val="28"/>
        </w:rPr>
      </w:pPr>
    </w:p>
    <w:p w14:paraId="473FE0A6" w14:textId="2E69C218" w:rsidR="00D80C91" w:rsidRDefault="00D80C91" w:rsidP="007358D5">
      <w:pPr>
        <w:spacing w:after="0" w:line="240" w:lineRule="auto"/>
        <w:jc w:val="both"/>
        <w:rPr>
          <w:rFonts w:ascii="Arial" w:hAnsi="Arial" w:cs="Arial"/>
          <w:sz w:val="28"/>
          <w:szCs w:val="28"/>
        </w:rPr>
      </w:pPr>
      <w:r w:rsidRPr="1643AC50">
        <w:rPr>
          <w:rFonts w:ascii="Arial" w:hAnsi="Arial" w:cs="Arial"/>
          <w:sz w:val="28"/>
          <w:szCs w:val="28"/>
        </w:rPr>
        <w:t xml:space="preserve">Ultimately, what will make a real difference for disabled customers would be an energy </w:t>
      </w:r>
      <w:r w:rsidR="006A0ABB" w:rsidRPr="1643AC50">
        <w:rPr>
          <w:rFonts w:ascii="Arial" w:hAnsi="Arial" w:cs="Arial"/>
          <w:sz w:val="28"/>
          <w:szCs w:val="28"/>
        </w:rPr>
        <w:t>s</w:t>
      </w:r>
      <w:r w:rsidRPr="1643AC50">
        <w:rPr>
          <w:rFonts w:ascii="Arial" w:hAnsi="Arial" w:cs="Arial"/>
          <w:sz w:val="28"/>
          <w:szCs w:val="28"/>
        </w:rPr>
        <w:t xml:space="preserve">ocial </w:t>
      </w:r>
      <w:r w:rsidR="006A0ABB" w:rsidRPr="1643AC50">
        <w:rPr>
          <w:rFonts w:ascii="Arial" w:hAnsi="Arial" w:cs="Arial"/>
          <w:sz w:val="28"/>
          <w:szCs w:val="28"/>
        </w:rPr>
        <w:t>t</w:t>
      </w:r>
      <w:r w:rsidRPr="1643AC50">
        <w:rPr>
          <w:rFonts w:ascii="Arial" w:hAnsi="Arial" w:cs="Arial"/>
          <w:sz w:val="28"/>
          <w:szCs w:val="28"/>
        </w:rPr>
        <w:t>ariff based on a unit rate discount applied across all payment types.</w:t>
      </w:r>
      <w:r>
        <w:tab/>
      </w:r>
      <w:r>
        <w:br/>
      </w:r>
    </w:p>
    <w:p w14:paraId="72EE66D5" w14:textId="77777777" w:rsidR="00D80C91" w:rsidRDefault="00D80C91" w:rsidP="007358D5">
      <w:pPr>
        <w:spacing w:after="0" w:line="240" w:lineRule="auto"/>
        <w:jc w:val="both"/>
        <w:rPr>
          <w:rFonts w:ascii="Arial" w:hAnsi="Arial" w:cs="Arial"/>
          <w:sz w:val="28"/>
          <w:szCs w:val="28"/>
        </w:rPr>
      </w:pPr>
    </w:p>
    <w:p w14:paraId="1642F396" w14:textId="77777777" w:rsidR="00D87F5B" w:rsidRDefault="00D217C3" w:rsidP="00D217C3">
      <w:pPr>
        <w:jc w:val="both"/>
        <w:rPr>
          <w:rFonts w:ascii="Arial" w:hAnsi="Arial" w:cs="Arial"/>
          <w:b/>
          <w:bCs/>
          <w:sz w:val="28"/>
          <w:szCs w:val="28"/>
        </w:rPr>
      </w:pPr>
      <w:r w:rsidRPr="00D217C3">
        <w:rPr>
          <w:rFonts w:ascii="Arial" w:hAnsi="Arial" w:cs="Arial"/>
          <w:b/>
          <w:bCs/>
          <w:sz w:val="28"/>
          <w:szCs w:val="28"/>
        </w:rPr>
        <w:t>1) Do you have any views on our proposed case for the introduction of levelisation of payment methods?</w:t>
      </w:r>
      <w:r>
        <w:rPr>
          <w:rFonts w:ascii="Arial" w:hAnsi="Arial" w:cs="Arial"/>
          <w:b/>
          <w:bCs/>
          <w:sz w:val="28"/>
          <w:szCs w:val="28"/>
        </w:rPr>
        <w:tab/>
      </w:r>
    </w:p>
    <w:p w14:paraId="2609D3A2" w14:textId="7BF1E654" w:rsidR="003D2AB8" w:rsidRDefault="2CAC0D24" w:rsidP="003D2AB8">
      <w:pPr>
        <w:jc w:val="both"/>
        <w:rPr>
          <w:rFonts w:ascii="Arial" w:hAnsi="Arial" w:cs="Arial"/>
          <w:sz w:val="28"/>
          <w:szCs w:val="28"/>
        </w:rPr>
      </w:pPr>
      <w:r>
        <w:rPr>
          <w:rFonts w:ascii="Arial" w:hAnsi="Arial" w:cs="Arial"/>
          <w:sz w:val="28"/>
          <w:szCs w:val="28"/>
        </w:rPr>
        <w:t>We do not believe that</w:t>
      </w:r>
      <w:r w:rsidR="003D2AB8">
        <w:rPr>
          <w:rFonts w:ascii="Arial" w:hAnsi="Arial" w:cs="Arial"/>
          <w:sz w:val="28"/>
          <w:szCs w:val="28"/>
        </w:rPr>
        <w:t xml:space="preserve"> </w:t>
      </w:r>
      <w:r w:rsidR="00D35D5D">
        <w:rPr>
          <w:rFonts w:ascii="Arial" w:hAnsi="Arial" w:cs="Arial"/>
          <w:sz w:val="28"/>
          <w:szCs w:val="28"/>
        </w:rPr>
        <w:t>customer</w:t>
      </w:r>
      <w:r w:rsidR="003D2AB8">
        <w:rPr>
          <w:rFonts w:ascii="Arial" w:hAnsi="Arial" w:cs="Arial"/>
          <w:sz w:val="28"/>
          <w:szCs w:val="28"/>
        </w:rPr>
        <w:t xml:space="preserve">s on PPMs </w:t>
      </w:r>
      <w:r w:rsidR="58A1614B">
        <w:rPr>
          <w:rFonts w:ascii="Arial" w:hAnsi="Arial" w:cs="Arial"/>
          <w:sz w:val="28"/>
          <w:szCs w:val="28"/>
        </w:rPr>
        <w:t xml:space="preserve">who </w:t>
      </w:r>
      <w:r w:rsidR="003D2AB8">
        <w:rPr>
          <w:rFonts w:ascii="Arial" w:hAnsi="Arial" w:cs="Arial"/>
          <w:sz w:val="28"/>
          <w:szCs w:val="28"/>
        </w:rPr>
        <w:t xml:space="preserve">by Ofgem’s </w:t>
      </w:r>
      <w:r w:rsidR="003C2D8E">
        <w:rPr>
          <w:rFonts w:ascii="Arial" w:hAnsi="Arial" w:cs="Arial"/>
          <w:sz w:val="28"/>
          <w:szCs w:val="28"/>
        </w:rPr>
        <w:t>description</w:t>
      </w:r>
      <w:r w:rsidR="003C2D8E">
        <w:rPr>
          <w:rStyle w:val="FootnoteReference"/>
          <w:rFonts w:ascii="Arial" w:hAnsi="Arial" w:cs="Arial"/>
          <w:sz w:val="28"/>
          <w:szCs w:val="28"/>
        </w:rPr>
        <w:footnoteReference w:id="4"/>
      </w:r>
      <w:r w:rsidR="003D2AB8">
        <w:rPr>
          <w:rFonts w:ascii="Arial" w:hAnsi="Arial" w:cs="Arial"/>
          <w:sz w:val="28"/>
          <w:szCs w:val="28"/>
        </w:rPr>
        <w:t xml:space="preserve">, are more likely to be vulnerable, should bear the extra costs on a meter they have no say in having. </w:t>
      </w:r>
    </w:p>
    <w:p w14:paraId="1E57EE13" w14:textId="6C09E240" w:rsidR="00D87F5B" w:rsidRDefault="003D2AB8" w:rsidP="04716D86">
      <w:pPr>
        <w:jc w:val="both"/>
        <w:rPr>
          <w:rFonts w:ascii="Arial" w:hAnsi="Arial" w:cs="Arial"/>
          <w:sz w:val="28"/>
          <w:szCs w:val="28"/>
        </w:rPr>
      </w:pPr>
      <w:r>
        <w:rPr>
          <w:rFonts w:ascii="Arial" w:hAnsi="Arial" w:cs="Arial"/>
          <w:sz w:val="28"/>
          <w:szCs w:val="28"/>
        </w:rPr>
        <w:t>By their nature, t</w:t>
      </w:r>
      <w:r w:rsidR="00D87F5B">
        <w:rPr>
          <w:rFonts w:ascii="Arial" w:hAnsi="Arial" w:cs="Arial"/>
          <w:sz w:val="28"/>
          <w:szCs w:val="28"/>
        </w:rPr>
        <w:t xml:space="preserve">hese meters push </w:t>
      </w:r>
      <w:r w:rsidR="00D35D5D">
        <w:rPr>
          <w:rFonts w:ascii="Arial" w:hAnsi="Arial" w:cs="Arial"/>
          <w:sz w:val="28"/>
          <w:szCs w:val="28"/>
        </w:rPr>
        <w:t>customer</w:t>
      </w:r>
      <w:r>
        <w:rPr>
          <w:rFonts w:ascii="Arial" w:hAnsi="Arial" w:cs="Arial"/>
          <w:sz w:val="28"/>
          <w:szCs w:val="28"/>
        </w:rPr>
        <w:t xml:space="preserve">s into further debt by immediately </w:t>
      </w:r>
      <w:r w:rsidR="00A70F6D">
        <w:rPr>
          <w:rFonts w:ascii="Arial" w:hAnsi="Arial" w:cs="Arial"/>
          <w:sz w:val="28"/>
          <w:szCs w:val="28"/>
        </w:rPr>
        <w:t>recovering money for debt repayment</w:t>
      </w:r>
      <w:r>
        <w:rPr>
          <w:rFonts w:ascii="Arial" w:hAnsi="Arial" w:cs="Arial"/>
          <w:sz w:val="28"/>
          <w:szCs w:val="28"/>
        </w:rPr>
        <w:t xml:space="preserve"> before the credit can be used to power the home.</w:t>
      </w:r>
      <w:r w:rsidR="00D87F5B">
        <w:rPr>
          <w:rFonts w:ascii="Arial" w:hAnsi="Arial" w:cs="Arial"/>
          <w:sz w:val="28"/>
          <w:szCs w:val="28"/>
        </w:rPr>
        <w:t xml:space="preserve"> Paying any additional costs for the running of these meters should be the responsibility of suppliers</w:t>
      </w:r>
      <w:r w:rsidR="5F07F7AF" w:rsidRPr="04716D86">
        <w:rPr>
          <w:rFonts w:ascii="Arial" w:hAnsi="Arial" w:cs="Arial"/>
          <w:sz w:val="28"/>
          <w:szCs w:val="28"/>
        </w:rPr>
        <w:t xml:space="preserve">. </w:t>
      </w:r>
      <w:r w:rsidR="0D7B0C63" w:rsidRPr="04716D86">
        <w:rPr>
          <w:rFonts w:ascii="Arial" w:hAnsi="Arial" w:cs="Arial"/>
          <w:sz w:val="28"/>
          <w:szCs w:val="28"/>
        </w:rPr>
        <w:t xml:space="preserve"> </w:t>
      </w:r>
    </w:p>
    <w:p w14:paraId="77F1E208" w14:textId="4A52905F" w:rsidR="00A70F6D" w:rsidRDefault="163437E1" w:rsidP="00CC1D3F">
      <w:pPr>
        <w:jc w:val="both"/>
        <w:rPr>
          <w:rFonts w:ascii="Arial" w:hAnsi="Arial" w:cs="Arial"/>
          <w:sz w:val="28"/>
          <w:szCs w:val="28"/>
        </w:rPr>
      </w:pPr>
      <w:r>
        <w:rPr>
          <w:rFonts w:ascii="Arial" w:hAnsi="Arial" w:cs="Arial"/>
          <w:sz w:val="28"/>
          <w:szCs w:val="28"/>
        </w:rPr>
        <w:t>P</w:t>
      </w:r>
      <w:r w:rsidR="00D7004E">
        <w:rPr>
          <w:rFonts w:ascii="Arial" w:hAnsi="Arial" w:cs="Arial"/>
          <w:sz w:val="28"/>
          <w:szCs w:val="28"/>
        </w:rPr>
        <w:t xml:space="preserve">aragraph </w:t>
      </w:r>
      <w:r w:rsidR="00D87F5B">
        <w:rPr>
          <w:rFonts w:ascii="Arial" w:hAnsi="Arial" w:cs="Arial"/>
          <w:sz w:val="28"/>
          <w:szCs w:val="28"/>
        </w:rPr>
        <w:t>2.18</w:t>
      </w:r>
      <w:r w:rsidR="003C2D8E">
        <w:rPr>
          <w:rStyle w:val="FootnoteReference"/>
          <w:rFonts w:ascii="Arial" w:hAnsi="Arial" w:cs="Arial"/>
          <w:sz w:val="28"/>
          <w:szCs w:val="28"/>
        </w:rPr>
        <w:footnoteReference w:id="5"/>
      </w:r>
      <w:r w:rsidR="00D87F5B">
        <w:rPr>
          <w:rFonts w:ascii="Arial" w:hAnsi="Arial" w:cs="Arial"/>
          <w:sz w:val="28"/>
          <w:szCs w:val="28"/>
        </w:rPr>
        <w:t xml:space="preserve"> </w:t>
      </w:r>
      <w:r w:rsidR="00ED5791">
        <w:rPr>
          <w:rFonts w:ascii="Arial" w:hAnsi="Arial" w:cs="Arial"/>
          <w:sz w:val="28"/>
          <w:szCs w:val="28"/>
        </w:rPr>
        <w:t xml:space="preserve">of the consultation </w:t>
      </w:r>
      <w:r w:rsidR="00D87F5B">
        <w:rPr>
          <w:rFonts w:ascii="Arial" w:hAnsi="Arial" w:cs="Arial"/>
          <w:sz w:val="28"/>
          <w:szCs w:val="28"/>
        </w:rPr>
        <w:t xml:space="preserve">states that the bad debt allowance Ofgem is proposing is not expected to lead PPM </w:t>
      </w:r>
      <w:r w:rsidR="00D35D5D">
        <w:rPr>
          <w:rFonts w:ascii="Arial" w:hAnsi="Arial" w:cs="Arial"/>
          <w:sz w:val="28"/>
          <w:szCs w:val="28"/>
        </w:rPr>
        <w:t>customer</w:t>
      </w:r>
      <w:r w:rsidR="00D87F5B">
        <w:rPr>
          <w:rFonts w:ascii="Arial" w:hAnsi="Arial" w:cs="Arial"/>
          <w:sz w:val="28"/>
          <w:szCs w:val="28"/>
        </w:rPr>
        <w:t>s into paying more on their bills than they would on D</w:t>
      </w:r>
      <w:r w:rsidR="00A038B5">
        <w:rPr>
          <w:rFonts w:ascii="Arial" w:hAnsi="Arial" w:cs="Arial"/>
          <w:sz w:val="28"/>
          <w:szCs w:val="28"/>
        </w:rPr>
        <w:t xml:space="preserve">irect </w:t>
      </w:r>
      <w:r w:rsidR="00D87F5B">
        <w:rPr>
          <w:rFonts w:ascii="Arial" w:hAnsi="Arial" w:cs="Arial"/>
          <w:sz w:val="28"/>
          <w:szCs w:val="28"/>
        </w:rPr>
        <w:t>D</w:t>
      </w:r>
      <w:r w:rsidR="00A038B5">
        <w:rPr>
          <w:rFonts w:ascii="Arial" w:hAnsi="Arial" w:cs="Arial"/>
          <w:sz w:val="28"/>
          <w:szCs w:val="28"/>
        </w:rPr>
        <w:t>ebit (DD)</w:t>
      </w:r>
      <w:r w:rsidR="0A7E2F08">
        <w:rPr>
          <w:rFonts w:ascii="Arial" w:hAnsi="Arial" w:cs="Arial"/>
          <w:sz w:val="28"/>
          <w:szCs w:val="28"/>
        </w:rPr>
        <w:t xml:space="preserve">. </w:t>
      </w:r>
      <w:r w:rsidR="00D87F5B">
        <w:rPr>
          <w:rFonts w:ascii="Arial" w:hAnsi="Arial" w:cs="Arial"/>
          <w:sz w:val="28"/>
          <w:szCs w:val="28"/>
        </w:rPr>
        <w:t xml:space="preserve"> </w:t>
      </w:r>
      <w:r w:rsidR="06D6F7B5">
        <w:rPr>
          <w:rFonts w:ascii="Arial" w:hAnsi="Arial" w:cs="Arial"/>
          <w:sz w:val="28"/>
          <w:szCs w:val="28"/>
        </w:rPr>
        <w:t>However,</w:t>
      </w:r>
      <w:r w:rsidR="57B0B944">
        <w:rPr>
          <w:rFonts w:ascii="Arial" w:hAnsi="Arial" w:cs="Arial"/>
          <w:sz w:val="28"/>
          <w:szCs w:val="28"/>
        </w:rPr>
        <w:t xml:space="preserve"> </w:t>
      </w:r>
      <w:r w:rsidR="00D87F5B">
        <w:rPr>
          <w:rFonts w:ascii="Arial" w:hAnsi="Arial" w:cs="Arial"/>
          <w:sz w:val="28"/>
          <w:szCs w:val="28"/>
        </w:rPr>
        <w:t>there is no guarantee of this as it is reliant on the PPM price cap level remaining higher than the DD level until April 2024.</w:t>
      </w:r>
      <w:r w:rsidR="00D87F5B">
        <w:rPr>
          <w:rFonts w:ascii="Arial" w:hAnsi="Arial" w:cs="Arial"/>
          <w:sz w:val="28"/>
          <w:szCs w:val="28"/>
        </w:rPr>
        <w:tab/>
      </w:r>
    </w:p>
    <w:p w14:paraId="68067233" w14:textId="04263CAD" w:rsidR="00A70F6D" w:rsidRDefault="00ED5791" w:rsidP="00A70F6D">
      <w:pPr>
        <w:jc w:val="both"/>
        <w:rPr>
          <w:rFonts w:ascii="Arial" w:hAnsi="Arial" w:cs="Arial"/>
          <w:sz w:val="28"/>
          <w:szCs w:val="28"/>
        </w:rPr>
      </w:pPr>
      <w:r>
        <w:rPr>
          <w:rFonts w:ascii="Arial" w:hAnsi="Arial" w:cs="Arial"/>
          <w:sz w:val="28"/>
          <w:szCs w:val="28"/>
        </w:rPr>
        <w:t>The</w:t>
      </w:r>
      <w:r w:rsidR="00A70F6D">
        <w:rPr>
          <w:rFonts w:ascii="Arial" w:hAnsi="Arial" w:cs="Arial"/>
          <w:sz w:val="28"/>
          <w:szCs w:val="28"/>
        </w:rPr>
        <w:t xml:space="preserve"> new involuntary PPM installation licence conditions</w:t>
      </w:r>
      <w:r w:rsidR="00A70F6D">
        <w:rPr>
          <w:rStyle w:val="FootnoteReference"/>
          <w:rFonts w:ascii="Arial" w:hAnsi="Arial" w:cs="Arial"/>
          <w:sz w:val="28"/>
          <w:szCs w:val="28"/>
        </w:rPr>
        <w:footnoteReference w:id="6"/>
      </w:r>
      <w:r w:rsidR="00A70F6D">
        <w:rPr>
          <w:rFonts w:ascii="Arial" w:hAnsi="Arial" w:cs="Arial"/>
          <w:sz w:val="28"/>
          <w:szCs w:val="28"/>
        </w:rPr>
        <w:t xml:space="preserve"> are welcome, </w:t>
      </w:r>
      <w:r>
        <w:rPr>
          <w:rFonts w:ascii="Arial" w:hAnsi="Arial" w:cs="Arial"/>
          <w:sz w:val="28"/>
          <w:szCs w:val="28"/>
        </w:rPr>
        <w:t xml:space="preserve">though </w:t>
      </w:r>
      <w:r w:rsidR="00A70F6D">
        <w:rPr>
          <w:rFonts w:ascii="Arial" w:hAnsi="Arial" w:cs="Arial"/>
          <w:sz w:val="28"/>
          <w:szCs w:val="28"/>
        </w:rPr>
        <w:t xml:space="preserve">they do not go far enough in protecting vulnerable disabled </w:t>
      </w:r>
      <w:r w:rsidR="00D35D5D">
        <w:rPr>
          <w:rFonts w:ascii="Arial" w:hAnsi="Arial" w:cs="Arial"/>
          <w:sz w:val="28"/>
          <w:szCs w:val="28"/>
        </w:rPr>
        <w:t>customer</w:t>
      </w:r>
      <w:r w:rsidR="00A70F6D">
        <w:rPr>
          <w:rFonts w:ascii="Arial" w:hAnsi="Arial" w:cs="Arial"/>
          <w:sz w:val="28"/>
          <w:szCs w:val="28"/>
        </w:rPr>
        <w:t xml:space="preserve">s, </w:t>
      </w:r>
      <w:r w:rsidR="00D35D5D">
        <w:rPr>
          <w:rFonts w:ascii="Arial" w:hAnsi="Arial" w:cs="Arial"/>
          <w:sz w:val="28"/>
          <w:szCs w:val="28"/>
        </w:rPr>
        <w:t>customer</w:t>
      </w:r>
      <w:r w:rsidR="00A70F6D">
        <w:rPr>
          <w:rFonts w:ascii="Arial" w:hAnsi="Arial" w:cs="Arial"/>
          <w:sz w:val="28"/>
          <w:szCs w:val="28"/>
        </w:rPr>
        <w:t xml:space="preserve">s aged </w:t>
      </w:r>
      <w:r w:rsidR="003C2D8E">
        <w:rPr>
          <w:rFonts w:ascii="Arial" w:hAnsi="Arial" w:cs="Arial"/>
          <w:sz w:val="28"/>
          <w:szCs w:val="28"/>
        </w:rPr>
        <w:t>7</w:t>
      </w:r>
      <w:r w:rsidR="00A70F6D">
        <w:rPr>
          <w:rFonts w:ascii="Arial" w:hAnsi="Arial" w:cs="Arial"/>
          <w:sz w:val="28"/>
          <w:szCs w:val="28"/>
        </w:rPr>
        <w:t xml:space="preserve">5+ or aged 5 and under, or those who may be in a negative budget. Scope </w:t>
      </w:r>
      <w:r w:rsidR="3EBDB1B7" w:rsidRPr="085F785B">
        <w:rPr>
          <w:rFonts w:ascii="Arial" w:hAnsi="Arial" w:cs="Arial"/>
          <w:sz w:val="28"/>
          <w:szCs w:val="28"/>
        </w:rPr>
        <w:t>continues to call for</w:t>
      </w:r>
      <w:r w:rsidR="00A70F6D">
        <w:rPr>
          <w:rFonts w:ascii="Arial" w:hAnsi="Arial" w:cs="Arial"/>
          <w:sz w:val="28"/>
          <w:szCs w:val="28"/>
        </w:rPr>
        <w:t xml:space="preserve"> forced PPM installations and switches </w:t>
      </w:r>
      <w:r w:rsidR="01BC4C62" w:rsidRPr="0B518AB6">
        <w:rPr>
          <w:rFonts w:ascii="Arial" w:hAnsi="Arial" w:cs="Arial"/>
          <w:sz w:val="28"/>
          <w:szCs w:val="28"/>
        </w:rPr>
        <w:t xml:space="preserve">to be </w:t>
      </w:r>
      <w:r w:rsidR="00A70F6D">
        <w:rPr>
          <w:rFonts w:ascii="Arial" w:hAnsi="Arial" w:cs="Arial"/>
          <w:sz w:val="28"/>
          <w:szCs w:val="28"/>
        </w:rPr>
        <w:t>banned for disabled households.</w:t>
      </w:r>
      <w:r w:rsidR="003C2D8E">
        <w:rPr>
          <w:rFonts w:ascii="Arial" w:hAnsi="Arial" w:cs="Arial"/>
          <w:sz w:val="28"/>
          <w:szCs w:val="28"/>
        </w:rPr>
        <w:t xml:space="preserve"> </w:t>
      </w:r>
      <w:r w:rsidR="00A70F6D">
        <w:rPr>
          <w:rFonts w:ascii="Arial" w:hAnsi="Arial" w:cs="Arial"/>
          <w:sz w:val="28"/>
          <w:szCs w:val="28"/>
        </w:rPr>
        <w:t xml:space="preserve">There is a focus on flexible energy consumption, but this is not possible for some </w:t>
      </w:r>
      <w:r w:rsidR="00D35D5D">
        <w:rPr>
          <w:rFonts w:ascii="Arial" w:hAnsi="Arial" w:cs="Arial"/>
          <w:sz w:val="28"/>
          <w:szCs w:val="28"/>
        </w:rPr>
        <w:t>customer</w:t>
      </w:r>
      <w:r w:rsidR="00A70F6D">
        <w:rPr>
          <w:rFonts w:ascii="Arial" w:hAnsi="Arial" w:cs="Arial"/>
          <w:sz w:val="28"/>
          <w:szCs w:val="28"/>
        </w:rPr>
        <w:t xml:space="preserve">s who rely on electric </w:t>
      </w:r>
      <w:r w:rsidR="05837C25" w:rsidRPr="4A11169C">
        <w:rPr>
          <w:rFonts w:ascii="Arial" w:hAnsi="Arial" w:cs="Arial"/>
          <w:sz w:val="28"/>
          <w:szCs w:val="28"/>
        </w:rPr>
        <w:t xml:space="preserve">medical </w:t>
      </w:r>
      <w:r w:rsidR="00A70F6D">
        <w:rPr>
          <w:rFonts w:ascii="Arial" w:hAnsi="Arial" w:cs="Arial"/>
          <w:sz w:val="28"/>
          <w:szCs w:val="28"/>
        </w:rPr>
        <w:t xml:space="preserve">equipment or heating to </w:t>
      </w:r>
      <w:r w:rsidR="0067641E" w:rsidRPr="4A11169C">
        <w:rPr>
          <w:rFonts w:ascii="Arial" w:hAnsi="Arial" w:cs="Arial"/>
          <w:sz w:val="28"/>
          <w:szCs w:val="28"/>
        </w:rPr>
        <w:t>manage a</w:t>
      </w:r>
      <w:r w:rsidR="00A70F6D">
        <w:rPr>
          <w:rFonts w:ascii="Arial" w:hAnsi="Arial" w:cs="Arial"/>
          <w:sz w:val="28"/>
          <w:szCs w:val="28"/>
        </w:rPr>
        <w:t xml:space="preserve"> disability, illness, or condition</w:t>
      </w:r>
      <w:r w:rsidR="26A86818" w:rsidRPr="4A11169C">
        <w:rPr>
          <w:rFonts w:ascii="Arial" w:hAnsi="Arial" w:cs="Arial"/>
          <w:sz w:val="28"/>
          <w:szCs w:val="28"/>
        </w:rPr>
        <w:t>.</w:t>
      </w:r>
    </w:p>
    <w:p w14:paraId="1F4EBBE1" w14:textId="32CF4DBB" w:rsidR="007333B4" w:rsidRDefault="007333B4" w:rsidP="00A70F6D">
      <w:pPr>
        <w:jc w:val="both"/>
        <w:rPr>
          <w:rFonts w:ascii="Arial" w:eastAsia="Arial" w:hAnsi="Arial" w:cs="Arial"/>
          <w:kern w:val="2"/>
          <w:sz w:val="28"/>
          <w:szCs w:val="28"/>
          <w:lang w:val="en-US"/>
          <w14:ligatures w14:val="standardContextual"/>
        </w:rPr>
      </w:pPr>
      <w:r>
        <w:rPr>
          <w:rFonts w:ascii="Arial" w:eastAsia="Arial" w:hAnsi="Arial" w:cs="Arial"/>
          <w:kern w:val="2"/>
          <w:sz w:val="28"/>
          <w:szCs w:val="28"/>
          <w:lang w:val="en-US"/>
          <w14:ligatures w14:val="standardContextual"/>
        </w:rPr>
        <w:t>Please see below supporting evidence from Scope’s Disability Energy Support service.</w:t>
      </w:r>
    </w:p>
    <w:p w14:paraId="113FD5E5" w14:textId="77777777" w:rsidR="007333B4" w:rsidRDefault="007333B4" w:rsidP="007333B4">
      <w:pPr>
        <w:spacing w:after="0" w:line="240" w:lineRule="auto"/>
        <w:jc w:val="both"/>
        <w:rPr>
          <w:rFonts w:ascii="Arial" w:eastAsia="Arial" w:hAnsi="Arial" w:cs="Arial"/>
          <w:kern w:val="2"/>
          <w:sz w:val="28"/>
          <w:szCs w:val="28"/>
          <w:lang w:val="en-US"/>
          <w14:ligatures w14:val="standardContextual"/>
        </w:rPr>
      </w:pPr>
    </w:p>
    <w:p w14:paraId="1FE6CC87" w14:textId="01B99D8F" w:rsidR="007333B4" w:rsidRDefault="007333B4" w:rsidP="007333B4">
      <w:pPr>
        <w:spacing w:line="259" w:lineRule="auto"/>
        <w:rPr>
          <w:rFonts w:ascii="Arial" w:hAnsi="Arial" w:cs="Arial"/>
          <w:b/>
          <w:bCs/>
          <w:color w:val="59029F"/>
          <w:sz w:val="28"/>
          <w:szCs w:val="28"/>
        </w:rPr>
      </w:pPr>
      <w:r w:rsidRPr="1643AC50">
        <w:rPr>
          <w:rFonts w:ascii="Arial" w:hAnsi="Arial" w:cs="Arial"/>
          <w:b/>
          <w:bCs/>
          <w:color w:val="59029F"/>
          <w:sz w:val="28"/>
          <w:szCs w:val="28"/>
        </w:rPr>
        <w:t xml:space="preserve">Findings from Scope’s Disability Energy Support (DES) Service. </w:t>
      </w:r>
    </w:p>
    <w:p w14:paraId="4FBEC818" w14:textId="09F368D0" w:rsidR="003C2D8E" w:rsidRDefault="4304D5E8" w:rsidP="007333B4">
      <w:pPr>
        <w:spacing w:after="0" w:line="240" w:lineRule="auto"/>
        <w:contextualSpacing/>
        <w:jc w:val="both"/>
        <w:rPr>
          <w:rFonts w:ascii="Arial" w:hAnsi="Arial" w:cs="Arial"/>
          <w:sz w:val="28"/>
          <w:szCs w:val="28"/>
        </w:rPr>
      </w:pPr>
      <w:r w:rsidRPr="50DB8214">
        <w:rPr>
          <w:rFonts w:ascii="Arial" w:hAnsi="Arial" w:cs="Arial"/>
          <w:sz w:val="28"/>
          <w:szCs w:val="28"/>
        </w:rPr>
        <w:t xml:space="preserve">Scope’s DES service offers free energy and water advice to disabled people. </w:t>
      </w:r>
      <w:r w:rsidR="436B08B0" w:rsidRPr="301FBCFC">
        <w:rPr>
          <w:rFonts w:ascii="Arial" w:hAnsi="Arial" w:cs="Arial"/>
          <w:sz w:val="28"/>
          <w:szCs w:val="28"/>
        </w:rPr>
        <w:t>In the following section we provide</w:t>
      </w:r>
      <w:r w:rsidR="003C2D8E">
        <w:rPr>
          <w:rFonts w:ascii="Arial" w:hAnsi="Arial" w:cs="Arial"/>
          <w:sz w:val="28"/>
          <w:szCs w:val="28"/>
        </w:rPr>
        <w:t xml:space="preserve"> evidence from </w:t>
      </w:r>
      <w:r w:rsidR="71368C2F" w:rsidRPr="301FBCFC">
        <w:rPr>
          <w:rFonts w:ascii="Arial" w:hAnsi="Arial" w:cs="Arial"/>
          <w:sz w:val="28"/>
          <w:szCs w:val="28"/>
        </w:rPr>
        <w:t xml:space="preserve">the </w:t>
      </w:r>
      <w:r w:rsidR="003C2D8E">
        <w:rPr>
          <w:rFonts w:ascii="Arial" w:hAnsi="Arial" w:cs="Arial"/>
          <w:sz w:val="28"/>
          <w:szCs w:val="28"/>
        </w:rPr>
        <w:t xml:space="preserve">service highlighting vulnerability amongst disabled </w:t>
      </w:r>
      <w:r w:rsidR="00D35D5D">
        <w:rPr>
          <w:rFonts w:ascii="Arial" w:hAnsi="Arial" w:cs="Arial"/>
          <w:sz w:val="28"/>
          <w:szCs w:val="28"/>
        </w:rPr>
        <w:t>customer</w:t>
      </w:r>
      <w:r w:rsidR="003C2D8E">
        <w:rPr>
          <w:rFonts w:ascii="Arial" w:hAnsi="Arial" w:cs="Arial"/>
          <w:sz w:val="28"/>
          <w:szCs w:val="28"/>
        </w:rPr>
        <w:t xml:space="preserve">s. These statistics reflect the disproportionate number of disabled </w:t>
      </w:r>
      <w:r w:rsidR="00D35D5D">
        <w:rPr>
          <w:rFonts w:ascii="Arial" w:hAnsi="Arial" w:cs="Arial"/>
          <w:sz w:val="28"/>
          <w:szCs w:val="28"/>
        </w:rPr>
        <w:t>customer</w:t>
      </w:r>
      <w:r w:rsidR="003C2D8E">
        <w:rPr>
          <w:rFonts w:ascii="Arial" w:hAnsi="Arial" w:cs="Arial"/>
          <w:sz w:val="28"/>
          <w:szCs w:val="28"/>
        </w:rPr>
        <w:t>s impacted by higher costs associated with PPMs.</w:t>
      </w:r>
    </w:p>
    <w:p w14:paraId="7A60C94D" w14:textId="77777777" w:rsidR="0031593C" w:rsidRDefault="0031593C" w:rsidP="007333B4">
      <w:pPr>
        <w:spacing w:after="0" w:line="240" w:lineRule="auto"/>
        <w:contextualSpacing/>
        <w:jc w:val="both"/>
        <w:rPr>
          <w:rFonts w:ascii="Arial" w:hAnsi="Arial" w:cs="Arial"/>
          <w:sz w:val="28"/>
          <w:szCs w:val="22"/>
        </w:rPr>
      </w:pPr>
    </w:p>
    <w:p w14:paraId="52410DAA" w14:textId="3F40BF25" w:rsidR="00A70F6D" w:rsidRDefault="0031593C" w:rsidP="003C2D8E">
      <w:pPr>
        <w:spacing w:after="0" w:line="240" w:lineRule="auto"/>
        <w:jc w:val="both"/>
        <w:rPr>
          <w:rFonts w:ascii="Arial" w:hAnsi="Arial"/>
          <w:kern w:val="2"/>
          <w:sz w:val="28"/>
          <w:szCs w:val="28"/>
          <w14:ligatures w14:val="standardContextual"/>
        </w:rPr>
      </w:pPr>
      <w:r w:rsidRPr="001D3469">
        <w:rPr>
          <w:rFonts w:ascii="Arial" w:hAnsi="Arial"/>
          <w:kern w:val="2"/>
          <w:sz w:val="28"/>
          <w:szCs w:val="28"/>
          <w14:ligatures w14:val="standardContextual"/>
        </w:rPr>
        <w:t xml:space="preserve">Lots of disabled people need to use more heating to regulate their body temperature, and some need to charge equipment like electric wheelchairs and hoists. Scope </w:t>
      </w:r>
      <w:r w:rsidR="308F24B8" w:rsidRPr="001D3469">
        <w:rPr>
          <w:rFonts w:ascii="Arial" w:hAnsi="Arial"/>
          <w:kern w:val="2"/>
          <w:sz w:val="28"/>
          <w:szCs w:val="28"/>
          <w14:ligatures w14:val="standardContextual"/>
        </w:rPr>
        <w:t xml:space="preserve">regularly hears </w:t>
      </w:r>
      <w:r w:rsidRPr="001D3469">
        <w:rPr>
          <w:rFonts w:ascii="Arial" w:hAnsi="Arial"/>
          <w:kern w:val="2"/>
          <w:sz w:val="28"/>
          <w:szCs w:val="28"/>
          <w14:ligatures w14:val="standardContextual"/>
        </w:rPr>
        <w:t xml:space="preserve">from people who use life-saving equipment like ventilators or dialysis machines; these costs cannot be avoided. </w:t>
      </w:r>
    </w:p>
    <w:p w14:paraId="55D57E9A" w14:textId="77777777" w:rsidR="003C2D8E" w:rsidRPr="003C2D8E" w:rsidRDefault="003C2D8E" w:rsidP="003C2D8E">
      <w:pPr>
        <w:spacing w:after="0" w:line="240" w:lineRule="auto"/>
        <w:jc w:val="both"/>
        <w:rPr>
          <w:rFonts w:ascii="Arial" w:hAnsi="Arial"/>
          <w:kern w:val="2"/>
          <w:sz w:val="28"/>
          <w:szCs w:val="22"/>
          <w14:ligatures w14:val="standardContextual"/>
        </w:rPr>
      </w:pPr>
    </w:p>
    <w:p w14:paraId="31732B76" w14:textId="30722568" w:rsidR="00DE1191" w:rsidRDefault="007333B4" w:rsidP="1643AC50">
      <w:pPr>
        <w:spacing w:after="0" w:line="240" w:lineRule="auto"/>
        <w:jc w:val="both"/>
        <w:rPr>
          <w:rFonts w:ascii="Arial" w:eastAsia="Arial" w:hAnsi="Arial" w:cs="Arial"/>
          <w:sz w:val="28"/>
          <w:szCs w:val="28"/>
          <w:lang w:val="en-US"/>
        </w:rPr>
      </w:pPr>
      <w:r w:rsidRPr="1643AC50">
        <w:rPr>
          <w:rFonts w:ascii="Arial" w:hAnsi="Arial" w:cs="Arial"/>
          <w:sz w:val="28"/>
          <w:szCs w:val="28"/>
        </w:rPr>
        <w:t xml:space="preserve">Between 01 August 2022 and 18 September 2023, 1,010 people had an appointment with a Scope DES adviser. </w:t>
      </w:r>
      <w:r w:rsidR="100784D4" w:rsidRPr="664E4CA4">
        <w:rPr>
          <w:rFonts w:ascii="Arial" w:hAnsi="Arial" w:cs="Arial"/>
          <w:sz w:val="28"/>
          <w:szCs w:val="28"/>
        </w:rPr>
        <w:t xml:space="preserve">We asked customers how they </w:t>
      </w:r>
      <w:r w:rsidR="100784D4" w:rsidRPr="424B0CB9">
        <w:rPr>
          <w:rFonts w:ascii="Arial" w:hAnsi="Arial" w:cs="Arial"/>
          <w:sz w:val="28"/>
          <w:szCs w:val="28"/>
        </w:rPr>
        <w:t xml:space="preserve">pay for their </w:t>
      </w:r>
      <w:r w:rsidR="00372CA5">
        <w:rPr>
          <w:rFonts w:ascii="Arial" w:hAnsi="Arial" w:cs="Arial"/>
          <w:sz w:val="28"/>
          <w:szCs w:val="28"/>
        </w:rPr>
        <w:t>energy</w:t>
      </w:r>
      <w:r w:rsidR="100784D4" w:rsidRPr="55FD17AF">
        <w:rPr>
          <w:rFonts w:ascii="Arial" w:hAnsi="Arial" w:cs="Arial"/>
          <w:sz w:val="28"/>
          <w:szCs w:val="28"/>
        </w:rPr>
        <w:t xml:space="preserve">. Of those who </w:t>
      </w:r>
      <w:r w:rsidR="100784D4" w:rsidRPr="4B61DAFE">
        <w:rPr>
          <w:rFonts w:ascii="Arial" w:hAnsi="Arial" w:cs="Arial"/>
          <w:sz w:val="28"/>
          <w:szCs w:val="28"/>
        </w:rPr>
        <w:t xml:space="preserve">answered, </w:t>
      </w:r>
      <w:r w:rsidR="100784D4" w:rsidRPr="24B87013">
        <w:rPr>
          <w:rFonts w:ascii="Arial" w:hAnsi="Arial" w:cs="Arial"/>
          <w:sz w:val="28"/>
          <w:szCs w:val="28"/>
        </w:rPr>
        <w:t xml:space="preserve">31% </w:t>
      </w:r>
      <w:r w:rsidR="100784D4" w:rsidRPr="7181580B">
        <w:rPr>
          <w:rFonts w:ascii="Arial" w:hAnsi="Arial" w:cs="Arial"/>
          <w:sz w:val="28"/>
          <w:szCs w:val="28"/>
        </w:rPr>
        <w:t xml:space="preserve">paid gas by </w:t>
      </w:r>
      <w:r w:rsidR="100784D4" w:rsidRPr="32B1F214">
        <w:rPr>
          <w:rFonts w:ascii="Arial" w:hAnsi="Arial" w:cs="Arial"/>
          <w:sz w:val="28"/>
          <w:szCs w:val="28"/>
        </w:rPr>
        <w:t xml:space="preserve">PPM and </w:t>
      </w:r>
      <w:r w:rsidR="100784D4" w:rsidRPr="60C3F021">
        <w:rPr>
          <w:rFonts w:ascii="Arial" w:hAnsi="Arial" w:cs="Arial"/>
          <w:sz w:val="28"/>
          <w:szCs w:val="28"/>
        </w:rPr>
        <w:t xml:space="preserve">28% paid </w:t>
      </w:r>
      <w:r w:rsidR="100784D4" w:rsidRPr="04160629">
        <w:rPr>
          <w:rFonts w:ascii="Arial" w:hAnsi="Arial" w:cs="Arial"/>
          <w:sz w:val="28"/>
          <w:szCs w:val="28"/>
        </w:rPr>
        <w:t xml:space="preserve">electric </w:t>
      </w:r>
      <w:r w:rsidR="100784D4" w:rsidRPr="71610C71">
        <w:rPr>
          <w:rFonts w:ascii="Arial" w:hAnsi="Arial" w:cs="Arial"/>
          <w:sz w:val="28"/>
          <w:szCs w:val="28"/>
        </w:rPr>
        <w:t xml:space="preserve">by </w:t>
      </w:r>
      <w:r w:rsidR="100784D4" w:rsidRPr="27681C30">
        <w:rPr>
          <w:rFonts w:ascii="Arial" w:hAnsi="Arial" w:cs="Arial"/>
          <w:sz w:val="28"/>
          <w:szCs w:val="28"/>
        </w:rPr>
        <w:t xml:space="preserve">PPM. </w:t>
      </w:r>
      <w:r w:rsidR="085036FD" w:rsidRPr="27681C30">
        <w:rPr>
          <w:rFonts w:ascii="Arial" w:eastAsia="Arial" w:hAnsi="Arial" w:cs="Arial"/>
          <w:sz w:val="28"/>
          <w:szCs w:val="28"/>
          <w:lang w:val="en-US"/>
        </w:rPr>
        <w:t>The</w:t>
      </w:r>
      <w:r w:rsidR="085036FD" w:rsidRPr="1643AC50">
        <w:rPr>
          <w:rFonts w:ascii="Arial" w:eastAsia="Arial" w:hAnsi="Arial" w:cs="Arial"/>
          <w:sz w:val="28"/>
          <w:szCs w:val="28"/>
          <w:lang w:val="en-US"/>
        </w:rPr>
        <w:t xml:space="preserve"> average age of a disabled PPM customer seeking help from Scope is 47.</w:t>
      </w:r>
      <w:r w:rsidR="00F15A16">
        <w:rPr>
          <w:rFonts w:ascii="Arial" w:eastAsia="Arial" w:hAnsi="Arial" w:cs="Arial"/>
          <w:sz w:val="28"/>
          <w:szCs w:val="28"/>
          <w:lang w:val="en-US"/>
        </w:rPr>
        <w:tab/>
      </w:r>
      <w:r w:rsidR="085036FD" w:rsidRPr="1643AC50">
        <w:rPr>
          <w:rFonts w:ascii="Arial" w:eastAsia="Arial" w:hAnsi="Arial" w:cs="Arial"/>
          <w:sz w:val="28"/>
          <w:szCs w:val="28"/>
          <w:lang w:val="en-US"/>
        </w:rPr>
        <w:t xml:space="preserve"> </w:t>
      </w:r>
      <w:r w:rsidR="00DE1191">
        <w:br/>
      </w:r>
      <w:r w:rsidR="00F15A16">
        <w:rPr>
          <w:rFonts w:ascii="Arial" w:eastAsia="Arial" w:hAnsi="Arial" w:cs="Arial"/>
          <w:sz w:val="28"/>
          <w:szCs w:val="28"/>
          <w:lang w:val="en-US"/>
        </w:rPr>
        <w:tab/>
      </w:r>
    </w:p>
    <w:p w14:paraId="46347E39" w14:textId="3FD21454" w:rsidR="008768C7" w:rsidRDefault="666D246F" w:rsidP="1643AC50">
      <w:pPr>
        <w:spacing w:after="0" w:line="240" w:lineRule="auto"/>
        <w:jc w:val="both"/>
        <w:rPr>
          <w:rFonts w:ascii="Arial" w:eastAsia="Arial" w:hAnsi="Arial" w:cs="Arial"/>
          <w:kern w:val="2"/>
          <w:sz w:val="28"/>
          <w:szCs w:val="28"/>
          <w:lang w:val="en-US"/>
          <w14:ligatures w14:val="standardContextual"/>
        </w:rPr>
      </w:pPr>
      <w:r w:rsidRPr="666D246F">
        <w:rPr>
          <w:rFonts w:ascii="Arial" w:eastAsia="Arial" w:hAnsi="Arial" w:cs="Arial"/>
          <w:sz w:val="28"/>
          <w:szCs w:val="28"/>
          <w:lang w:val="en-US"/>
        </w:rPr>
        <w:t>Worryingly, 60%</w:t>
      </w:r>
      <w:r w:rsidR="008768C7" w:rsidRPr="1643AC50">
        <w:rPr>
          <w:rFonts w:ascii="Arial" w:eastAsia="Arial" w:hAnsi="Arial" w:cs="Arial"/>
          <w:sz w:val="28"/>
          <w:szCs w:val="28"/>
          <w:lang w:val="en-US"/>
        </w:rPr>
        <w:t xml:space="preserve"> </w:t>
      </w:r>
      <w:r w:rsidRPr="666D246F">
        <w:rPr>
          <w:rFonts w:ascii="Arial" w:eastAsia="Arial" w:hAnsi="Arial" w:cs="Arial"/>
          <w:sz w:val="28"/>
          <w:szCs w:val="28"/>
          <w:lang w:val="en-US"/>
        </w:rPr>
        <w:t xml:space="preserve">of </w:t>
      </w:r>
      <w:r w:rsidR="00701142">
        <w:rPr>
          <w:rFonts w:ascii="Arial" w:eastAsia="Arial" w:hAnsi="Arial" w:cs="Arial"/>
          <w:sz w:val="28"/>
          <w:szCs w:val="28"/>
          <w:lang w:val="en-US"/>
        </w:rPr>
        <w:t xml:space="preserve">DES </w:t>
      </w:r>
      <w:r w:rsidRPr="666D246F">
        <w:rPr>
          <w:rFonts w:ascii="Arial" w:eastAsia="Arial" w:hAnsi="Arial" w:cs="Arial"/>
          <w:sz w:val="28"/>
          <w:szCs w:val="28"/>
          <w:lang w:val="en-US"/>
        </w:rPr>
        <w:t>respondents with a PPM earned or received less than the national living wage; this includes customers who work and those in receipt of disability and other benefits.</w:t>
      </w:r>
      <w:r w:rsidR="1A706AC1" w:rsidRPr="7904633D">
        <w:rPr>
          <w:rFonts w:ascii="Arial" w:eastAsia="Arial" w:hAnsi="Arial" w:cs="Arial"/>
          <w:sz w:val="28"/>
          <w:szCs w:val="28"/>
          <w:lang w:val="en-US"/>
        </w:rPr>
        <w:t xml:space="preserve"> </w:t>
      </w:r>
      <w:r w:rsidR="0042690F">
        <w:rPr>
          <w:rFonts w:ascii="Arial" w:eastAsia="Arial" w:hAnsi="Arial" w:cs="Arial"/>
          <w:kern w:val="2"/>
          <w:sz w:val="28"/>
          <w:szCs w:val="28"/>
          <w:lang w:val="en-US"/>
          <w14:ligatures w14:val="standardContextual"/>
        </w:rPr>
        <w:t>According to the Money Saving Expert, the n</w:t>
      </w:r>
      <w:r w:rsidR="0053520C">
        <w:rPr>
          <w:rFonts w:ascii="Arial" w:eastAsia="Arial" w:hAnsi="Arial" w:cs="Arial"/>
          <w:kern w:val="2"/>
          <w:sz w:val="28"/>
          <w:szCs w:val="28"/>
          <w:lang w:val="en-US"/>
          <w14:ligatures w14:val="standardContextual"/>
        </w:rPr>
        <w:t>ational minimum wage in the UK should be no less than £18,964</w:t>
      </w:r>
      <w:r w:rsidR="0053520C">
        <w:rPr>
          <w:rStyle w:val="FootnoteReference"/>
          <w:rFonts w:ascii="Arial" w:eastAsia="Arial" w:hAnsi="Arial" w:cs="Arial"/>
          <w:kern w:val="2"/>
          <w:sz w:val="28"/>
          <w:szCs w:val="28"/>
          <w:lang w:val="en-US"/>
          <w14:ligatures w14:val="standardContextual"/>
        </w:rPr>
        <w:footnoteReference w:id="7"/>
      </w:r>
      <w:r w:rsidR="0053520C">
        <w:rPr>
          <w:rFonts w:ascii="Arial" w:eastAsia="Arial" w:hAnsi="Arial" w:cs="Arial"/>
          <w:kern w:val="2"/>
          <w:sz w:val="28"/>
          <w:szCs w:val="28"/>
          <w:lang w:val="en-US"/>
          <w14:ligatures w14:val="standardContextual"/>
        </w:rPr>
        <w:t xml:space="preserve"> for those aged 23 and above, working 35 hours a week.</w:t>
      </w:r>
      <w:r w:rsidR="00AF58D1">
        <w:rPr>
          <w:rFonts w:ascii="Arial" w:eastAsia="Arial" w:hAnsi="Arial" w:cs="Arial"/>
          <w:kern w:val="2"/>
          <w:sz w:val="28"/>
          <w:szCs w:val="28"/>
          <w:lang w:val="en-US"/>
          <w14:ligatures w14:val="standardContextual"/>
        </w:rPr>
        <w:t xml:space="preserve"> </w:t>
      </w:r>
    </w:p>
    <w:p w14:paraId="3B63AC3C" w14:textId="77777777" w:rsidR="00DE1191" w:rsidRDefault="00DE1191" w:rsidP="00950311">
      <w:pPr>
        <w:spacing w:after="0" w:line="240" w:lineRule="auto"/>
        <w:jc w:val="both"/>
        <w:rPr>
          <w:rFonts w:ascii="Arial" w:eastAsia="Arial" w:hAnsi="Arial" w:cs="Arial"/>
          <w:kern w:val="2"/>
          <w:sz w:val="28"/>
          <w:szCs w:val="28"/>
          <w:lang w:val="en-US"/>
          <w14:ligatures w14:val="standardContextual"/>
        </w:rPr>
      </w:pPr>
    </w:p>
    <w:p w14:paraId="12666254" w14:textId="6299C534" w:rsidR="00AF58D1" w:rsidRDefault="00AF58D1" w:rsidP="007333B4">
      <w:pPr>
        <w:spacing w:after="0" w:line="240" w:lineRule="auto"/>
        <w:jc w:val="both"/>
        <w:rPr>
          <w:rFonts w:ascii="Arial" w:eastAsia="Arial" w:hAnsi="Arial" w:cs="Arial"/>
          <w:kern w:val="2"/>
          <w:sz w:val="28"/>
          <w:szCs w:val="28"/>
          <w:lang w:val="en-US"/>
          <w14:ligatures w14:val="standardContextual"/>
        </w:rPr>
      </w:pPr>
      <w:r>
        <w:rPr>
          <w:rFonts w:ascii="Arial" w:eastAsia="Arial" w:hAnsi="Arial" w:cs="Arial"/>
          <w:kern w:val="2"/>
          <w:sz w:val="28"/>
          <w:szCs w:val="28"/>
          <w:lang w:val="en-US"/>
          <w14:ligatures w14:val="standardContextual"/>
        </w:rPr>
        <w:t>According to the Office for National Statistics</w:t>
      </w:r>
      <w:r>
        <w:rPr>
          <w:rStyle w:val="FootnoteReference"/>
          <w:rFonts w:ascii="Arial" w:eastAsia="Arial" w:hAnsi="Arial" w:cs="Arial"/>
          <w:kern w:val="2"/>
          <w:sz w:val="28"/>
          <w:szCs w:val="28"/>
          <w:lang w:val="en-US"/>
          <w14:ligatures w14:val="standardContextual"/>
        </w:rPr>
        <w:footnoteReference w:id="8"/>
      </w:r>
      <w:r>
        <w:rPr>
          <w:rFonts w:ascii="Arial" w:eastAsia="Arial" w:hAnsi="Arial" w:cs="Arial"/>
          <w:kern w:val="2"/>
          <w:sz w:val="28"/>
          <w:szCs w:val="28"/>
          <w:lang w:val="en-US"/>
          <w14:ligatures w14:val="standardContextual"/>
        </w:rPr>
        <w:t xml:space="preserve">, the median household income for year ending 2022 was £32,300. </w:t>
      </w:r>
    </w:p>
    <w:p w14:paraId="2F6AE448" w14:textId="190F69FD" w:rsidR="00ED5791" w:rsidRDefault="00ED5791" w:rsidP="1643AC50">
      <w:pPr>
        <w:spacing w:after="0" w:line="240" w:lineRule="auto"/>
        <w:jc w:val="both"/>
        <w:rPr>
          <w:rFonts w:ascii="Arial" w:eastAsia="Arial" w:hAnsi="Arial" w:cs="Arial"/>
          <w:kern w:val="2"/>
          <w:sz w:val="28"/>
          <w:szCs w:val="28"/>
          <w:lang w:val="en-US"/>
          <w14:ligatures w14:val="standardContextual"/>
        </w:rPr>
      </w:pPr>
    </w:p>
    <w:p w14:paraId="4270FB1A" w14:textId="3FE6EDAD" w:rsidR="002A0082" w:rsidRDefault="00B361E9" w:rsidP="00D217C3">
      <w:pPr>
        <w:jc w:val="both"/>
        <w:rPr>
          <w:rFonts w:ascii="Arial" w:hAnsi="Arial" w:cs="Arial"/>
          <w:sz w:val="28"/>
          <w:szCs w:val="28"/>
        </w:rPr>
      </w:pPr>
      <w:r w:rsidRPr="1643AC50">
        <w:rPr>
          <w:rFonts w:ascii="Arial" w:hAnsi="Arial" w:cs="Arial"/>
          <w:sz w:val="28"/>
          <w:szCs w:val="28"/>
        </w:rPr>
        <w:t xml:space="preserve">Considering the above concerns around PPMs and </w:t>
      </w:r>
      <w:r w:rsidR="00D35D5D" w:rsidRPr="1643AC50">
        <w:rPr>
          <w:rFonts w:ascii="Arial" w:hAnsi="Arial" w:cs="Arial"/>
          <w:sz w:val="28"/>
          <w:szCs w:val="28"/>
        </w:rPr>
        <w:t>customer</w:t>
      </w:r>
      <w:r w:rsidRPr="1643AC50">
        <w:rPr>
          <w:rFonts w:ascii="Arial" w:hAnsi="Arial" w:cs="Arial"/>
          <w:sz w:val="28"/>
          <w:szCs w:val="28"/>
        </w:rPr>
        <w:t xml:space="preserve"> vulnerabilities, </w:t>
      </w:r>
      <w:r w:rsidR="004D316D" w:rsidRPr="1643AC50">
        <w:rPr>
          <w:rFonts w:ascii="Arial" w:hAnsi="Arial" w:cs="Arial"/>
          <w:sz w:val="28"/>
          <w:szCs w:val="28"/>
        </w:rPr>
        <w:t xml:space="preserve">option 2 to </w:t>
      </w:r>
      <w:proofErr w:type="spellStart"/>
      <w:r w:rsidR="004D316D" w:rsidRPr="1643AC50">
        <w:rPr>
          <w:rFonts w:ascii="Arial" w:hAnsi="Arial" w:cs="Arial"/>
          <w:sz w:val="28"/>
          <w:szCs w:val="28"/>
        </w:rPr>
        <w:t>levelise</w:t>
      </w:r>
      <w:proofErr w:type="spellEnd"/>
      <w:r w:rsidR="004D316D" w:rsidRPr="1643AC50">
        <w:rPr>
          <w:rFonts w:ascii="Arial" w:hAnsi="Arial" w:cs="Arial"/>
          <w:sz w:val="28"/>
          <w:szCs w:val="28"/>
        </w:rPr>
        <w:t xml:space="preserve"> PPM and DD standing charges and </w:t>
      </w:r>
      <w:r w:rsidRPr="1643AC50">
        <w:rPr>
          <w:rFonts w:ascii="Arial" w:hAnsi="Arial" w:cs="Arial"/>
          <w:sz w:val="28"/>
          <w:szCs w:val="28"/>
        </w:rPr>
        <w:t>A</w:t>
      </w:r>
      <w:r w:rsidR="00BA0176" w:rsidRPr="1643AC50">
        <w:rPr>
          <w:rFonts w:ascii="Arial" w:hAnsi="Arial" w:cs="Arial"/>
          <w:sz w:val="28"/>
          <w:szCs w:val="28"/>
        </w:rPr>
        <w:t>dditional Support Credit</w:t>
      </w:r>
      <w:r w:rsidR="00F011C9" w:rsidRPr="1643AC50">
        <w:rPr>
          <w:rFonts w:ascii="Arial" w:hAnsi="Arial" w:cs="Arial"/>
          <w:sz w:val="28"/>
          <w:szCs w:val="28"/>
        </w:rPr>
        <w:t xml:space="preserve"> (ASC)</w:t>
      </w:r>
      <w:r w:rsidRPr="1643AC50">
        <w:rPr>
          <w:rFonts w:ascii="Arial" w:hAnsi="Arial" w:cs="Arial"/>
          <w:sz w:val="28"/>
          <w:szCs w:val="28"/>
        </w:rPr>
        <w:t xml:space="preserve"> bad debt costs </w:t>
      </w:r>
      <w:r w:rsidR="53DFE511" w:rsidRPr="1643AC50">
        <w:rPr>
          <w:rFonts w:ascii="Arial" w:hAnsi="Arial" w:cs="Arial"/>
          <w:sz w:val="28"/>
          <w:szCs w:val="28"/>
        </w:rPr>
        <w:t xml:space="preserve">would be </w:t>
      </w:r>
      <w:r w:rsidRPr="1643AC50">
        <w:rPr>
          <w:rFonts w:ascii="Arial" w:hAnsi="Arial" w:cs="Arial"/>
          <w:sz w:val="28"/>
          <w:szCs w:val="28"/>
        </w:rPr>
        <w:t>the most practical and impactful</w:t>
      </w:r>
      <w:r w:rsidR="132204B5" w:rsidRPr="1643AC50">
        <w:rPr>
          <w:rFonts w:ascii="Arial" w:hAnsi="Arial" w:cs="Arial"/>
          <w:sz w:val="28"/>
          <w:szCs w:val="28"/>
        </w:rPr>
        <w:t>. This</w:t>
      </w:r>
      <w:r w:rsidR="00634661">
        <w:rPr>
          <w:rFonts w:ascii="Arial" w:hAnsi="Arial" w:cs="Arial"/>
          <w:sz w:val="28"/>
          <w:szCs w:val="28"/>
        </w:rPr>
        <w:t xml:space="preserve"> option</w:t>
      </w:r>
      <w:r w:rsidR="132204B5" w:rsidRPr="1643AC50">
        <w:rPr>
          <w:rFonts w:ascii="Arial" w:hAnsi="Arial" w:cs="Arial"/>
          <w:sz w:val="28"/>
          <w:szCs w:val="28"/>
        </w:rPr>
        <w:t xml:space="preserve"> particularly so because of </w:t>
      </w:r>
      <w:r w:rsidR="00D7004E" w:rsidRPr="1643AC50">
        <w:rPr>
          <w:rFonts w:ascii="Arial" w:hAnsi="Arial" w:cs="Arial"/>
          <w:sz w:val="28"/>
          <w:szCs w:val="28"/>
        </w:rPr>
        <w:t>the timescale for implementation</w:t>
      </w:r>
      <w:r w:rsidRPr="1643AC50">
        <w:rPr>
          <w:rFonts w:ascii="Arial" w:hAnsi="Arial" w:cs="Arial"/>
          <w:sz w:val="28"/>
          <w:szCs w:val="28"/>
        </w:rPr>
        <w:t xml:space="preserve">. </w:t>
      </w:r>
    </w:p>
    <w:p w14:paraId="04E20C65" w14:textId="1EBD0DED" w:rsidR="002A0082" w:rsidRDefault="004D316D" w:rsidP="002A0082">
      <w:pPr>
        <w:jc w:val="both"/>
        <w:rPr>
          <w:rFonts w:ascii="Arial" w:hAnsi="Arial" w:cs="Arial"/>
          <w:sz w:val="28"/>
          <w:szCs w:val="28"/>
        </w:rPr>
      </w:pPr>
      <w:r w:rsidRPr="1643AC50">
        <w:rPr>
          <w:rFonts w:ascii="Arial" w:hAnsi="Arial" w:cs="Arial"/>
          <w:sz w:val="28"/>
          <w:szCs w:val="28"/>
        </w:rPr>
        <w:t>However, Scope would prefer option 3 due to S</w:t>
      </w:r>
      <w:r w:rsidR="00BC3581">
        <w:rPr>
          <w:rFonts w:ascii="Arial" w:hAnsi="Arial" w:cs="Arial"/>
          <w:sz w:val="28"/>
          <w:szCs w:val="28"/>
        </w:rPr>
        <w:t xml:space="preserve">tandard </w:t>
      </w:r>
      <w:r w:rsidRPr="1643AC50">
        <w:rPr>
          <w:rFonts w:ascii="Arial" w:hAnsi="Arial" w:cs="Arial"/>
          <w:sz w:val="28"/>
          <w:szCs w:val="28"/>
        </w:rPr>
        <w:t>C</w:t>
      </w:r>
      <w:r w:rsidR="00BC3581">
        <w:rPr>
          <w:rFonts w:ascii="Arial" w:hAnsi="Arial" w:cs="Arial"/>
          <w:sz w:val="28"/>
          <w:szCs w:val="28"/>
        </w:rPr>
        <w:t>redit (SC)</w:t>
      </w:r>
      <w:r w:rsidRPr="1643AC50">
        <w:rPr>
          <w:rFonts w:ascii="Arial" w:hAnsi="Arial" w:cs="Arial"/>
          <w:sz w:val="28"/>
          <w:szCs w:val="28"/>
        </w:rPr>
        <w:t xml:space="preserve"> </w:t>
      </w:r>
      <w:r w:rsidR="00D35D5D" w:rsidRPr="1643AC50">
        <w:rPr>
          <w:rFonts w:ascii="Arial" w:hAnsi="Arial" w:cs="Arial"/>
          <w:sz w:val="28"/>
          <w:szCs w:val="28"/>
        </w:rPr>
        <w:t>customer</w:t>
      </w:r>
      <w:r w:rsidRPr="1643AC50">
        <w:rPr>
          <w:rFonts w:ascii="Arial" w:hAnsi="Arial" w:cs="Arial"/>
          <w:sz w:val="28"/>
          <w:szCs w:val="28"/>
        </w:rPr>
        <w:t>s being included in the</w:t>
      </w:r>
      <w:r w:rsidR="00B25076" w:rsidRPr="1643AC50">
        <w:rPr>
          <w:rFonts w:ascii="Arial" w:hAnsi="Arial" w:cs="Arial"/>
          <w:sz w:val="28"/>
          <w:szCs w:val="28"/>
        </w:rPr>
        <w:t xml:space="preserve"> standing charge</w:t>
      </w:r>
      <w:r w:rsidRPr="1643AC50">
        <w:rPr>
          <w:rFonts w:ascii="Arial" w:hAnsi="Arial" w:cs="Arial"/>
          <w:sz w:val="28"/>
          <w:szCs w:val="28"/>
        </w:rPr>
        <w:t xml:space="preserve"> </w:t>
      </w:r>
      <w:r w:rsidR="0042690F" w:rsidRPr="1643AC50">
        <w:rPr>
          <w:rFonts w:ascii="Arial" w:hAnsi="Arial" w:cs="Arial"/>
          <w:sz w:val="28"/>
          <w:szCs w:val="28"/>
        </w:rPr>
        <w:t>levelisation</w:t>
      </w:r>
      <w:r w:rsidR="5035A53B" w:rsidRPr="1643AC50">
        <w:rPr>
          <w:rFonts w:ascii="Arial" w:hAnsi="Arial" w:cs="Arial"/>
          <w:sz w:val="28"/>
          <w:szCs w:val="28"/>
        </w:rPr>
        <w:t>.</w:t>
      </w:r>
      <w:r w:rsidR="0042690F" w:rsidRPr="1643AC50">
        <w:rPr>
          <w:rFonts w:ascii="Arial" w:hAnsi="Arial" w:cs="Arial"/>
          <w:sz w:val="28"/>
          <w:szCs w:val="28"/>
        </w:rPr>
        <w:t xml:space="preserve"> </w:t>
      </w:r>
      <w:r w:rsidR="7F1D2DB3" w:rsidRPr="1643AC50">
        <w:rPr>
          <w:rFonts w:ascii="Arial" w:hAnsi="Arial" w:cs="Arial"/>
          <w:sz w:val="28"/>
          <w:szCs w:val="28"/>
        </w:rPr>
        <w:t>W</w:t>
      </w:r>
      <w:r w:rsidR="00207F95" w:rsidRPr="1643AC50">
        <w:rPr>
          <w:rFonts w:ascii="Arial" w:hAnsi="Arial" w:cs="Arial"/>
          <w:sz w:val="28"/>
          <w:szCs w:val="28"/>
        </w:rPr>
        <w:t xml:space="preserve">e agree </w:t>
      </w:r>
      <w:r w:rsidR="00D94528" w:rsidRPr="1643AC50">
        <w:rPr>
          <w:rFonts w:ascii="Arial" w:hAnsi="Arial" w:cs="Arial"/>
          <w:sz w:val="28"/>
          <w:szCs w:val="28"/>
        </w:rPr>
        <w:t>that</w:t>
      </w:r>
      <w:r w:rsidRPr="1643AC50">
        <w:rPr>
          <w:rFonts w:ascii="Arial" w:hAnsi="Arial" w:cs="Arial"/>
          <w:sz w:val="28"/>
          <w:szCs w:val="28"/>
        </w:rPr>
        <w:t xml:space="preserve"> SC levelisation should be considered</w:t>
      </w:r>
      <w:r w:rsidR="00596D4D" w:rsidRPr="1643AC50">
        <w:rPr>
          <w:rFonts w:ascii="Arial" w:hAnsi="Arial" w:cs="Arial"/>
          <w:sz w:val="28"/>
          <w:szCs w:val="28"/>
        </w:rPr>
        <w:t>,</w:t>
      </w:r>
      <w:r w:rsidRPr="1643AC50">
        <w:rPr>
          <w:rFonts w:ascii="Arial" w:hAnsi="Arial" w:cs="Arial"/>
          <w:sz w:val="28"/>
          <w:szCs w:val="28"/>
        </w:rPr>
        <w:t xml:space="preserve"> so long as</w:t>
      </w:r>
      <w:r w:rsidR="0031593C" w:rsidRPr="1643AC50">
        <w:rPr>
          <w:rFonts w:ascii="Arial" w:hAnsi="Arial" w:cs="Arial"/>
          <w:sz w:val="28"/>
          <w:szCs w:val="28"/>
        </w:rPr>
        <w:t xml:space="preserve"> </w:t>
      </w:r>
      <w:r w:rsidR="00596D4D" w:rsidRPr="1643AC50">
        <w:rPr>
          <w:rFonts w:ascii="Arial" w:hAnsi="Arial" w:cs="Arial"/>
          <w:sz w:val="28"/>
          <w:szCs w:val="28"/>
        </w:rPr>
        <w:t>it</w:t>
      </w:r>
      <w:r w:rsidR="0031593C" w:rsidRPr="1643AC50">
        <w:rPr>
          <w:rFonts w:ascii="Arial" w:hAnsi="Arial" w:cs="Arial"/>
          <w:sz w:val="28"/>
          <w:szCs w:val="28"/>
        </w:rPr>
        <w:t xml:space="preserve"> will not delay the </w:t>
      </w:r>
      <w:r w:rsidRPr="1643AC50">
        <w:rPr>
          <w:rFonts w:ascii="Arial" w:hAnsi="Arial" w:cs="Arial"/>
          <w:sz w:val="28"/>
          <w:szCs w:val="28"/>
        </w:rPr>
        <w:t xml:space="preserve">PPM levelisation deadline of April 2024. </w:t>
      </w:r>
    </w:p>
    <w:p w14:paraId="0AF39ADE" w14:textId="5BB7B43D" w:rsidR="00D217C3" w:rsidRDefault="00EF31EE" w:rsidP="00D217C3">
      <w:pPr>
        <w:jc w:val="both"/>
        <w:rPr>
          <w:rFonts w:ascii="Arial" w:hAnsi="Arial" w:cs="Arial"/>
          <w:b/>
          <w:bCs/>
          <w:sz w:val="28"/>
          <w:szCs w:val="28"/>
        </w:rPr>
      </w:pPr>
      <w:r>
        <w:rPr>
          <w:rFonts w:ascii="Arial" w:hAnsi="Arial" w:cs="Arial"/>
          <w:b/>
          <w:bCs/>
          <w:sz w:val="28"/>
          <w:szCs w:val="28"/>
        </w:rPr>
        <w:br/>
      </w:r>
      <w:r w:rsidR="00D217C3" w:rsidRPr="00D217C3">
        <w:rPr>
          <w:rFonts w:ascii="Arial" w:hAnsi="Arial" w:cs="Arial"/>
          <w:b/>
          <w:bCs/>
          <w:sz w:val="28"/>
          <w:szCs w:val="28"/>
        </w:rPr>
        <w:t>2) Do you have any views on our proposed policy considerations for levelisation? Are there any additional ones we should consider?</w:t>
      </w:r>
    </w:p>
    <w:p w14:paraId="482CC278" w14:textId="10A96B28" w:rsidR="00B25076" w:rsidRDefault="00EE1F8F" w:rsidP="70C8EF3F">
      <w:pPr>
        <w:jc w:val="both"/>
        <w:rPr>
          <w:rFonts w:ascii="Arial" w:hAnsi="Arial" w:cs="Arial"/>
          <w:sz w:val="28"/>
          <w:szCs w:val="28"/>
        </w:rPr>
      </w:pPr>
      <w:r w:rsidRPr="1643AC50">
        <w:rPr>
          <w:rFonts w:ascii="Arial" w:hAnsi="Arial" w:cs="Arial"/>
          <w:sz w:val="28"/>
          <w:szCs w:val="28"/>
        </w:rPr>
        <w:t xml:space="preserve">More could be done at Government-level. </w:t>
      </w:r>
      <w:r w:rsidR="482363A9" w:rsidRPr="1643AC50">
        <w:rPr>
          <w:rFonts w:ascii="Arial" w:hAnsi="Arial"/>
          <w:sz w:val="28"/>
          <w:szCs w:val="28"/>
        </w:rPr>
        <w:t xml:space="preserve">We believe the introduction of an energy social tariff for disabled households would have the biggest impact; this should be based on a unit rate discount applied across all payment types. </w:t>
      </w:r>
      <w:r w:rsidR="482363A9" w:rsidRPr="1643AC50">
        <w:rPr>
          <w:rFonts w:ascii="Arial" w:eastAsia="Arial" w:hAnsi="Arial" w:cs="Arial"/>
          <w:sz w:val="28"/>
          <w:szCs w:val="28"/>
          <w:lang w:val="en-US"/>
        </w:rPr>
        <w:t xml:space="preserve">Households should be automatically enrolled, and it must be mandatory for all suppliers. This tariff must also sit alongside, rather than replace, existing support like the Warm Home Discount and the energy price cap. </w:t>
      </w:r>
    </w:p>
    <w:p w14:paraId="53A5E08C" w14:textId="6F190585" w:rsidR="70C8EF3F" w:rsidRDefault="482363A9" w:rsidP="00950311">
      <w:pPr>
        <w:spacing w:after="0" w:line="240" w:lineRule="auto"/>
        <w:jc w:val="both"/>
        <w:rPr>
          <w:rFonts w:ascii="Arial" w:hAnsi="Arial" w:cs="Arial"/>
          <w:sz w:val="28"/>
          <w:szCs w:val="28"/>
        </w:rPr>
      </w:pPr>
      <w:r w:rsidRPr="70C8EF3F">
        <w:rPr>
          <w:rFonts w:ascii="Arial" w:eastAsia="Arial" w:hAnsi="Arial" w:cs="Arial"/>
          <w:sz w:val="28"/>
          <w:szCs w:val="28"/>
          <w:lang w:val="en-US"/>
        </w:rPr>
        <w:t>An energy social tariff is a measure supported by 86%</w:t>
      </w:r>
      <w:r w:rsidRPr="70C8EF3F">
        <w:rPr>
          <w:rStyle w:val="FootnoteReference"/>
          <w:rFonts w:ascii="Arial" w:eastAsia="Arial" w:hAnsi="Arial" w:cs="Arial"/>
          <w:sz w:val="28"/>
          <w:szCs w:val="28"/>
          <w:lang w:val="en-US"/>
        </w:rPr>
        <w:footnoteReference w:id="9"/>
      </w:r>
      <w:r w:rsidRPr="70C8EF3F">
        <w:rPr>
          <w:rFonts w:ascii="Arial" w:eastAsia="Arial" w:hAnsi="Arial" w:cs="Arial"/>
          <w:sz w:val="28"/>
          <w:szCs w:val="28"/>
          <w:lang w:val="en-US"/>
        </w:rPr>
        <w:t xml:space="preserve"> of disabled people.</w:t>
      </w:r>
      <w:r w:rsidR="00B464E1">
        <w:rPr>
          <w:rFonts w:ascii="Arial" w:hAnsi="Arial" w:cs="Arial"/>
          <w:sz w:val="28"/>
          <w:szCs w:val="28"/>
        </w:rPr>
        <w:br/>
      </w:r>
    </w:p>
    <w:p w14:paraId="3E88E148" w14:textId="54963847" w:rsidR="00D217C3" w:rsidRDefault="00D217C3" w:rsidP="00D217C3">
      <w:pPr>
        <w:jc w:val="both"/>
        <w:rPr>
          <w:rFonts w:ascii="Arial" w:hAnsi="Arial" w:cs="Arial"/>
          <w:b/>
          <w:bCs/>
          <w:sz w:val="28"/>
          <w:szCs w:val="28"/>
        </w:rPr>
      </w:pPr>
      <w:r w:rsidRPr="00D217C3">
        <w:rPr>
          <w:rFonts w:ascii="Arial" w:hAnsi="Arial" w:cs="Arial"/>
          <w:b/>
          <w:bCs/>
          <w:sz w:val="28"/>
          <w:szCs w:val="28"/>
        </w:rPr>
        <w:t xml:space="preserve">3) Do you agree with our initial preference to </w:t>
      </w:r>
      <w:proofErr w:type="spellStart"/>
      <w:r w:rsidRPr="00D217C3">
        <w:rPr>
          <w:rFonts w:ascii="Arial" w:hAnsi="Arial" w:cs="Arial"/>
          <w:b/>
          <w:bCs/>
          <w:sz w:val="28"/>
          <w:szCs w:val="28"/>
        </w:rPr>
        <w:t>levelise</w:t>
      </w:r>
      <w:proofErr w:type="spellEnd"/>
      <w:r w:rsidRPr="00D217C3">
        <w:rPr>
          <w:rFonts w:ascii="Arial" w:hAnsi="Arial" w:cs="Arial"/>
          <w:b/>
          <w:bCs/>
          <w:sz w:val="28"/>
          <w:szCs w:val="28"/>
        </w:rPr>
        <w:t xml:space="preserve"> PPM and DD Standing Charges?</w:t>
      </w:r>
    </w:p>
    <w:p w14:paraId="23020C7A" w14:textId="63FC65EF" w:rsidR="00B25076" w:rsidRPr="00B25076" w:rsidRDefault="00B25076" w:rsidP="00D217C3">
      <w:pPr>
        <w:jc w:val="both"/>
        <w:rPr>
          <w:rFonts w:ascii="Arial" w:hAnsi="Arial" w:cs="Arial"/>
          <w:sz w:val="28"/>
          <w:szCs w:val="28"/>
        </w:rPr>
      </w:pPr>
      <w:r w:rsidRPr="00B25076">
        <w:rPr>
          <w:rFonts w:ascii="Arial" w:hAnsi="Arial" w:cs="Arial"/>
          <w:sz w:val="28"/>
          <w:szCs w:val="28"/>
        </w:rPr>
        <w:t>Yes.</w:t>
      </w:r>
      <w:r>
        <w:rPr>
          <w:rFonts w:ascii="Arial" w:hAnsi="Arial" w:cs="Arial"/>
          <w:sz w:val="28"/>
          <w:szCs w:val="28"/>
        </w:rPr>
        <w:t xml:space="preserve"> However, with consideration of the implementation timescale, option 3 </w:t>
      </w:r>
      <w:r w:rsidR="00345459">
        <w:rPr>
          <w:rFonts w:ascii="Arial" w:hAnsi="Arial" w:cs="Arial"/>
          <w:sz w:val="28"/>
          <w:szCs w:val="28"/>
        </w:rPr>
        <w:t xml:space="preserve">which </w:t>
      </w:r>
      <w:r>
        <w:rPr>
          <w:rFonts w:ascii="Arial" w:hAnsi="Arial" w:cs="Arial"/>
          <w:sz w:val="28"/>
          <w:szCs w:val="28"/>
        </w:rPr>
        <w:t>includes</w:t>
      </w:r>
      <w:r w:rsidR="00345459">
        <w:rPr>
          <w:rFonts w:ascii="Arial" w:hAnsi="Arial" w:cs="Arial"/>
          <w:sz w:val="28"/>
          <w:szCs w:val="28"/>
        </w:rPr>
        <w:t xml:space="preserve"> levelisation of</w:t>
      </w:r>
      <w:r>
        <w:rPr>
          <w:rFonts w:ascii="Arial" w:hAnsi="Arial" w:cs="Arial"/>
          <w:sz w:val="28"/>
          <w:szCs w:val="28"/>
        </w:rPr>
        <w:t xml:space="preserve"> SC standing charges would be preferable.</w:t>
      </w:r>
    </w:p>
    <w:p w14:paraId="5B871788" w14:textId="77777777" w:rsidR="00965409" w:rsidRDefault="00965409" w:rsidP="00D217C3">
      <w:pPr>
        <w:jc w:val="both"/>
        <w:rPr>
          <w:rFonts w:ascii="Arial" w:hAnsi="Arial" w:cs="Arial"/>
          <w:b/>
          <w:bCs/>
          <w:sz w:val="28"/>
          <w:szCs w:val="28"/>
        </w:rPr>
      </w:pPr>
    </w:p>
    <w:p w14:paraId="24376E8F" w14:textId="47E5F224" w:rsidR="00D217C3" w:rsidRDefault="00D217C3" w:rsidP="00D217C3">
      <w:pPr>
        <w:jc w:val="both"/>
        <w:rPr>
          <w:rFonts w:ascii="Arial" w:hAnsi="Arial" w:cs="Arial"/>
          <w:b/>
          <w:bCs/>
          <w:sz w:val="28"/>
          <w:szCs w:val="28"/>
        </w:rPr>
      </w:pPr>
      <w:r w:rsidRPr="00D217C3">
        <w:rPr>
          <w:rFonts w:ascii="Arial" w:hAnsi="Arial" w:cs="Arial"/>
          <w:b/>
          <w:bCs/>
          <w:sz w:val="28"/>
          <w:szCs w:val="28"/>
        </w:rPr>
        <w:t xml:space="preserve">4) Do you think we should also </w:t>
      </w:r>
      <w:proofErr w:type="spellStart"/>
      <w:r w:rsidRPr="00D217C3">
        <w:rPr>
          <w:rFonts w:ascii="Arial" w:hAnsi="Arial" w:cs="Arial"/>
          <w:b/>
          <w:bCs/>
          <w:sz w:val="28"/>
          <w:szCs w:val="28"/>
        </w:rPr>
        <w:t>levelise</w:t>
      </w:r>
      <w:proofErr w:type="spellEnd"/>
      <w:r w:rsidRPr="00D217C3">
        <w:rPr>
          <w:rFonts w:ascii="Arial" w:hAnsi="Arial" w:cs="Arial"/>
          <w:b/>
          <w:bCs/>
          <w:sz w:val="28"/>
          <w:szCs w:val="28"/>
        </w:rPr>
        <w:t xml:space="preserve"> the bad debt charges across PPM, </w:t>
      </w:r>
      <w:r w:rsidR="007333B4" w:rsidRPr="00D217C3">
        <w:rPr>
          <w:rFonts w:ascii="Arial" w:hAnsi="Arial" w:cs="Arial"/>
          <w:b/>
          <w:bCs/>
          <w:sz w:val="28"/>
          <w:szCs w:val="28"/>
        </w:rPr>
        <w:t>DD,</w:t>
      </w:r>
      <w:r w:rsidRPr="00D217C3">
        <w:rPr>
          <w:rFonts w:ascii="Arial" w:hAnsi="Arial" w:cs="Arial"/>
          <w:b/>
          <w:bCs/>
          <w:sz w:val="28"/>
          <w:szCs w:val="28"/>
        </w:rPr>
        <w:t xml:space="preserve"> and SC, which would reduce the differential between SC and DD? Please provide any evidence/data that may benefit </w:t>
      </w:r>
      <w:proofErr w:type="gramStart"/>
      <w:r w:rsidRPr="00D217C3">
        <w:rPr>
          <w:rFonts w:ascii="Arial" w:hAnsi="Arial" w:cs="Arial"/>
          <w:b/>
          <w:bCs/>
          <w:sz w:val="28"/>
          <w:szCs w:val="28"/>
        </w:rPr>
        <w:t>consumers as a whole</w:t>
      </w:r>
      <w:proofErr w:type="gramEnd"/>
      <w:r w:rsidRPr="00D217C3">
        <w:rPr>
          <w:rFonts w:ascii="Arial" w:hAnsi="Arial" w:cs="Arial"/>
          <w:b/>
          <w:bCs/>
          <w:sz w:val="28"/>
          <w:szCs w:val="28"/>
        </w:rPr>
        <w:t>.</w:t>
      </w:r>
    </w:p>
    <w:p w14:paraId="23466F37" w14:textId="75C6C148" w:rsidR="00B25076" w:rsidRPr="00B25076" w:rsidRDefault="007333B4" w:rsidP="00D217C3">
      <w:pPr>
        <w:jc w:val="both"/>
        <w:rPr>
          <w:rFonts w:ascii="Arial" w:hAnsi="Arial" w:cs="Arial"/>
          <w:sz w:val="28"/>
          <w:szCs w:val="28"/>
        </w:rPr>
      </w:pPr>
      <w:r>
        <w:rPr>
          <w:rFonts w:ascii="Arial" w:hAnsi="Arial" w:cs="Arial"/>
          <w:sz w:val="28"/>
          <w:szCs w:val="28"/>
        </w:rPr>
        <w:t>N/A</w:t>
      </w:r>
    </w:p>
    <w:p w14:paraId="7ABFC224" w14:textId="77777777" w:rsidR="00F011C9" w:rsidRDefault="00F011C9" w:rsidP="00D217C3">
      <w:pPr>
        <w:jc w:val="both"/>
        <w:rPr>
          <w:rFonts w:ascii="Arial" w:hAnsi="Arial" w:cs="Arial"/>
          <w:b/>
          <w:bCs/>
          <w:sz w:val="28"/>
          <w:szCs w:val="28"/>
        </w:rPr>
      </w:pPr>
    </w:p>
    <w:p w14:paraId="7D9930E6" w14:textId="634C21F6" w:rsidR="00D217C3" w:rsidRDefault="00D217C3" w:rsidP="00D217C3">
      <w:pPr>
        <w:jc w:val="both"/>
        <w:rPr>
          <w:rFonts w:ascii="Arial" w:hAnsi="Arial" w:cs="Arial"/>
          <w:b/>
          <w:bCs/>
          <w:sz w:val="28"/>
          <w:szCs w:val="28"/>
        </w:rPr>
      </w:pPr>
      <w:r w:rsidRPr="00D217C3">
        <w:rPr>
          <w:rFonts w:ascii="Arial" w:hAnsi="Arial" w:cs="Arial"/>
          <w:b/>
          <w:bCs/>
          <w:sz w:val="28"/>
          <w:szCs w:val="28"/>
        </w:rPr>
        <w:t>5) How should we ensure that levelisation transfers are correctly applied to customers on tariffs not covered by the cap (</w:t>
      </w:r>
      <w:r w:rsidR="00345459" w:rsidRPr="00D217C3">
        <w:rPr>
          <w:rFonts w:ascii="Arial" w:hAnsi="Arial" w:cs="Arial"/>
          <w:b/>
          <w:bCs/>
          <w:sz w:val="28"/>
          <w:szCs w:val="28"/>
        </w:rPr>
        <w:t>i.e.,</w:t>
      </w:r>
      <w:r w:rsidRPr="00D217C3">
        <w:rPr>
          <w:rFonts w:ascii="Arial" w:hAnsi="Arial" w:cs="Arial"/>
          <w:b/>
          <w:bCs/>
          <w:sz w:val="28"/>
          <w:szCs w:val="28"/>
        </w:rPr>
        <w:t xml:space="preserve"> uncapped)?</w:t>
      </w:r>
    </w:p>
    <w:p w14:paraId="6EFC5C27" w14:textId="42F5F479" w:rsidR="007333B4" w:rsidRDefault="00345459" w:rsidP="00D217C3">
      <w:pPr>
        <w:jc w:val="both"/>
        <w:rPr>
          <w:rFonts w:ascii="Arial" w:hAnsi="Arial" w:cs="Arial"/>
          <w:b/>
          <w:bCs/>
          <w:sz w:val="28"/>
          <w:szCs w:val="28"/>
        </w:rPr>
      </w:pPr>
      <w:r>
        <w:rPr>
          <w:rFonts w:ascii="Arial" w:hAnsi="Arial" w:cs="Arial"/>
          <w:sz w:val="28"/>
          <w:szCs w:val="28"/>
        </w:rPr>
        <w:t xml:space="preserve">While Ofgem states that suppliers are responsible for setting rates for </w:t>
      </w:r>
      <w:r w:rsidR="00D35D5D">
        <w:rPr>
          <w:rFonts w:ascii="Arial" w:hAnsi="Arial" w:cs="Arial"/>
          <w:sz w:val="28"/>
          <w:szCs w:val="28"/>
        </w:rPr>
        <w:t>customer</w:t>
      </w:r>
      <w:r>
        <w:rPr>
          <w:rFonts w:ascii="Arial" w:hAnsi="Arial" w:cs="Arial"/>
          <w:sz w:val="28"/>
          <w:szCs w:val="28"/>
        </w:rPr>
        <w:t>s on uncapped tariffs</w:t>
      </w:r>
      <w:r>
        <w:rPr>
          <w:rStyle w:val="FootnoteReference"/>
          <w:rFonts w:ascii="Arial" w:hAnsi="Arial" w:cs="Arial"/>
          <w:sz w:val="28"/>
          <w:szCs w:val="28"/>
        </w:rPr>
        <w:footnoteReference w:id="10"/>
      </w:r>
      <w:r>
        <w:rPr>
          <w:rFonts w:ascii="Arial" w:hAnsi="Arial" w:cs="Arial"/>
          <w:sz w:val="28"/>
          <w:szCs w:val="28"/>
        </w:rPr>
        <w:t xml:space="preserve">, the introduction of a mandatory condition would obligate suppliers to ensure that uncapped PPM standing charges match or are lower than uncapped DD standing charges. </w:t>
      </w:r>
      <w:r>
        <w:rPr>
          <w:rFonts w:ascii="Arial" w:hAnsi="Arial" w:cs="Arial"/>
          <w:sz w:val="28"/>
          <w:szCs w:val="28"/>
        </w:rPr>
        <w:tab/>
      </w:r>
      <w:r>
        <w:rPr>
          <w:rFonts w:ascii="Arial" w:hAnsi="Arial" w:cs="Arial"/>
          <w:sz w:val="28"/>
          <w:szCs w:val="28"/>
        </w:rPr>
        <w:br/>
      </w:r>
    </w:p>
    <w:p w14:paraId="78F5D64C" w14:textId="255C7024" w:rsidR="00D217C3" w:rsidRDefault="00D217C3" w:rsidP="00D217C3">
      <w:pPr>
        <w:jc w:val="both"/>
        <w:rPr>
          <w:rFonts w:ascii="Arial" w:hAnsi="Arial" w:cs="Arial"/>
          <w:b/>
          <w:bCs/>
          <w:sz w:val="28"/>
          <w:szCs w:val="28"/>
        </w:rPr>
      </w:pPr>
      <w:r w:rsidRPr="00D217C3">
        <w:rPr>
          <w:rFonts w:ascii="Arial" w:hAnsi="Arial" w:cs="Arial"/>
          <w:b/>
          <w:bCs/>
          <w:sz w:val="28"/>
          <w:szCs w:val="28"/>
        </w:rPr>
        <w:t xml:space="preserve">6) Do you agree with our proposal not to </w:t>
      </w:r>
      <w:proofErr w:type="spellStart"/>
      <w:r w:rsidRPr="00D217C3">
        <w:rPr>
          <w:rFonts w:ascii="Arial" w:hAnsi="Arial" w:cs="Arial"/>
          <w:b/>
          <w:bCs/>
          <w:sz w:val="28"/>
          <w:szCs w:val="28"/>
        </w:rPr>
        <w:t>levelise</w:t>
      </w:r>
      <w:proofErr w:type="spellEnd"/>
      <w:r w:rsidRPr="00D217C3">
        <w:rPr>
          <w:rFonts w:ascii="Arial" w:hAnsi="Arial" w:cs="Arial"/>
          <w:b/>
          <w:bCs/>
          <w:sz w:val="28"/>
          <w:szCs w:val="28"/>
        </w:rPr>
        <w:t xml:space="preserve"> across regions?</w:t>
      </w:r>
    </w:p>
    <w:p w14:paraId="2F2CB9E1" w14:textId="43C3F1D9" w:rsidR="00286935" w:rsidRDefault="00B25076" w:rsidP="00D217C3">
      <w:pPr>
        <w:jc w:val="both"/>
        <w:rPr>
          <w:rFonts w:ascii="Arial" w:hAnsi="Arial" w:cs="Arial"/>
          <w:sz w:val="28"/>
          <w:szCs w:val="28"/>
        </w:rPr>
      </w:pPr>
      <w:r w:rsidRPr="00BA0176">
        <w:rPr>
          <w:rFonts w:ascii="Arial" w:hAnsi="Arial" w:cs="Arial"/>
          <w:sz w:val="28"/>
          <w:szCs w:val="28"/>
        </w:rPr>
        <w:t xml:space="preserve">No. </w:t>
      </w:r>
      <w:r w:rsidR="004C5B9B">
        <w:rPr>
          <w:rFonts w:ascii="Arial" w:hAnsi="Arial" w:cs="Arial"/>
          <w:sz w:val="28"/>
          <w:szCs w:val="28"/>
        </w:rPr>
        <w:t>A</w:t>
      </w:r>
      <w:r w:rsidR="003C2D8E">
        <w:rPr>
          <w:rFonts w:ascii="Arial" w:hAnsi="Arial" w:cs="Arial"/>
          <w:sz w:val="28"/>
          <w:szCs w:val="28"/>
        </w:rPr>
        <w:t xml:space="preserve"> transparent retail market would benefit from abolishing differing standing charges and regional variations; there should be one single electricity price, and one single gas price. </w:t>
      </w:r>
    </w:p>
    <w:p w14:paraId="16706B30" w14:textId="027EA7A8" w:rsidR="00E12861" w:rsidRDefault="003C2D8E" w:rsidP="00D217C3">
      <w:pPr>
        <w:jc w:val="both"/>
        <w:rPr>
          <w:rFonts w:ascii="Arial" w:hAnsi="Arial" w:cs="Arial"/>
          <w:b/>
          <w:bCs/>
          <w:sz w:val="28"/>
          <w:szCs w:val="28"/>
        </w:rPr>
      </w:pPr>
      <w:r>
        <w:rPr>
          <w:rFonts w:ascii="Arial" w:hAnsi="Arial" w:cs="Arial"/>
          <w:sz w:val="28"/>
          <w:szCs w:val="28"/>
        </w:rPr>
        <w:t xml:space="preserve">Additionally, as suppliers </w:t>
      </w:r>
      <w:r w:rsidR="00CA5E95">
        <w:rPr>
          <w:rFonts w:ascii="Arial" w:hAnsi="Arial" w:cs="Arial"/>
          <w:sz w:val="28"/>
          <w:szCs w:val="28"/>
        </w:rPr>
        <w:t xml:space="preserve">state they </w:t>
      </w:r>
      <w:r>
        <w:rPr>
          <w:rFonts w:ascii="Arial" w:hAnsi="Arial" w:cs="Arial"/>
          <w:sz w:val="28"/>
          <w:szCs w:val="28"/>
        </w:rPr>
        <w:t xml:space="preserve">cannot share profits with </w:t>
      </w:r>
      <w:r w:rsidR="00D35D5D">
        <w:rPr>
          <w:rFonts w:ascii="Arial" w:hAnsi="Arial" w:cs="Arial"/>
          <w:sz w:val="28"/>
          <w:szCs w:val="28"/>
        </w:rPr>
        <w:t>customer</w:t>
      </w:r>
      <w:r>
        <w:rPr>
          <w:rFonts w:ascii="Arial" w:hAnsi="Arial" w:cs="Arial"/>
          <w:sz w:val="28"/>
          <w:szCs w:val="28"/>
        </w:rPr>
        <w:t xml:space="preserve">s by </w:t>
      </w:r>
      <w:r w:rsidR="00C07B71">
        <w:rPr>
          <w:rFonts w:ascii="Arial" w:hAnsi="Arial" w:cs="Arial"/>
          <w:sz w:val="28"/>
          <w:szCs w:val="28"/>
        </w:rPr>
        <w:t>law, it</w:t>
      </w:r>
      <w:r>
        <w:rPr>
          <w:rFonts w:ascii="Arial" w:hAnsi="Arial" w:cs="Arial"/>
          <w:sz w:val="28"/>
          <w:szCs w:val="28"/>
        </w:rPr>
        <w:t xml:space="preserve"> could be reasonable for suppliers to bear the costs of differing network charges. </w:t>
      </w:r>
      <w:r w:rsidR="00DB6182">
        <w:rPr>
          <w:rFonts w:ascii="Arial" w:hAnsi="Arial" w:cs="Arial"/>
          <w:sz w:val="28"/>
          <w:szCs w:val="28"/>
        </w:rPr>
        <w:t xml:space="preserve">It is of </w:t>
      </w:r>
      <w:r w:rsidR="00C07B71">
        <w:rPr>
          <w:rFonts w:ascii="Arial" w:hAnsi="Arial" w:cs="Arial"/>
          <w:sz w:val="28"/>
          <w:szCs w:val="28"/>
        </w:rPr>
        <w:t>Scope</w:t>
      </w:r>
      <w:r w:rsidR="00DB6182">
        <w:rPr>
          <w:rFonts w:ascii="Arial" w:hAnsi="Arial" w:cs="Arial"/>
          <w:sz w:val="28"/>
          <w:szCs w:val="28"/>
        </w:rPr>
        <w:t>’s view</w:t>
      </w:r>
      <w:r w:rsidR="00C07B71">
        <w:rPr>
          <w:rFonts w:ascii="Arial" w:hAnsi="Arial" w:cs="Arial"/>
          <w:sz w:val="28"/>
          <w:szCs w:val="28"/>
        </w:rPr>
        <w:t xml:space="preserve"> that the remov</w:t>
      </w:r>
      <w:r w:rsidR="00DB6182">
        <w:rPr>
          <w:rFonts w:ascii="Arial" w:hAnsi="Arial" w:cs="Arial"/>
          <w:sz w:val="28"/>
          <w:szCs w:val="28"/>
        </w:rPr>
        <w:t xml:space="preserve">al </w:t>
      </w:r>
      <w:r w:rsidR="000B01C8">
        <w:rPr>
          <w:rFonts w:ascii="Arial" w:hAnsi="Arial" w:cs="Arial"/>
          <w:sz w:val="28"/>
          <w:szCs w:val="28"/>
        </w:rPr>
        <w:t>of regional</w:t>
      </w:r>
      <w:r w:rsidR="00C07B71">
        <w:rPr>
          <w:rFonts w:ascii="Arial" w:hAnsi="Arial" w:cs="Arial"/>
          <w:sz w:val="28"/>
          <w:szCs w:val="28"/>
        </w:rPr>
        <w:t xml:space="preserve"> price differences should be considered in </w:t>
      </w:r>
      <w:r w:rsidR="00957B07">
        <w:rPr>
          <w:rFonts w:ascii="Arial" w:hAnsi="Arial" w:cs="Arial"/>
          <w:sz w:val="28"/>
          <w:szCs w:val="28"/>
        </w:rPr>
        <w:t>t</w:t>
      </w:r>
      <w:r w:rsidR="00DB6182">
        <w:rPr>
          <w:rFonts w:ascii="Arial" w:hAnsi="Arial" w:cs="Arial"/>
          <w:sz w:val="28"/>
          <w:szCs w:val="28"/>
        </w:rPr>
        <w:t>he future.</w:t>
      </w:r>
      <w:r w:rsidR="00664BA2">
        <w:rPr>
          <w:rFonts w:ascii="Arial" w:hAnsi="Arial" w:cs="Arial"/>
          <w:sz w:val="28"/>
          <w:szCs w:val="28"/>
        </w:rPr>
        <w:tab/>
      </w:r>
      <w:r w:rsidR="00664BA2">
        <w:rPr>
          <w:rFonts w:ascii="Arial" w:hAnsi="Arial" w:cs="Arial"/>
          <w:sz w:val="28"/>
          <w:szCs w:val="28"/>
        </w:rPr>
        <w:br/>
      </w:r>
    </w:p>
    <w:p w14:paraId="1ACF505C" w14:textId="77777777" w:rsidR="00701142" w:rsidRDefault="00701142" w:rsidP="00D217C3">
      <w:pPr>
        <w:jc w:val="both"/>
        <w:rPr>
          <w:rFonts w:ascii="Arial" w:hAnsi="Arial" w:cs="Arial"/>
          <w:b/>
          <w:bCs/>
          <w:sz w:val="28"/>
          <w:szCs w:val="28"/>
        </w:rPr>
      </w:pPr>
    </w:p>
    <w:p w14:paraId="2FBB2652" w14:textId="77777777" w:rsidR="00701142" w:rsidRDefault="00701142" w:rsidP="00D217C3">
      <w:pPr>
        <w:jc w:val="both"/>
        <w:rPr>
          <w:rFonts w:ascii="Arial" w:hAnsi="Arial" w:cs="Arial"/>
          <w:b/>
          <w:bCs/>
          <w:sz w:val="28"/>
          <w:szCs w:val="28"/>
        </w:rPr>
      </w:pPr>
    </w:p>
    <w:p w14:paraId="0A2B0D6F" w14:textId="1E4A9ECF" w:rsidR="00D217C3" w:rsidRDefault="00D217C3" w:rsidP="00D217C3">
      <w:pPr>
        <w:jc w:val="both"/>
        <w:rPr>
          <w:rFonts w:ascii="Arial" w:hAnsi="Arial" w:cs="Arial"/>
          <w:b/>
          <w:bCs/>
          <w:sz w:val="28"/>
          <w:szCs w:val="28"/>
        </w:rPr>
      </w:pPr>
      <w:r w:rsidRPr="00D217C3">
        <w:rPr>
          <w:rFonts w:ascii="Arial" w:hAnsi="Arial" w:cs="Arial"/>
          <w:b/>
          <w:bCs/>
          <w:sz w:val="28"/>
          <w:szCs w:val="28"/>
        </w:rPr>
        <w:t>7) Do you agree with our proposal not to target levelisation?</w:t>
      </w:r>
    </w:p>
    <w:p w14:paraId="35109BF1" w14:textId="051B9663" w:rsidR="007333B4" w:rsidRDefault="00CC7FF6" w:rsidP="00D217C3">
      <w:pPr>
        <w:jc w:val="both"/>
        <w:rPr>
          <w:rFonts w:ascii="Arial" w:hAnsi="Arial" w:cs="Arial"/>
          <w:sz w:val="28"/>
          <w:szCs w:val="28"/>
        </w:rPr>
      </w:pPr>
      <w:r>
        <w:rPr>
          <w:rFonts w:ascii="Arial" w:hAnsi="Arial" w:cs="Arial"/>
          <w:sz w:val="28"/>
          <w:szCs w:val="28"/>
        </w:rPr>
        <w:t xml:space="preserve">No. Targeted levelisation may have its barriers, however it could be shaped and improved through the way suppliers record </w:t>
      </w:r>
      <w:r w:rsidR="00D35D5D">
        <w:rPr>
          <w:rFonts w:ascii="Arial" w:hAnsi="Arial" w:cs="Arial"/>
          <w:sz w:val="28"/>
          <w:szCs w:val="28"/>
        </w:rPr>
        <w:t>customer</w:t>
      </w:r>
      <w:r>
        <w:rPr>
          <w:rFonts w:ascii="Arial" w:hAnsi="Arial" w:cs="Arial"/>
          <w:sz w:val="28"/>
          <w:szCs w:val="28"/>
        </w:rPr>
        <w:t xml:space="preserve"> information, such as recording:</w:t>
      </w:r>
    </w:p>
    <w:p w14:paraId="1B5102C2" w14:textId="77777777" w:rsidR="00CC7FF6" w:rsidRPr="00CC7FF6" w:rsidRDefault="00CC7FF6" w:rsidP="00CC7FF6">
      <w:pPr>
        <w:numPr>
          <w:ilvl w:val="0"/>
          <w:numId w:val="7"/>
        </w:numPr>
        <w:spacing w:after="0" w:line="240" w:lineRule="auto"/>
        <w:contextualSpacing/>
        <w:jc w:val="both"/>
        <w:rPr>
          <w:rFonts w:ascii="Arial" w:hAnsi="Arial" w:cs="Arial"/>
          <w:kern w:val="2"/>
          <w:sz w:val="28"/>
          <w:szCs w:val="28"/>
          <w14:ligatures w14:val="standardContextual"/>
        </w:rPr>
      </w:pPr>
      <w:r w:rsidRPr="00CC7FF6">
        <w:rPr>
          <w:rFonts w:ascii="Arial" w:hAnsi="Arial" w:cs="Arial"/>
          <w:kern w:val="2"/>
          <w:sz w:val="28"/>
          <w:szCs w:val="28"/>
          <w14:ligatures w14:val="standardContextual"/>
        </w:rPr>
        <w:t>PSR status and age (75+ and households with children 5 and below).</w:t>
      </w:r>
    </w:p>
    <w:p w14:paraId="0DE39B87" w14:textId="77777777" w:rsidR="00CC7FF6" w:rsidRPr="00CC7FF6" w:rsidRDefault="00CC7FF6" w:rsidP="00CC7FF6">
      <w:pPr>
        <w:numPr>
          <w:ilvl w:val="0"/>
          <w:numId w:val="7"/>
        </w:numPr>
        <w:spacing w:after="0" w:line="240" w:lineRule="auto"/>
        <w:contextualSpacing/>
        <w:jc w:val="both"/>
        <w:rPr>
          <w:rFonts w:ascii="Arial" w:hAnsi="Arial" w:cs="Arial"/>
          <w:kern w:val="2"/>
          <w:sz w:val="28"/>
          <w:szCs w:val="28"/>
          <w14:ligatures w14:val="standardContextual"/>
        </w:rPr>
      </w:pPr>
      <w:r w:rsidRPr="00CC7FF6">
        <w:rPr>
          <w:rFonts w:ascii="Arial" w:hAnsi="Arial" w:cs="Arial"/>
          <w:kern w:val="2"/>
          <w:sz w:val="28"/>
          <w:szCs w:val="28"/>
          <w14:ligatures w14:val="standardContextual"/>
        </w:rPr>
        <w:t>Disabilities/impairments/conditions.</w:t>
      </w:r>
    </w:p>
    <w:p w14:paraId="6FD255B8" w14:textId="77777777" w:rsidR="00CC7FF6" w:rsidRPr="00CC7FF6" w:rsidRDefault="00CC7FF6" w:rsidP="00CC7FF6">
      <w:pPr>
        <w:numPr>
          <w:ilvl w:val="0"/>
          <w:numId w:val="7"/>
        </w:numPr>
        <w:spacing w:after="0" w:line="240" w:lineRule="auto"/>
        <w:contextualSpacing/>
        <w:jc w:val="both"/>
        <w:rPr>
          <w:rFonts w:ascii="Arial" w:hAnsi="Arial" w:cs="Arial"/>
          <w:kern w:val="2"/>
          <w:sz w:val="28"/>
          <w:szCs w:val="28"/>
          <w14:ligatures w14:val="standardContextual"/>
        </w:rPr>
      </w:pPr>
      <w:r w:rsidRPr="00CC7FF6">
        <w:rPr>
          <w:rFonts w:ascii="Arial" w:hAnsi="Arial" w:cs="Arial"/>
          <w:kern w:val="2"/>
          <w:sz w:val="28"/>
          <w:szCs w:val="28"/>
          <w14:ligatures w14:val="standardContextual"/>
        </w:rPr>
        <w:t>Dependents.</w:t>
      </w:r>
    </w:p>
    <w:p w14:paraId="732F5F37" w14:textId="77777777" w:rsidR="00CC7FF6" w:rsidRPr="00CC7FF6" w:rsidRDefault="00CC7FF6" w:rsidP="00CC7FF6">
      <w:pPr>
        <w:numPr>
          <w:ilvl w:val="0"/>
          <w:numId w:val="7"/>
        </w:numPr>
        <w:spacing w:after="0" w:line="240" w:lineRule="auto"/>
        <w:contextualSpacing/>
        <w:jc w:val="both"/>
        <w:rPr>
          <w:rFonts w:ascii="Arial" w:hAnsi="Arial" w:cs="Arial"/>
          <w:kern w:val="2"/>
          <w:sz w:val="28"/>
          <w:szCs w:val="28"/>
          <w14:ligatures w14:val="standardContextual"/>
        </w:rPr>
      </w:pPr>
      <w:r w:rsidRPr="00CC7FF6">
        <w:rPr>
          <w:rFonts w:ascii="Arial" w:hAnsi="Arial" w:cs="Arial"/>
          <w:kern w:val="2"/>
          <w:sz w:val="28"/>
          <w:szCs w:val="28"/>
          <w14:ligatures w14:val="standardContextual"/>
        </w:rPr>
        <w:t>Employment status.</w:t>
      </w:r>
      <w:r w:rsidRPr="00CC7FF6">
        <w:rPr>
          <w:rFonts w:ascii="Arial" w:hAnsi="Arial" w:cs="Arial"/>
          <w:kern w:val="2"/>
          <w:sz w:val="28"/>
          <w:szCs w:val="28"/>
          <w14:ligatures w14:val="standardContextual"/>
        </w:rPr>
        <w:tab/>
      </w:r>
    </w:p>
    <w:p w14:paraId="7B64A60E" w14:textId="77777777" w:rsidR="00CC7FF6" w:rsidRPr="00CC7FF6" w:rsidRDefault="00CC7FF6" w:rsidP="00CC7FF6">
      <w:pPr>
        <w:numPr>
          <w:ilvl w:val="0"/>
          <w:numId w:val="7"/>
        </w:numPr>
        <w:spacing w:after="0" w:line="240" w:lineRule="auto"/>
        <w:contextualSpacing/>
        <w:jc w:val="both"/>
        <w:rPr>
          <w:rFonts w:ascii="Arial" w:hAnsi="Arial" w:cs="Arial"/>
          <w:kern w:val="2"/>
          <w:sz w:val="28"/>
          <w:szCs w:val="28"/>
          <w14:ligatures w14:val="standardContextual"/>
        </w:rPr>
      </w:pPr>
      <w:r w:rsidRPr="00CC7FF6">
        <w:rPr>
          <w:rFonts w:ascii="Arial" w:hAnsi="Arial" w:cs="Arial"/>
          <w:kern w:val="2"/>
          <w:sz w:val="28"/>
          <w:szCs w:val="28"/>
          <w14:ligatures w14:val="standardContextual"/>
        </w:rPr>
        <w:t>Occupancy type (tenancy/mortgage/outright owner).</w:t>
      </w:r>
    </w:p>
    <w:p w14:paraId="5F4368A3" w14:textId="77777777" w:rsidR="00CC7FF6" w:rsidRPr="00CC7FF6" w:rsidRDefault="00CC7FF6" w:rsidP="00CC7FF6">
      <w:pPr>
        <w:numPr>
          <w:ilvl w:val="0"/>
          <w:numId w:val="7"/>
        </w:numPr>
        <w:spacing w:after="0" w:line="240" w:lineRule="auto"/>
        <w:contextualSpacing/>
        <w:jc w:val="both"/>
        <w:rPr>
          <w:rFonts w:ascii="Arial" w:hAnsi="Arial" w:cs="Arial"/>
          <w:kern w:val="2"/>
          <w:sz w:val="28"/>
          <w:szCs w:val="28"/>
          <w14:ligatures w14:val="standardContextual"/>
        </w:rPr>
      </w:pPr>
      <w:r w:rsidRPr="00CC7FF6">
        <w:rPr>
          <w:rFonts w:ascii="Arial" w:hAnsi="Arial" w:cs="Arial"/>
          <w:kern w:val="2"/>
          <w:sz w:val="28"/>
          <w:szCs w:val="28"/>
          <w14:ligatures w14:val="standardContextual"/>
        </w:rPr>
        <w:t>Meter type (pre-pay/credit).</w:t>
      </w:r>
    </w:p>
    <w:p w14:paraId="3812114D" w14:textId="77777777" w:rsidR="00CC7FF6" w:rsidRPr="00CC7FF6" w:rsidRDefault="00CC7FF6" w:rsidP="00CC7FF6">
      <w:pPr>
        <w:numPr>
          <w:ilvl w:val="0"/>
          <w:numId w:val="7"/>
        </w:numPr>
        <w:spacing w:after="0" w:line="240" w:lineRule="auto"/>
        <w:contextualSpacing/>
        <w:jc w:val="both"/>
        <w:rPr>
          <w:rFonts w:ascii="Arial" w:hAnsi="Arial" w:cs="Arial"/>
          <w:kern w:val="2"/>
          <w:sz w:val="28"/>
          <w:szCs w:val="28"/>
          <w14:ligatures w14:val="standardContextual"/>
        </w:rPr>
      </w:pPr>
      <w:r w:rsidRPr="00CC7FF6">
        <w:rPr>
          <w:rFonts w:ascii="Arial" w:hAnsi="Arial" w:cs="Arial"/>
          <w:kern w:val="2"/>
          <w:sz w:val="28"/>
          <w:szCs w:val="28"/>
          <w14:ligatures w14:val="standardContextual"/>
        </w:rPr>
        <w:t>Debt amount.</w:t>
      </w:r>
    </w:p>
    <w:p w14:paraId="282E99E1" w14:textId="77777777" w:rsidR="00CC7FF6" w:rsidRDefault="00CC7FF6" w:rsidP="00CC7FF6">
      <w:pPr>
        <w:numPr>
          <w:ilvl w:val="0"/>
          <w:numId w:val="7"/>
        </w:numPr>
        <w:spacing w:after="0" w:line="240" w:lineRule="auto"/>
        <w:contextualSpacing/>
        <w:jc w:val="both"/>
        <w:rPr>
          <w:rFonts w:ascii="Arial" w:hAnsi="Arial" w:cs="Arial"/>
          <w:kern w:val="2"/>
          <w:sz w:val="28"/>
          <w:szCs w:val="28"/>
          <w14:ligatures w14:val="standardContextual"/>
        </w:rPr>
      </w:pPr>
      <w:r w:rsidRPr="00CC7FF6">
        <w:rPr>
          <w:rFonts w:ascii="Arial" w:hAnsi="Arial" w:cs="Arial"/>
          <w:kern w:val="2"/>
          <w:sz w:val="28"/>
          <w:szCs w:val="28"/>
          <w14:ligatures w14:val="standardContextual"/>
        </w:rPr>
        <w:t>Property type and age.</w:t>
      </w:r>
    </w:p>
    <w:p w14:paraId="007473A6" w14:textId="39BE845A" w:rsidR="00CC7FF6" w:rsidRDefault="00CC7FF6" w:rsidP="00CC7FF6">
      <w:pPr>
        <w:spacing w:after="0" w:line="240" w:lineRule="auto"/>
        <w:contextualSpacing/>
        <w:jc w:val="both"/>
        <w:rPr>
          <w:rFonts w:ascii="Arial" w:hAnsi="Arial" w:cs="Arial"/>
          <w:kern w:val="2"/>
          <w:sz w:val="28"/>
          <w:szCs w:val="28"/>
          <w14:ligatures w14:val="standardContextual"/>
        </w:rPr>
      </w:pPr>
    </w:p>
    <w:p w14:paraId="56FEB5C0" w14:textId="76EB9A1F" w:rsidR="00CC7FF6" w:rsidRDefault="00957B07" w:rsidP="00CC7FF6">
      <w:pPr>
        <w:spacing w:after="0" w:line="240" w:lineRule="auto"/>
        <w:contextualSpacing/>
        <w:jc w:val="both"/>
        <w:rPr>
          <w:rFonts w:ascii="Arial" w:hAnsi="Arial" w:cs="Arial"/>
          <w:kern w:val="2"/>
          <w:sz w:val="28"/>
          <w:szCs w:val="28"/>
          <w14:ligatures w14:val="standardContextual"/>
        </w:rPr>
      </w:pPr>
      <w:r>
        <w:rPr>
          <w:rFonts w:ascii="Arial" w:hAnsi="Arial" w:cs="Arial"/>
          <w:kern w:val="2"/>
          <w:sz w:val="28"/>
          <w:szCs w:val="28"/>
          <w14:ligatures w14:val="standardContextual"/>
        </w:rPr>
        <w:t>I</w:t>
      </w:r>
      <w:r w:rsidR="00CC7FF6">
        <w:rPr>
          <w:rFonts w:ascii="Arial" w:hAnsi="Arial" w:cs="Arial"/>
          <w:kern w:val="2"/>
          <w:sz w:val="28"/>
          <w:szCs w:val="28"/>
          <w14:ligatures w14:val="standardContextual"/>
        </w:rPr>
        <w:t xml:space="preserve">t </w:t>
      </w:r>
      <w:r w:rsidR="00C2312E">
        <w:rPr>
          <w:rFonts w:ascii="Arial" w:hAnsi="Arial" w:cs="Arial"/>
          <w:kern w:val="2"/>
          <w:sz w:val="28"/>
          <w:szCs w:val="28"/>
          <w14:ligatures w14:val="standardContextual"/>
        </w:rPr>
        <w:t xml:space="preserve">would </w:t>
      </w:r>
      <w:r w:rsidR="00CC7FF6">
        <w:rPr>
          <w:rFonts w:ascii="Arial" w:hAnsi="Arial" w:cs="Arial"/>
          <w:kern w:val="2"/>
          <w:sz w:val="28"/>
          <w:szCs w:val="28"/>
          <w14:ligatures w14:val="standardContextual"/>
        </w:rPr>
        <w:t xml:space="preserve">be useful for Ofgem and the Government to work together in implementing a new data collection/sharing method, to protect and support vulnerable </w:t>
      </w:r>
      <w:r w:rsidR="00D35D5D">
        <w:rPr>
          <w:rFonts w:ascii="Arial" w:hAnsi="Arial" w:cs="Arial"/>
          <w:kern w:val="2"/>
          <w:sz w:val="28"/>
          <w:szCs w:val="28"/>
          <w14:ligatures w14:val="standardContextual"/>
        </w:rPr>
        <w:t>customer</w:t>
      </w:r>
      <w:r w:rsidR="00CC7FF6">
        <w:rPr>
          <w:rFonts w:ascii="Arial" w:hAnsi="Arial" w:cs="Arial"/>
          <w:kern w:val="2"/>
          <w:sz w:val="28"/>
          <w:szCs w:val="28"/>
          <w14:ligatures w14:val="standardContextual"/>
        </w:rPr>
        <w:t xml:space="preserve">s. </w:t>
      </w:r>
    </w:p>
    <w:p w14:paraId="3974C090" w14:textId="6F0F451E" w:rsidR="70C8EF3F" w:rsidRDefault="70C8EF3F" w:rsidP="70C8EF3F">
      <w:pPr>
        <w:spacing w:after="0" w:line="240" w:lineRule="auto"/>
        <w:contextualSpacing/>
        <w:jc w:val="both"/>
        <w:rPr>
          <w:rFonts w:ascii="Arial" w:hAnsi="Arial" w:cs="Arial"/>
          <w:sz w:val="28"/>
          <w:szCs w:val="28"/>
        </w:rPr>
      </w:pPr>
    </w:p>
    <w:p w14:paraId="4C882971" w14:textId="75BE4E4C" w:rsidR="702AFFF9" w:rsidRDefault="702AFFF9" w:rsidP="2D0EE806">
      <w:pPr>
        <w:spacing w:after="0" w:line="240" w:lineRule="auto"/>
        <w:contextualSpacing/>
        <w:jc w:val="both"/>
        <w:rPr>
          <w:rFonts w:ascii="Arial" w:hAnsi="Arial"/>
          <w:sz w:val="28"/>
          <w:szCs w:val="28"/>
        </w:rPr>
      </w:pPr>
      <w:r w:rsidRPr="70C8EF3F">
        <w:rPr>
          <w:rFonts w:ascii="Arial" w:hAnsi="Arial" w:cs="Arial"/>
          <w:sz w:val="28"/>
          <w:szCs w:val="28"/>
        </w:rPr>
        <w:t>Data from our DES service makes clear</w:t>
      </w:r>
      <w:r w:rsidR="4B30E6C6" w:rsidRPr="70C8EF3F">
        <w:rPr>
          <w:rFonts w:ascii="Arial" w:hAnsi="Arial" w:cs="Arial"/>
          <w:sz w:val="28"/>
          <w:szCs w:val="28"/>
        </w:rPr>
        <w:t xml:space="preserve"> that disabled households with a PPM in place are facing </w:t>
      </w:r>
      <w:r w:rsidR="00EE1F8F" w:rsidRPr="70C8EF3F">
        <w:rPr>
          <w:rFonts w:ascii="Arial" w:hAnsi="Arial" w:cs="Arial"/>
          <w:sz w:val="28"/>
          <w:szCs w:val="28"/>
        </w:rPr>
        <w:t>significant</w:t>
      </w:r>
      <w:r w:rsidR="4B30E6C6" w:rsidRPr="70C8EF3F">
        <w:rPr>
          <w:rFonts w:ascii="Arial" w:hAnsi="Arial" w:cs="Arial"/>
          <w:sz w:val="28"/>
          <w:szCs w:val="28"/>
        </w:rPr>
        <w:t xml:space="preserve"> debt, and we argue that </w:t>
      </w:r>
      <w:r w:rsidR="00365722">
        <w:rPr>
          <w:rFonts w:ascii="Arial" w:hAnsi="Arial" w:cs="Arial"/>
          <w:sz w:val="28"/>
          <w:szCs w:val="28"/>
        </w:rPr>
        <w:t xml:space="preserve">the </w:t>
      </w:r>
      <w:r w:rsidR="4B30E6C6" w:rsidRPr="70C8EF3F">
        <w:rPr>
          <w:rFonts w:ascii="Arial" w:hAnsi="Arial" w:cs="Arial"/>
          <w:sz w:val="28"/>
          <w:szCs w:val="28"/>
        </w:rPr>
        <w:t>Government and Ofgem should prioritise them for lev</w:t>
      </w:r>
      <w:r w:rsidR="0790D3F6" w:rsidRPr="70C8EF3F">
        <w:rPr>
          <w:rFonts w:ascii="Arial" w:hAnsi="Arial" w:cs="Arial"/>
          <w:sz w:val="28"/>
          <w:szCs w:val="28"/>
        </w:rPr>
        <w:t>elisation.</w:t>
      </w:r>
      <w:r w:rsidR="562F6AAB" w:rsidRPr="70C8EF3F">
        <w:rPr>
          <w:rFonts w:ascii="Arial" w:hAnsi="Arial" w:cs="Arial"/>
          <w:sz w:val="28"/>
          <w:szCs w:val="28"/>
        </w:rPr>
        <w:t xml:space="preserve"> Between August 2022 and September 2023, </w:t>
      </w:r>
      <w:r w:rsidR="562F6AAB" w:rsidRPr="70C8EF3F">
        <w:rPr>
          <w:rFonts w:ascii="Arial" w:hAnsi="Arial"/>
          <w:sz w:val="28"/>
          <w:szCs w:val="28"/>
        </w:rPr>
        <w:t>854 DES respondents told us they were in arrears with water (15%), electric (45%) or gas (40%), with 52% having no repayment plan in place.</w:t>
      </w:r>
      <w:r w:rsidR="3E292DF6" w:rsidRPr="70C8EF3F">
        <w:rPr>
          <w:rFonts w:ascii="Arial" w:hAnsi="Arial"/>
          <w:sz w:val="28"/>
          <w:szCs w:val="28"/>
        </w:rPr>
        <w:t xml:space="preserve"> When asked to rate their debt, 74 % said it was manageable, and 26% said it was problem debt. </w:t>
      </w:r>
    </w:p>
    <w:p w14:paraId="5A963839" w14:textId="0E4369BF" w:rsidR="70C8EF3F" w:rsidRDefault="70C8EF3F" w:rsidP="70C8EF3F">
      <w:pPr>
        <w:spacing w:after="0" w:line="240" w:lineRule="auto"/>
        <w:contextualSpacing/>
        <w:jc w:val="both"/>
        <w:rPr>
          <w:rFonts w:ascii="Arial" w:hAnsi="Arial" w:cs="Arial"/>
          <w:sz w:val="28"/>
          <w:szCs w:val="28"/>
        </w:rPr>
      </w:pPr>
    </w:p>
    <w:p w14:paraId="79360CF0" w14:textId="746E8DCF" w:rsidR="00023424" w:rsidRPr="001D71DE" w:rsidRDefault="00E12861" w:rsidP="2D0EE806">
      <w:pPr>
        <w:spacing w:after="0" w:line="240" w:lineRule="auto"/>
        <w:contextualSpacing/>
        <w:jc w:val="both"/>
        <w:rPr>
          <w:rFonts w:ascii="Arial" w:hAnsi="Arial"/>
          <w:b/>
          <w:bCs/>
          <w:sz w:val="28"/>
          <w:szCs w:val="28"/>
        </w:rPr>
      </w:pPr>
      <w:r>
        <w:br/>
      </w:r>
      <w:r w:rsidR="00701142" w:rsidRPr="00701142">
        <w:rPr>
          <w:rFonts w:ascii="Arial" w:hAnsi="Arial" w:cs="Arial"/>
          <w:b/>
          <w:bCs/>
          <w:color w:val="59029F"/>
          <w:sz w:val="28"/>
          <w:szCs w:val="28"/>
        </w:rPr>
        <w:t>Of the 313 respondents who had a PPM, 84 shared their gas debt amount</w:t>
      </w:r>
      <w:r w:rsidR="00701142">
        <w:rPr>
          <w:rFonts w:ascii="Arial" w:hAnsi="Arial" w:cs="Arial"/>
          <w:b/>
          <w:bCs/>
          <w:color w:val="59029F"/>
          <w:sz w:val="28"/>
          <w:szCs w:val="28"/>
        </w:rPr>
        <w:t>:</w:t>
      </w:r>
      <w:r w:rsidRPr="001D71DE">
        <w:rPr>
          <w:b/>
          <w:bCs/>
        </w:rPr>
        <w:br/>
      </w:r>
    </w:p>
    <w:p w14:paraId="6279022D" w14:textId="77777777" w:rsidR="00023424" w:rsidRDefault="38D172DE" w:rsidP="2D0EE806">
      <w:pPr>
        <w:pStyle w:val="ListParagraph"/>
        <w:numPr>
          <w:ilvl w:val="0"/>
          <w:numId w:val="6"/>
        </w:numPr>
        <w:spacing w:after="0" w:line="240" w:lineRule="auto"/>
        <w:jc w:val="both"/>
        <w:rPr>
          <w:rFonts w:ascii="Arial" w:hAnsi="Arial"/>
          <w:sz w:val="28"/>
          <w:szCs w:val="28"/>
        </w:rPr>
      </w:pPr>
      <w:r w:rsidRPr="2D0EE806">
        <w:rPr>
          <w:rFonts w:ascii="Arial" w:hAnsi="Arial"/>
          <w:sz w:val="28"/>
          <w:szCs w:val="28"/>
        </w:rPr>
        <w:t>£1 - £500: 42 people (50%), and 7 had no repayment plan in place.</w:t>
      </w:r>
    </w:p>
    <w:p w14:paraId="6427CD1C" w14:textId="77777777" w:rsidR="00023424" w:rsidRDefault="38D172DE" w:rsidP="2D0EE806">
      <w:pPr>
        <w:pStyle w:val="ListParagraph"/>
        <w:numPr>
          <w:ilvl w:val="0"/>
          <w:numId w:val="6"/>
        </w:numPr>
        <w:spacing w:after="0" w:line="240" w:lineRule="auto"/>
        <w:jc w:val="both"/>
        <w:rPr>
          <w:rFonts w:ascii="Arial" w:hAnsi="Arial"/>
          <w:sz w:val="28"/>
          <w:szCs w:val="28"/>
        </w:rPr>
      </w:pPr>
      <w:r w:rsidRPr="2D0EE806">
        <w:rPr>
          <w:rFonts w:ascii="Arial" w:hAnsi="Arial"/>
          <w:sz w:val="28"/>
          <w:szCs w:val="28"/>
        </w:rPr>
        <w:t>£501 - £1000: 16 people (19%), and 5 had no repayment plan in place.</w:t>
      </w:r>
    </w:p>
    <w:p w14:paraId="27F61323" w14:textId="77777777" w:rsidR="00023424" w:rsidRDefault="38D172DE" w:rsidP="2D0EE806">
      <w:pPr>
        <w:pStyle w:val="ListParagraph"/>
        <w:numPr>
          <w:ilvl w:val="0"/>
          <w:numId w:val="6"/>
        </w:numPr>
        <w:spacing w:after="0" w:line="240" w:lineRule="auto"/>
        <w:jc w:val="both"/>
        <w:rPr>
          <w:rFonts w:ascii="Arial" w:hAnsi="Arial"/>
          <w:sz w:val="28"/>
          <w:szCs w:val="28"/>
        </w:rPr>
      </w:pPr>
      <w:r w:rsidRPr="2D0EE806">
        <w:rPr>
          <w:rFonts w:ascii="Arial" w:hAnsi="Arial"/>
          <w:sz w:val="28"/>
          <w:szCs w:val="28"/>
        </w:rPr>
        <w:t>£1,001 - £2000: 15 people (18%), and 7 had no repayment plan in place.</w:t>
      </w:r>
    </w:p>
    <w:p w14:paraId="62BB7CCB" w14:textId="77777777" w:rsidR="00023424" w:rsidRDefault="38D172DE" w:rsidP="2D0EE806">
      <w:pPr>
        <w:pStyle w:val="ListParagraph"/>
        <w:numPr>
          <w:ilvl w:val="0"/>
          <w:numId w:val="6"/>
        </w:numPr>
        <w:spacing w:after="0" w:line="240" w:lineRule="auto"/>
        <w:jc w:val="both"/>
        <w:rPr>
          <w:rFonts w:ascii="Arial" w:hAnsi="Arial"/>
          <w:sz w:val="28"/>
          <w:szCs w:val="28"/>
        </w:rPr>
      </w:pPr>
      <w:r w:rsidRPr="2D0EE806">
        <w:rPr>
          <w:rFonts w:ascii="Arial" w:hAnsi="Arial"/>
          <w:sz w:val="28"/>
          <w:szCs w:val="28"/>
        </w:rPr>
        <w:t>£2,001 - £3000: 6 people (7%), and 2 had no repayment plan in place.</w:t>
      </w:r>
    </w:p>
    <w:p w14:paraId="1855E4F3" w14:textId="77777777" w:rsidR="00023424" w:rsidRDefault="38D172DE" w:rsidP="2D0EE806">
      <w:pPr>
        <w:pStyle w:val="ListParagraph"/>
        <w:numPr>
          <w:ilvl w:val="0"/>
          <w:numId w:val="6"/>
        </w:numPr>
        <w:spacing w:after="0" w:line="240" w:lineRule="auto"/>
        <w:jc w:val="both"/>
        <w:rPr>
          <w:rFonts w:ascii="Arial" w:hAnsi="Arial"/>
          <w:sz w:val="28"/>
          <w:szCs w:val="28"/>
        </w:rPr>
      </w:pPr>
      <w:r w:rsidRPr="2D0EE806">
        <w:rPr>
          <w:rFonts w:ascii="Arial" w:hAnsi="Arial"/>
          <w:sz w:val="28"/>
          <w:szCs w:val="28"/>
        </w:rPr>
        <w:t>£3,001 - £9000: 5 people (6%), and 1 had no repayment plan in place.</w:t>
      </w:r>
    </w:p>
    <w:p w14:paraId="305D9AE7" w14:textId="25BEFB65" w:rsidR="00EF31EE" w:rsidRDefault="00EF31EE" w:rsidP="1643AC50">
      <w:pPr>
        <w:spacing w:after="0" w:line="240" w:lineRule="auto"/>
        <w:contextualSpacing/>
        <w:jc w:val="both"/>
        <w:rPr>
          <w:rFonts w:ascii="Arial" w:hAnsi="Arial"/>
          <w:sz w:val="28"/>
          <w:szCs w:val="28"/>
        </w:rPr>
      </w:pPr>
    </w:p>
    <w:p w14:paraId="4A806564" w14:textId="39B9D754" w:rsidR="00023424" w:rsidRPr="001D71DE" w:rsidRDefault="00612454" w:rsidP="1643AC50">
      <w:pPr>
        <w:spacing w:after="0" w:line="240" w:lineRule="auto"/>
        <w:contextualSpacing/>
        <w:jc w:val="both"/>
        <w:rPr>
          <w:rFonts w:ascii="Arial" w:hAnsi="Arial" w:cs="Arial"/>
          <w:b/>
          <w:bCs/>
          <w:sz w:val="28"/>
          <w:szCs w:val="28"/>
        </w:rPr>
      </w:pPr>
      <w:r>
        <w:rPr>
          <w:rFonts w:ascii="Arial" w:hAnsi="Arial" w:cs="Arial"/>
          <w:b/>
          <w:bCs/>
          <w:sz w:val="28"/>
          <w:szCs w:val="28"/>
        </w:rPr>
        <w:br/>
      </w:r>
      <w:r w:rsidR="00701142">
        <w:rPr>
          <w:rFonts w:ascii="Arial" w:hAnsi="Arial" w:cs="Arial"/>
          <w:b/>
          <w:bCs/>
          <w:color w:val="59029F"/>
          <w:sz w:val="28"/>
          <w:szCs w:val="28"/>
        </w:rPr>
        <w:t>And 79 shared their electric debt amount:</w:t>
      </w:r>
    </w:p>
    <w:p w14:paraId="22057FB5" w14:textId="77777777" w:rsidR="00023424" w:rsidRDefault="00023424" w:rsidP="2D0EE806">
      <w:pPr>
        <w:spacing w:after="0" w:line="240" w:lineRule="auto"/>
        <w:contextualSpacing/>
        <w:jc w:val="both"/>
        <w:rPr>
          <w:rFonts w:ascii="Arial" w:hAnsi="Arial" w:cs="Arial"/>
          <w:color w:val="59029F"/>
          <w:sz w:val="28"/>
          <w:szCs w:val="28"/>
        </w:rPr>
      </w:pPr>
    </w:p>
    <w:p w14:paraId="252DC186" w14:textId="77777777" w:rsidR="00023424" w:rsidRDefault="38D172DE" w:rsidP="2D0EE806">
      <w:pPr>
        <w:pStyle w:val="ListParagraph"/>
        <w:numPr>
          <w:ilvl w:val="0"/>
          <w:numId w:val="6"/>
        </w:numPr>
        <w:spacing w:after="0" w:line="240" w:lineRule="auto"/>
        <w:jc w:val="both"/>
        <w:rPr>
          <w:rFonts w:ascii="Arial" w:hAnsi="Arial"/>
          <w:sz w:val="28"/>
          <w:szCs w:val="28"/>
        </w:rPr>
      </w:pPr>
      <w:r w:rsidRPr="2D0EE806">
        <w:rPr>
          <w:rFonts w:ascii="Arial" w:hAnsi="Arial"/>
          <w:sz w:val="28"/>
          <w:szCs w:val="28"/>
        </w:rPr>
        <w:t>£1 - £500: 52 people (66%), and 10 had no repayment plan in place.</w:t>
      </w:r>
    </w:p>
    <w:p w14:paraId="30E7B670" w14:textId="77777777" w:rsidR="00023424" w:rsidRDefault="38D172DE" w:rsidP="2D0EE806">
      <w:pPr>
        <w:pStyle w:val="ListParagraph"/>
        <w:numPr>
          <w:ilvl w:val="0"/>
          <w:numId w:val="6"/>
        </w:numPr>
        <w:spacing w:after="0" w:line="240" w:lineRule="auto"/>
        <w:jc w:val="both"/>
        <w:rPr>
          <w:rFonts w:ascii="Arial" w:hAnsi="Arial"/>
          <w:sz w:val="28"/>
          <w:szCs w:val="28"/>
        </w:rPr>
      </w:pPr>
      <w:r w:rsidRPr="2D0EE806">
        <w:rPr>
          <w:rFonts w:ascii="Arial" w:hAnsi="Arial"/>
          <w:sz w:val="28"/>
          <w:szCs w:val="28"/>
        </w:rPr>
        <w:t>£501 - £1000: 10 people (13%), and 1 had no repayment plan in place.</w:t>
      </w:r>
    </w:p>
    <w:p w14:paraId="11DDE7DC" w14:textId="77777777" w:rsidR="00023424" w:rsidRDefault="38D172DE" w:rsidP="2D0EE806">
      <w:pPr>
        <w:pStyle w:val="ListParagraph"/>
        <w:numPr>
          <w:ilvl w:val="0"/>
          <w:numId w:val="6"/>
        </w:numPr>
        <w:spacing w:after="0" w:line="240" w:lineRule="auto"/>
        <w:jc w:val="both"/>
        <w:rPr>
          <w:rFonts w:ascii="Arial" w:hAnsi="Arial"/>
          <w:sz w:val="28"/>
          <w:szCs w:val="28"/>
        </w:rPr>
      </w:pPr>
      <w:r w:rsidRPr="2D0EE806">
        <w:rPr>
          <w:rFonts w:ascii="Arial" w:hAnsi="Arial"/>
          <w:sz w:val="28"/>
          <w:szCs w:val="28"/>
        </w:rPr>
        <w:t>£1,001 - £2000: 10 people (13%), and 2 had no repayment plan in place.</w:t>
      </w:r>
    </w:p>
    <w:p w14:paraId="62E25390" w14:textId="77777777" w:rsidR="00023424" w:rsidRDefault="38D172DE" w:rsidP="2D0EE806">
      <w:pPr>
        <w:pStyle w:val="ListParagraph"/>
        <w:numPr>
          <w:ilvl w:val="0"/>
          <w:numId w:val="6"/>
        </w:numPr>
        <w:spacing w:after="0" w:line="240" w:lineRule="auto"/>
        <w:jc w:val="both"/>
        <w:rPr>
          <w:rFonts w:ascii="Arial" w:hAnsi="Arial"/>
          <w:sz w:val="28"/>
          <w:szCs w:val="28"/>
        </w:rPr>
      </w:pPr>
      <w:r w:rsidRPr="2D0EE806">
        <w:rPr>
          <w:rFonts w:ascii="Arial" w:hAnsi="Arial"/>
          <w:sz w:val="28"/>
          <w:szCs w:val="28"/>
        </w:rPr>
        <w:t>£2,001 - £3000: 4 people (5%), and 1 had no repayment plan in place.</w:t>
      </w:r>
    </w:p>
    <w:p w14:paraId="183A5E90" w14:textId="77777777" w:rsidR="00023424" w:rsidRDefault="38D172DE" w:rsidP="2D0EE806">
      <w:pPr>
        <w:pStyle w:val="ListParagraph"/>
        <w:numPr>
          <w:ilvl w:val="0"/>
          <w:numId w:val="6"/>
        </w:numPr>
        <w:spacing w:after="0" w:line="240" w:lineRule="auto"/>
        <w:jc w:val="both"/>
        <w:rPr>
          <w:rFonts w:ascii="Arial" w:hAnsi="Arial"/>
          <w:sz w:val="28"/>
          <w:szCs w:val="28"/>
        </w:rPr>
      </w:pPr>
      <w:r w:rsidRPr="2D0EE806">
        <w:rPr>
          <w:rFonts w:ascii="Arial" w:hAnsi="Arial"/>
          <w:sz w:val="28"/>
          <w:szCs w:val="28"/>
        </w:rPr>
        <w:t>£3,001 - £8000: 3 people (3%), and all had a repayment plan in place.</w:t>
      </w:r>
    </w:p>
    <w:p w14:paraId="30AF1D7D" w14:textId="4674C9F5" w:rsidR="00D217C3" w:rsidRDefault="00023424" w:rsidP="00701142">
      <w:pPr>
        <w:spacing w:after="0" w:line="240" w:lineRule="auto"/>
        <w:contextualSpacing/>
        <w:jc w:val="both"/>
        <w:rPr>
          <w:rFonts w:ascii="Arial" w:hAnsi="Arial" w:cs="Arial"/>
          <w:b/>
          <w:bCs/>
          <w:sz w:val="28"/>
          <w:szCs w:val="28"/>
        </w:rPr>
      </w:pPr>
      <w:r>
        <w:br/>
      </w:r>
      <w:r w:rsidR="38D172DE" w:rsidRPr="1643AC50">
        <w:rPr>
          <w:rFonts w:ascii="Arial" w:hAnsi="Arial"/>
          <w:sz w:val="28"/>
          <w:szCs w:val="28"/>
        </w:rPr>
        <w:t>These statistics highlight the dire circumstances of the customers who contact Scope for help with their energ</w:t>
      </w:r>
      <w:r w:rsidR="683003CB" w:rsidRPr="1643AC50">
        <w:rPr>
          <w:rFonts w:ascii="Arial" w:hAnsi="Arial"/>
          <w:sz w:val="28"/>
          <w:szCs w:val="28"/>
        </w:rPr>
        <w:t xml:space="preserve">y and we expect the situation to get worse as we approach this winter. We are increasingly having to refer customers to the Fuel Bank Foundation for a PPM fuel voucher. </w:t>
      </w:r>
      <w:r w:rsidR="38D172DE" w:rsidRPr="1643AC50">
        <w:rPr>
          <w:rFonts w:ascii="Arial" w:hAnsi="Arial"/>
          <w:sz w:val="28"/>
          <w:szCs w:val="28"/>
        </w:rPr>
        <w:t>Scope reiterates the need for forced PPM installations and switches to be banned for disabled households.</w:t>
      </w:r>
      <w:r w:rsidR="00701142">
        <w:rPr>
          <w:rFonts w:ascii="Arial" w:hAnsi="Arial"/>
          <w:sz w:val="28"/>
          <w:szCs w:val="28"/>
        </w:rPr>
        <w:tab/>
      </w:r>
      <w:r w:rsidR="00701142">
        <w:rPr>
          <w:rFonts w:ascii="Arial" w:hAnsi="Arial" w:cs="Arial"/>
          <w:b/>
          <w:bCs/>
          <w:sz w:val="28"/>
          <w:szCs w:val="28"/>
        </w:rPr>
        <w:br/>
      </w:r>
      <w:r w:rsidR="00701142">
        <w:rPr>
          <w:rFonts w:ascii="Arial" w:hAnsi="Arial" w:cs="Arial"/>
          <w:b/>
          <w:bCs/>
          <w:sz w:val="28"/>
          <w:szCs w:val="28"/>
        </w:rPr>
        <w:br/>
      </w:r>
      <w:r w:rsidR="00D217C3" w:rsidRPr="1643AC50">
        <w:rPr>
          <w:rFonts w:ascii="Arial" w:hAnsi="Arial" w:cs="Arial"/>
          <w:b/>
          <w:bCs/>
          <w:sz w:val="28"/>
          <w:szCs w:val="28"/>
        </w:rPr>
        <w:t>8) Should we set new licence conditions to ensure suppliers pass the costs/benefits through to all customers?</w:t>
      </w:r>
    </w:p>
    <w:p w14:paraId="49CF4D14" w14:textId="171A3DEE" w:rsidR="00D217C3" w:rsidRPr="00701142" w:rsidRDefault="00B25076" w:rsidP="00D217C3">
      <w:pPr>
        <w:jc w:val="both"/>
        <w:rPr>
          <w:rFonts w:ascii="Arial" w:hAnsi="Arial" w:cs="Arial"/>
          <w:sz w:val="28"/>
          <w:szCs w:val="28"/>
        </w:rPr>
      </w:pPr>
      <w:r w:rsidRPr="00B25076">
        <w:rPr>
          <w:rFonts w:ascii="Arial" w:hAnsi="Arial" w:cs="Arial"/>
          <w:sz w:val="28"/>
          <w:szCs w:val="28"/>
        </w:rPr>
        <w:t xml:space="preserve">Yes. </w:t>
      </w:r>
      <w:r w:rsidR="003B7888">
        <w:rPr>
          <w:rFonts w:ascii="Arial" w:hAnsi="Arial" w:cs="Arial"/>
          <w:sz w:val="28"/>
          <w:szCs w:val="28"/>
        </w:rPr>
        <w:t xml:space="preserve">A mandatory condition for all suppliers to pass the levelisation benefits/savings onto </w:t>
      </w:r>
      <w:r w:rsidR="00D35D5D">
        <w:rPr>
          <w:rFonts w:ascii="Arial" w:hAnsi="Arial" w:cs="Arial"/>
          <w:sz w:val="28"/>
          <w:szCs w:val="28"/>
        </w:rPr>
        <w:t>customer</w:t>
      </w:r>
      <w:r w:rsidR="003B7888">
        <w:rPr>
          <w:rFonts w:ascii="Arial" w:hAnsi="Arial" w:cs="Arial"/>
          <w:sz w:val="28"/>
          <w:szCs w:val="28"/>
        </w:rPr>
        <w:t xml:space="preserve">s would be a positive </w:t>
      </w:r>
      <w:r w:rsidR="00CC7FF6">
        <w:rPr>
          <w:rFonts w:ascii="Arial" w:hAnsi="Arial" w:cs="Arial"/>
          <w:sz w:val="28"/>
          <w:szCs w:val="28"/>
        </w:rPr>
        <w:t>start and</w:t>
      </w:r>
      <w:r w:rsidR="003B7888">
        <w:rPr>
          <w:rFonts w:ascii="Arial" w:hAnsi="Arial" w:cs="Arial"/>
          <w:sz w:val="28"/>
          <w:szCs w:val="28"/>
        </w:rPr>
        <w:t xml:space="preserve"> could be strengthened through the consequence of financial penalties for non-compliance or breach</w:t>
      </w:r>
      <w:r w:rsidR="00D44359">
        <w:rPr>
          <w:rFonts w:ascii="Arial" w:hAnsi="Arial" w:cs="Arial"/>
          <w:sz w:val="28"/>
          <w:szCs w:val="28"/>
        </w:rPr>
        <w:t xml:space="preserve"> of the mandatory condition(s). </w:t>
      </w:r>
      <w:r w:rsidR="00701142">
        <w:rPr>
          <w:rFonts w:ascii="Arial" w:hAnsi="Arial" w:cs="Arial"/>
          <w:sz w:val="28"/>
          <w:szCs w:val="28"/>
        </w:rPr>
        <w:tab/>
      </w:r>
      <w:r w:rsidR="00701142">
        <w:rPr>
          <w:rFonts w:ascii="Arial" w:hAnsi="Arial" w:cs="Arial"/>
          <w:sz w:val="28"/>
          <w:szCs w:val="28"/>
        </w:rPr>
        <w:br/>
      </w:r>
      <w:r w:rsidR="00701142">
        <w:rPr>
          <w:rFonts w:ascii="Arial" w:hAnsi="Arial" w:cs="Arial"/>
          <w:sz w:val="28"/>
          <w:szCs w:val="28"/>
        </w:rPr>
        <w:br/>
      </w:r>
      <w:r w:rsidR="00D217C3" w:rsidRPr="00D217C3">
        <w:rPr>
          <w:rFonts w:ascii="Arial" w:hAnsi="Arial" w:cs="Arial"/>
          <w:b/>
          <w:bCs/>
          <w:sz w:val="28"/>
          <w:szCs w:val="28"/>
        </w:rPr>
        <w:t>9) Do you have any views on our other considerations?</w:t>
      </w:r>
    </w:p>
    <w:p w14:paraId="071B886B" w14:textId="4702869B" w:rsidR="00D217C3" w:rsidRPr="00701142" w:rsidRDefault="007333B4" w:rsidP="00D217C3">
      <w:pPr>
        <w:jc w:val="both"/>
        <w:rPr>
          <w:rFonts w:ascii="Arial" w:hAnsi="Arial" w:cs="Arial"/>
          <w:sz w:val="28"/>
          <w:szCs w:val="28"/>
        </w:rPr>
      </w:pPr>
      <w:r>
        <w:rPr>
          <w:rFonts w:ascii="Arial" w:hAnsi="Arial" w:cs="Arial"/>
          <w:sz w:val="28"/>
          <w:szCs w:val="28"/>
        </w:rPr>
        <w:t>N/A</w:t>
      </w:r>
      <w:r w:rsidR="00701142">
        <w:rPr>
          <w:rFonts w:ascii="Arial" w:hAnsi="Arial" w:cs="Arial"/>
          <w:sz w:val="28"/>
          <w:szCs w:val="28"/>
        </w:rPr>
        <w:br/>
      </w:r>
      <w:r w:rsidR="00701142">
        <w:rPr>
          <w:rFonts w:ascii="Arial" w:hAnsi="Arial" w:cs="Arial"/>
          <w:sz w:val="28"/>
          <w:szCs w:val="28"/>
        </w:rPr>
        <w:br/>
      </w:r>
      <w:r w:rsidR="00D217C3" w:rsidRPr="00D217C3">
        <w:rPr>
          <w:rFonts w:ascii="Arial" w:hAnsi="Arial" w:cs="Arial"/>
          <w:b/>
          <w:bCs/>
          <w:sz w:val="28"/>
          <w:szCs w:val="28"/>
        </w:rPr>
        <w:t>10) What are your views on the reconciliation mechanism, the type of mechanism, invoicing cadence, and mechanism operator?</w:t>
      </w:r>
    </w:p>
    <w:p w14:paraId="464D320F" w14:textId="5DA8E4A1" w:rsidR="00D217C3" w:rsidRPr="00701142" w:rsidRDefault="00D44359" w:rsidP="00D217C3">
      <w:pPr>
        <w:jc w:val="both"/>
        <w:rPr>
          <w:rFonts w:ascii="Arial" w:hAnsi="Arial" w:cs="Arial"/>
          <w:sz w:val="28"/>
          <w:szCs w:val="28"/>
        </w:rPr>
      </w:pPr>
      <w:r w:rsidRPr="00D44359">
        <w:rPr>
          <w:rFonts w:ascii="Arial" w:hAnsi="Arial" w:cs="Arial"/>
          <w:sz w:val="28"/>
          <w:szCs w:val="28"/>
        </w:rPr>
        <w:t>N/A</w:t>
      </w:r>
      <w:r w:rsidR="00701142">
        <w:rPr>
          <w:rFonts w:ascii="Arial" w:hAnsi="Arial" w:cs="Arial"/>
          <w:sz w:val="28"/>
          <w:szCs w:val="28"/>
        </w:rPr>
        <w:br/>
      </w:r>
      <w:r w:rsidR="00701142">
        <w:rPr>
          <w:rFonts w:ascii="Arial" w:hAnsi="Arial" w:cs="Arial"/>
          <w:sz w:val="28"/>
          <w:szCs w:val="28"/>
        </w:rPr>
        <w:br/>
      </w:r>
      <w:r w:rsidR="00D217C3" w:rsidRPr="00D217C3">
        <w:rPr>
          <w:rFonts w:ascii="Arial" w:hAnsi="Arial" w:cs="Arial"/>
          <w:b/>
          <w:bCs/>
          <w:sz w:val="28"/>
          <w:szCs w:val="28"/>
        </w:rPr>
        <w:t>11) Do you have any views on our preferred approach of a fixed reconciliation amount to reconcile standing charges levelisation and a volumetric reconciliation amount based on estimated consumption to reconcile unit rate levelisation?</w:t>
      </w:r>
    </w:p>
    <w:p w14:paraId="1A864457" w14:textId="4E99E5C0" w:rsidR="00D217C3" w:rsidRPr="00701142" w:rsidRDefault="00D44359" w:rsidP="00D217C3">
      <w:pPr>
        <w:jc w:val="both"/>
        <w:rPr>
          <w:rFonts w:ascii="Arial" w:hAnsi="Arial" w:cs="Arial"/>
          <w:sz w:val="28"/>
          <w:szCs w:val="28"/>
        </w:rPr>
      </w:pPr>
      <w:r w:rsidRPr="00D44359">
        <w:rPr>
          <w:rFonts w:ascii="Arial" w:hAnsi="Arial" w:cs="Arial"/>
          <w:sz w:val="28"/>
          <w:szCs w:val="28"/>
        </w:rPr>
        <w:t>N/A</w:t>
      </w:r>
      <w:r w:rsidR="00701142">
        <w:rPr>
          <w:rFonts w:ascii="Arial" w:hAnsi="Arial" w:cs="Arial"/>
          <w:sz w:val="28"/>
          <w:szCs w:val="28"/>
        </w:rPr>
        <w:br/>
      </w:r>
      <w:r w:rsidR="00701142">
        <w:rPr>
          <w:rFonts w:ascii="Arial" w:hAnsi="Arial" w:cs="Arial"/>
          <w:sz w:val="28"/>
          <w:szCs w:val="28"/>
        </w:rPr>
        <w:br/>
      </w:r>
      <w:r w:rsidR="00D217C3" w:rsidRPr="00D217C3">
        <w:rPr>
          <w:rFonts w:ascii="Arial" w:hAnsi="Arial" w:cs="Arial"/>
          <w:b/>
          <w:bCs/>
          <w:sz w:val="28"/>
          <w:szCs w:val="28"/>
        </w:rPr>
        <w:t>12) Do you agree that all domestic customers should be included within the reconciliation mechanism?</w:t>
      </w:r>
    </w:p>
    <w:p w14:paraId="2BF87DBF" w14:textId="1068C6BC" w:rsidR="00D217C3" w:rsidRPr="00701142" w:rsidRDefault="00C21FBA" w:rsidP="00D217C3">
      <w:pPr>
        <w:jc w:val="both"/>
        <w:rPr>
          <w:rFonts w:ascii="Arial" w:hAnsi="Arial" w:cs="Arial"/>
          <w:sz w:val="28"/>
          <w:szCs w:val="28"/>
        </w:rPr>
      </w:pPr>
      <w:r>
        <w:rPr>
          <w:rFonts w:ascii="Arial" w:hAnsi="Arial" w:cs="Arial"/>
          <w:sz w:val="28"/>
          <w:szCs w:val="28"/>
        </w:rPr>
        <w:t>N/A</w:t>
      </w:r>
      <w:r w:rsidR="00701142">
        <w:rPr>
          <w:rFonts w:ascii="Arial" w:hAnsi="Arial" w:cs="Arial"/>
          <w:sz w:val="28"/>
          <w:szCs w:val="28"/>
        </w:rPr>
        <w:br/>
      </w:r>
      <w:r w:rsidR="00701142">
        <w:rPr>
          <w:rFonts w:ascii="Arial" w:hAnsi="Arial" w:cs="Arial"/>
          <w:sz w:val="28"/>
          <w:szCs w:val="28"/>
        </w:rPr>
        <w:br/>
      </w:r>
      <w:r w:rsidR="00D217C3" w:rsidRPr="00D217C3">
        <w:rPr>
          <w:rFonts w:ascii="Arial" w:hAnsi="Arial" w:cs="Arial"/>
          <w:b/>
          <w:bCs/>
          <w:sz w:val="28"/>
          <w:szCs w:val="28"/>
        </w:rPr>
        <w:t>13) Can you provide an estimate of implementation and ongoing costs on your organisation of the different levelisation options and approaches?</w:t>
      </w:r>
    </w:p>
    <w:p w14:paraId="76FCCE71" w14:textId="01738A76" w:rsidR="00D217C3" w:rsidRPr="00701142" w:rsidRDefault="00D44359" w:rsidP="00D217C3">
      <w:pPr>
        <w:jc w:val="both"/>
        <w:rPr>
          <w:rFonts w:ascii="Arial" w:hAnsi="Arial" w:cs="Arial"/>
          <w:sz w:val="28"/>
          <w:szCs w:val="28"/>
        </w:rPr>
      </w:pPr>
      <w:r w:rsidRPr="00D44359">
        <w:rPr>
          <w:rFonts w:ascii="Arial" w:hAnsi="Arial" w:cs="Arial"/>
          <w:sz w:val="28"/>
          <w:szCs w:val="28"/>
        </w:rPr>
        <w:t>N/A</w:t>
      </w:r>
      <w:r w:rsidR="00701142">
        <w:rPr>
          <w:rFonts w:ascii="Arial" w:hAnsi="Arial" w:cs="Arial"/>
          <w:sz w:val="28"/>
          <w:szCs w:val="28"/>
        </w:rPr>
        <w:br/>
      </w:r>
      <w:r w:rsidR="00701142">
        <w:rPr>
          <w:rFonts w:ascii="Arial" w:hAnsi="Arial" w:cs="Arial"/>
          <w:sz w:val="28"/>
          <w:szCs w:val="28"/>
        </w:rPr>
        <w:br/>
      </w:r>
      <w:r w:rsidR="00D217C3" w:rsidRPr="00D217C3">
        <w:rPr>
          <w:rFonts w:ascii="Arial" w:hAnsi="Arial" w:cs="Arial"/>
          <w:b/>
          <w:bCs/>
          <w:sz w:val="28"/>
          <w:szCs w:val="28"/>
        </w:rPr>
        <w:t>14) Do you have any comments on potentially phasing the implementation of the reconciliation mechanism?</w:t>
      </w:r>
    </w:p>
    <w:p w14:paraId="0508BD5A" w14:textId="29868C8E" w:rsidR="00701142" w:rsidRDefault="00D44359" w:rsidP="00D217C3">
      <w:pPr>
        <w:jc w:val="both"/>
        <w:rPr>
          <w:rFonts w:ascii="Arial" w:hAnsi="Arial" w:cs="Arial"/>
          <w:sz w:val="28"/>
          <w:szCs w:val="28"/>
        </w:rPr>
      </w:pPr>
      <w:r w:rsidRPr="00D44359">
        <w:rPr>
          <w:rFonts w:ascii="Arial" w:hAnsi="Arial" w:cs="Arial"/>
          <w:sz w:val="28"/>
          <w:szCs w:val="28"/>
        </w:rPr>
        <w:t>N/A</w:t>
      </w:r>
      <w:r w:rsidR="00701142">
        <w:rPr>
          <w:rFonts w:ascii="Arial" w:hAnsi="Arial" w:cs="Arial"/>
          <w:sz w:val="28"/>
          <w:szCs w:val="28"/>
        </w:rPr>
        <w:br/>
      </w:r>
    </w:p>
    <w:p w14:paraId="5B88BEE2" w14:textId="1FFB4167" w:rsidR="00D217C3" w:rsidRPr="00701142" w:rsidRDefault="00D217C3" w:rsidP="00D217C3">
      <w:pPr>
        <w:jc w:val="both"/>
        <w:rPr>
          <w:rFonts w:ascii="Arial" w:hAnsi="Arial" w:cs="Arial"/>
          <w:sz w:val="28"/>
          <w:szCs w:val="28"/>
        </w:rPr>
      </w:pPr>
      <w:r w:rsidRPr="00D217C3">
        <w:rPr>
          <w:rFonts w:ascii="Arial" w:hAnsi="Arial" w:cs="Arial"/>
          <w:b/>
          <w:bCs/>
          <w:sz w:val="28"/>
          <w:szCs w:val="28"/>
        </w:rPr>
        <w:t>15) What considerations should we take to tariffs that exist prior to the implementation of levelisation?</w:t>
      </w:r>
    </w:p>
    <w:p w14:paraId="54A86368" w14:textId="43330C3E" w:rsidR="000A2726" w:rsidRDefault="00D44359" w:rsidP="00D217C3">
      <w:pPr>
        <w:jc w:val="both"/>
        <w:rPr>
          <w:rFonts w:ascii="Arial" w:hAnsi="Arial" w:cs="Arial"/>
          <w:sz w:val="28"/>
          <w:szCs w:val="28"/>
        </w:rPr>
      </w:pPr>
      <w:r w:rsidRPr="00D44359">
        <w:rPr>
          <w:rFonts w:ascii="Arial" w:hAnsi="Arial" w:cs="Arial"/>
          <w:sz w:val="28"/>
          <w:szCs w:val="28"/>
        </w:rPr>
        <w:t>Bring them in line with the new levelisation standards and ensure new licence conditions</w:t>
      </w:r>
      <w:r w:rsidR="00885A4D">
        <w:rPr>
          <w:rFonts w:ascii="Arial" w:hAnsi="Arial" w:cs="Arial"/>
          <w:sz w:val="28"/>
          <w:szCs w:val="28"/>
        </w:rPr>
        <w:t xml:space="preserve"> and </w:t>
      </w:r>
      <w:r w:rsidRPr="00D44359">
        <w:rPr>
          <w:rFonts w:ascii="Arial" w:hAnsi="Arial" w:cs="Arial"/>
          <w:sz w:val="28"/>
          <w:szCs w:val="28"/>
        </w:rPr>
        <w:t>breach consequences apply to those tariffs from</w:t>
      </w:r>
      <w:r w:rsidR="00885A4D">
        <w:rPr>
          <w:rFonts w:ascii="Arial" w:hAnsi="Arial" w:cs="Arial"/>
          <w:sz w:val="28"/>
          <w:szCs w:val="28"/>
        </w:rPr>
        <w:t xml:space="preserve"> the date levelisation </w:t>
      </w:r>
      <w:r w:rsidR="00957B4C">
        <w:rPr>
          <w:rFonts w:ascii="Arial" w:hAnsi="Arial" w:cs="Arial"/>
          <w:sz w:val="28"/>
          <w:szCs w:val="28"/>
        </w:rPr>
        <w:t xml:space="preserve">is </w:t>
      </w:r>
      <w:r w:rsidR="00885A4D">
        <w:rPr>
          <w:rFonts w:ascii="Arial" w:hAnsi="Arial" w:cs="Arial"/>
          <w:sz w:val="28"/>
          <w:szCs w:val="28"/>
        </w:rPr>
        <w:t>implemented</w:t>
      </w:r>
      <w:r w:rsidRPr="00D44359">
        <w:rPr>
          <w:rFonts w:ascii="Arial" w:hAnsi="Arial" w:cs="Arial"/>
          <w:sz w:val="28"/>
          <w:szCs w:val="28"/>
        </w:rPr>
        <w:t>.</w:t>
      </w:r>
      <w:r>
        <w:rPr>
          <w:rFonts w:ascii="Arial" w:hAnsi="Arial" w:cs="Arial"/>
          <w:sz w:val="28"/>
          <w:szCs w:val="28"/>
        </w:rPr>
        <w:t xml:space="preserve"> </w:t>
      </w:r>
    </w:p>
    <w:p w14:paraId="56F4A406" w14:textId="04371D7F" w:rsidR="00D44359" w:rsidRPr="00D44359" w:rsidRDefault="00D44359" w:rsidP="00D217C3">
      <w:pPr>
        <w:jc w:val="both"/>
        <w:rPr>
          <w:rFonts w:ascii="Arial" w:hAnsi="Arial" w:cs="Arial"/>
          <w:sz w:val="28"/>
          <w:szCs w:val="28"/>
        </w:rPr>
      </w:pPr>
      <w:r>
        <w:rPr>
          <w:rFonts w:ascii="Arial" w:hAnsi="Arial" w:cs="Arial"/>
          <w:sz w:val="28"/>
          <w:szCs w:val="28"/>
        </w:rPr>
        <w:t xml:space="preserve">Levelisation is </w:t>
      </w:r>
      <w:r w:rsidR="000A2726">
        <w:rPr>
          <w:rFonts w:ascii="Arial" w:hAnsi="Arial" w:cs="Arial"/>
          <w:sz w:val="28"/>
          <w:szCs w:val="28"/>
        </w:rPr>
        <w:t>futile</w:t>
      </w:r>
      <w:r>
        <w:rPr>
          <w:rFonts w:ascii="Arial" w:hAnsi="Arial" w:cs="Arial"/>
          <w:sz w:val="28"/>
          <w:szCs w:val="28"/>
        </w:rPr>
        <w:t xml:space="preserve"> if</w:t>
      </w:r>
      <w:r w:rsidR="00885A4D">
        <w:rPr>
          <w:rFonts w:ascii="Arial" w:hAnsi="Arial" w:cs="Arial"/>
          <w:sz w:val="28"/>
          <w:szCs w:val="28"/>
        </w:rPr>
        <w:t xml:space="preserve"> the more costly, pre</w:t>
      </w:r>
      <w:r>
        <w:rPr>
          <w:rFonts w:ascii="Arial" w:hAnsi="Arial" w:cs="Arial"/>
          <w:sz w:val="28"/>
          <w:szCs w:val="28"/>
        </w:rPr>
        <w:t xml:space="preserve">-levelisation tariffs still exist post-April 2024. This would also prevent </w:t>
      </w:r>
      <w:r w:rsidR="00D35D5D">
        <w:rPr>
          <w:rFonts w:ascii="Arial" w:hAnsi="Arial" w:cs="Arial"/>
          <w:sz w:val="28"/>
          <w:szCs w:val="28"/>
        </w:rPr>
        <w:t>customer</w:t>
      </w:r>
      <w:r>
        <w:rPr>
          <w:rFonts w:ascii="Arial" w:hAnsi="Arial" w:cs="Arial"/>
          <w:sz w:val="28"/>
          <w:szCs w:val="28"/>
        </w:rPr>
        <w:t xml:space="preserve">s being placed on more costly tariffs and </w:t>
      </w:r>
      <w:r w:rsidR="00885A4D">
        <w:rPr>
          <w:rFonts w:ascii="Arial" w:hAnsi="Arial" w:cs="Arial"/>
          <w:sz w:val="28"/>
          <w:szCs w:val="28"/>
        </w:rPr>
        <w:t>potentially prevents</w:t>
      </w:r>
      <w:r>
        <w:rPr>
          <w:rFonts w:ascii="Arial" w:hAnsi="Arial" w:cs="Arial"/>
          <w:sz w:val="28"/>
          <w:szCs w:val="28"/>
        </w:rPr>
        <w:t xml:space="preserve"> non-compliance and financial consequences for suppliers.</w:t>
      </w:r>
    </w:p>
    <w:p w14:paraId="352D97FA" w14:textId="77777777" w:rsidR="00B6402C" w:rsidRDefault="00B6402C" w:rsidP="00D217C3">
      <w:pPr>
        <w:jc w:val="both"/>
        <w:rPr>
          <w:rFonts w:ascii="Arial" w:hAnsi="Arial" w:cs="Arial"/>
          <w:b/>
          <w:bCs/>
          <w:sz w:val="28"/>
          <w:szCs w:val="28"/>
        </w:rPr>
      </w:pPr>
    </w:p>
    <w:p w14:paraId="280FCB6E" w14:textId="35D13010" w:rsidR="00D217C3" w:rsidRDefault="00D217C3" w:rsidP="00D217C3">
      <w:pPr>
        <w:jc w:val="both"/>
        <w:rPr>
          <w:rFonts w:ascii="Arial" w:hAnsi="Arial" w:cs="Arial"/>
          <w:b/>
          <w:bCs/>
          <w:sz w:val="28"/>
          <w:szCs w:val="28"/>
        </w:rPr>
      </w:pPr>
      <w:r w:rsidRPr="00D217C3">
        <w:rPr>
          <w:rFonts w:ascii="Arial" w:hAnsi="Arial" w:cs="Arial"/>
          <w:b/>
          <w:bCs/>
          <w:sz w:val="28"/>
          <w:szCs w:val="28"/>
        </w:rPr>
        <w:t>16) Are there any other financing impacts on your organisation that we have not considered as part of Chapter 4 or the IA?</w:t>
      </w:r>
    </w:p>
    <w:p w14:paraId="09BB95B3" w14:textId="37071161" w:rsidR="00D44359" w:rsidRPr="00D44359" w:rsidRDefault="00D44359" w:rsidP="00D217C3">
      <w:pPr>
        <w:jc w:val="both"/>
        <w:rPr>
          <w:rFonts w:ascii="Arial" w:hAnsi="Arial" w:cs="Arial"/>
          <w:sz w:val="28"/>
          <w:szCs w:val="28"/>
        </w:rPr>
      </w:pPr>
      <w:r w:rsidRPr="00D44359">
        <w:rPr>
          <w:rFonts w:ascii="Arial" w:hAnsi="Arial" w:cs="Arial"/>
          <w:sz w:val="28"/>
          <w:szCs w:val="28"/>
        </w:rPr>
        <w:t>N/A</w:t>
      </w:r>
      <w:r w:rsidR="007333B4">
        <w:rPr>
          <w:rFonts w:ascii="Arial" w:hAnsi="Arial" w:cs="Arial"/>
          <w:sz w:val="28"/>
          <w:szCs w:val="28"/>
        </w:rPr>
        <w:br/>
      </w:r>
    </w:p>
    <w:p w14:paraId="263A70CD" w14:textId="00FC00F3" w:rsidR="00D217C3" w:rsidRDefault="00D217C3" w:rsidP="00D217C3">
      <w:pPr>
        <w:jc w:val="both"/>
        <w:rPr>
          <w:rFonts w:ascii="Arial" w:hAnsi="Arial" w:cs="Arial"/>
          <w:b/>
          <w:bCs/>
          <w:sz w:val="28"/>
          <w:szCs w:val="28"/>
        </w:rPr>
      </w:pPr>
      <w:r w:rsidRPr="00D217C3">
        <w:rPr>
          <w:rFonts w:ascii="Arial" w:hAnsi="Arial" w:cs="Arial"/>
          <w:b/>
          <w:bCs/>
          <w:sz w:val="28"/>
          <w:szCs w:val="28"/>
        </w:rPr>
        <w:t>17) Are there any other considerations for the reconciliation mechanism we have not explored?</w:t>
      </w:r>
    </w:p>
    <w:p w14:paraId="376FDC0F" w14:textId="210B1AFA" w:rsidR="00D80C91" w:rsidRPr="00D44359" w:rsidRDefault="00D44359" w:rsidP="00D217C3">
      <w:pPr>
        <w:jc w:val="both"/>
        <w:rPr>
          <w:rFonts w:ascii="Arial" w:hAnsi="Arial" w:cs="Arial"/>
          <w:sz w:val="28"/>
          <w:szCs w:val="28"/>
        </w:rPr>
      </w:pPr>
      <w:r w:rsidRPr="00D44359">
        <w:rPr>
          <w:rFonts w:ascii="Arial" w:hAnsi="Arial" w:cs="Arial"/>
          <w:sz w:val="28"/>
          <w:szCs w:val="28"/>
        </w:rPr>
        <w:t>N/A</w:t>
      </w:r>
    </w:p>
    <w:p w14:paraId="726D5162" w14:textId="77777777" w:rsidR="00D80C91" w:rsidRDefault="00D80C91" w:rsidP="00D80C91">
      <w:pPr>
        <w:spacing w:after="0" w:line="240" w:lineRule="auto"/>
        <w:jc w:val="both"/>
        <w:rPr>
          <w:rFonts w:ascii="Arial" w:hAnsi="Arial" w:cs="Arial"/>
          <w:b/>
          <w:bCs/>
          <w:color w:val="59029F"/>
          <w:sz w:val="28"/>
          <w:szCs w:val="28"/>
        </w:rPr>
      </w:pPr>
    </w:p>
    <w:p w14:paraId="4E2CDFD9" w14:textId="3C64646C" w:rsidR="00D80C91" w:rsidRDefault="00D80C91" w:rsidP="00D80C91">
      <w:pPr>
        <w:spacing w:after="0" w:line="240" w:lineRule="auto"/>
        <w:jc w:val="both"/>
        <w:rPr>
          <w:rFonts w:ascii="Arial" w:hAnsi="Arial" w:cs="Arial"/>
          <w:b/>
          <w:bCs/>
          <w:color w:val="59029F"/>
          <w:sz w:val="28"/>
          <w:szCs w:val="28"/>
        </w:rPr>
      </w:pPr>
      <w:r>
        <w:rPr>
          <w:rFonts w:ascii="Arial" w:hAnsi="Arial" w:cs="Arial"/>
          <w:b/>
          <w:bCs/>
          <w:color w:val="59029F"/>
          <w:sz w:val="28"/>
          <w:szCs w:val="28"/>
        </w:rPr>
        <w:t xml:space="preserve">For more information, please contact: </w:t>
      </w:r>
    </w:p>
    <w:p w14:paraId="69FD626B" w14:textId="156C964A" w:rsidR="00D80C91" w:rsidRPr="00D217C3" w:rsidRDefault="00D80C91" w:rsidP="001C14A4">
      <w:pPr>
        <w:rPr>
          <w:rFonts w:ascii="Arial" w:hAnsi="Arial" w:cs="Arial"/>
          <w:b/>
          <w:bCs/>
          <w:sz w:val="28"/>
          <w:szCs w:val="28"/>
        </w:rPr>
      </w:pPr>
      <w:r>
        <w:rPr>
          <w:rFonts w:ascii="Arial" w:hAnsi="Arial" w:cs="Arial"/>
          <w:color w:val="59029F"/>
          <w:sz w:val="28"/>
          <w:szCs w:val="28"/>
        </w:rPr>
        <w:t>Natalie Aykut - Data and Insights Adviser – Energy Proposition</w:t>
      </w:r>
      <w:r>
        <w:rPr>
          <w:rFonts w:ascii="Arial" w:hAnsi="Arial" w:cs="Arial"/>
          <w:color w:val="59029F"/>
          <w:sz w:val="28"/>
          <w:szCs w:val="28"/>
        </w:rPr>
        <w:br/>
        <w:t xml:space="preserve">Policy (Consumer Affairs) </w:t>
      </w:r>
      <w:hyperlink r:id="rId11" w:history="1">
        <w:r>
          <w:rPr>
            <w:rStyle w:val="Hyperlink"/>
            <w:rFonts w:ascii="Arial" w:hAnsi="Arial" w:cs="Arial"/>
            <w:sz w:val="28"/>
            <w:szCs w:val="28"/>
          </w:rPr>
          <w:t>Natalie.aykut@scope.org.uk</w:t>
        </w:r>
      </w:hyperlink>
      <w:r>
        <w:rPr>
          <w:rFonts w:ascii="Arial" w:hAnsi="Arial" w:cs="Arial"/>
          <w:sz w:val="28"/>
          <w:szCs w:val="28"/>
        </w:rPr>
        <w:t xml:space="preserve"> </w:t>
      </w:r>
    </w:p>
    <w:sectPr w:rsidR="00D80C91" w:rsidRPr="00D217C3">
      <w:footerReference w:type="even" r:id="rId12"/>
      <w:footerReference w:type="defaul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C8884" w14:textId="77777777" w:rsidR="00906DE2" w:rsidRDefault="00906DE2" w:rsidP="00A70F6D">
      <w:pPr>
        <w:spacing w:after="0" w:line="240" w:lineRule="auto"/>
      </w:pPr>
      <w:r>
        <w:separator/>
      </w:r>
    </w:p>
  </w:endnote>
  <w:endnote w:type="continuationSeparator" w:id="0">
    <w:p w14:paraId="5F166DCD" w14:textId="77777777" w:rsidR="00906DE2" w:rsidRDefault="00906DE2" w:rsidP="00A70F6D">
      <w:pPr>
        <w:spacing w:after="0" w:line="240" w:lineRule="auto"/>
      </w:pPr>
      <w:r>
        <w:continuationSeparator/>
      </w:r>
    </w:p>
  </w:endnote>
  <w:endnote w:type="continuationNotice" w:id="1">
    <w:p w14:paraId="7B966EC4" w14:textId="77777777" w:rsidR="00906DE2" w:rsidRDefault="00906D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argreaves">
    <w:altName w:val="Calibri"/>
    <w:charset w:val="00"/>
    <w:family w:val="auto"/>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22262" w14:textId="622FD7DB" w:rsidR="003F0690" w:rsidRDefault="003F0690">
    <w:pPr>
      <w:pStyle w:val="Footer"/>
    </w:pPr>
    <w:r>
      <w:rPr>
        <w:noProof/>
        <w14:ligatures w14:val="standardContextual"/>
      </w:rPr>
      <mc:AlternateContent>
        <mc:Choice Requires="wps">
          <w:drawing>
            <wp:anchor distT="0" distB="0" distL="0" distR="0" simplePos="0" relativeHeight="251659264" behindDoc="0" locked="0" layoutInCell="1" allowOverlap="1" wp14:anchorId="6078CD4A" wp14:editId="22F294D4">
              <wp:simplePos x="635" y="635"/>
              <wp:positionH relativeFrom="page">
                <wp:align>center</wp:align>
              </wp:positionH>
              <wp:positionV relativeFrom="page">
                <wp:align>bottom</wp:align>
              </wp:positionV>
              <wp:extent cx="443865" cy="443865"/>
              <wp:effectExtent l="0" t="0" r="9525" b="0"/>
              <wp:wrapNone/>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079E40" w14:textId="6C4EB7EB" w:rsidR="003F0690" w:rsidRPr="003F0690" w:rsidRDefault="003F0690" w:rsidP="003F0690">
                          <w:pPr>
                            <w:spacing w:after="0"/>
                            <w:rPr>
                              <w:rFonts w:ascii="Calibri" w:eastAsia="Calibri" w:hAnsi="Calibri" w:cs="Calibri"/>
                              <w:noProof/>
                              <w:color w:val="000000"/>
                              <w:sz w:val="20"/>
                              <w:szCs w:val="20"/>
                            </w:rPr>
                          </w:pPr>
                          <w:r w:rsidRPr="003F069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078CD4A" id="_x0000_t202" coordsize="21600,21600" o:spt="202" path="m,l,21600r21600,l21600,xe">
              <v:stroke joinstyle="miter"/>
              <v:path gradientshapeok="t" o:connecttype="rect"/>
            </v:shapetype>
            <v:shape id="Text Box 2" o:spid="_x0000_s1026" type="#_x0000_t202" alt="OFFICIAL-InternalOnly"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fill o:detectmouseclick="t"/>
              <v:textbox style="mso-fit-shape-to-text:t" inset="0,0,0,15pt">
                <w:txbxContent>
                  <w:p w14:paraId="11079E40" w14:textId="6C4EB7EB" w:rsidR="003F0690" w:rsidRPr="003F0690" w:rsidRDefault="003F0690" w:rsidP="003F0690">
                    <w:pPr>
                      <w:spacing w:after="0"/>
                      <w:rPr>
                        <w:rFonts w:ascii="Calibri" w:eastAsia="Calibri" w:hAnsi="Calibri" w:cs="Calibri"/>
                        <w:noProof/>
                        <w:color w:val="000000"/>
                        <w:sz w:val="20"/>
                        <w:szCs w:val="20"/>
                      </w:rPr>
                    </w:pPr>
                    <w:r w:rsidRPr="003F069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388D6" w14:textId="0BB9D272" w:rsidR="004D30C2" w:rsidRDefault="003F0690">
    <w:pPr>
      <w:pStyle w:val="Footer"/>
      <w:jc w:val="right"/>
    </w:pPr>
    <w:r>
      <w:rPr>
        <w:noProof/>
        <w14:ligatures w14:val="standardContextual"/>
      </w:rPr>
      <mc:AlternateContent>
        <mc:Choice Requires="wps">
          <w:drawing>
            <wp:anchor distT="0" distB="0" distL="0" distR="0" simplePos="0" relativeHeight="251660288" behindDoc="0" locked="0" layoutInCell="1" allowOverlap="1" wp14:anchorId="72CB03C0" wp14:editId="4DCC60BE">
              <wp:simplePos x="635" y="635"/>
              <wp:positionH relativeFrom="page">
                <wp:align>center</wp:align>
              </wp:positionH>
              <wp:positionV relativeFrom="page">
                <wp:align>bottom</wp:align>
              </wp:positionV>
              <wp:extent cx="443865" cy="443865"/>
              <wp:effectExtent l="0" t="0" r="9525" b="0"/>
              <wp:wrapNone/>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9B712B" w14:textId="00516640" w:rsidR="003F0690" w:rsidRPr="003F0690" w:rsidRDefault="003F0690" w:rsidP="003F0690">
                          <w:pPr>
                            <w:spacing w:after="0"/>
                            <w:rPr>
                              <w:rFonts w:ascii="Calibri" w:eastAsia="Calibri" w:hAnsi="Calibri" w:cs="Calibri"/>
                              <w:noProof/>
                              <w:color w:val="000000"/>
                              <w:sz w:val="20"/>
                              <w:szCs w:val="20"/>
                            </w:rPr>
                          </w:pPr>
                          <w:r w:rsidRPr="003F069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2CB03C0" id="_x0000_t202" coordsize="21600,21600" o:spt="202" path="m,l,21600r21600,l21600,xe">
              <v:stroke joinstyle="miter"/>
              <v:path gradientshapeok="t" o:connecttype="rect"/>
            </v:shapetype>
            <v:shape id="Text Box 3" o:spid="_x0000_s1027" type="#_x0000_t202" alt="OFFICIAL-InternalOnly" style="position:absolute;left:0;text-align:left;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629B712B" w14:textId="00516640" w:rsidR="003F0690" w:rsidRPr="003F0690" w:rsidRDefault="003F0690" w:rsidP="003F0690">
                    <w:pPr>
                      <w:spacing w:after="0"/>
                      <w:rPr>
                        <w:rFonts w:ascii="Calibri" w:eastAsia="Calibri" w:hAnsi="Calibri" w:cs="Calibri"/>
                        <w:noProof/>
                        <w:color w:val="000000"/>
                        <w:sz w:val="20"/>
                        <w:szCs w:val="20"/>
                      </w:rPr>
                    </w:pPr>
                    <w:r w:rsidRPr="003F0690">
                      <w:rPr>
                        <w:rFonts w:ascii="Calibri" w:eastAsia="Calibri" w:hAnsi="Calibri" w:cs="Calibri"/>
                        <w:noProof/>
                        <w:color w:val="000000"/>
                        <w:sz w:val="20"/>
                        <w:szCs w:val="20"/>
                      </w:rPr>
                      <w:t>OFFICIAL-InternalOnly</w:t>
                    </w:r>
                  </w:p>
                </w:txbxContent>
              </v:textbox>
              <w10:wrap anchorx="page" anchory="page"/>
            </v:shape>
          </w:pict>
        </mc:Fallback>
      </mc:AlternateContent>
    </w:r>
  </w:p>
  <w:sdt>
    <w:sdtPr>
      <w:id w:val="750548865"/>
      <w:docPartObj>
        <w:docPartGallery w:val="Page Numbers (Bottom of Page)"/>
        <w:docPartUnique/>
      </w:docPartObj>
    </w:sdtPr>
    <w:sdtEndPr>
      <w:rPr>
        <w:noProof/>
      </w:rPr>
    </w:sdtEndPr>
    <w:sdtContent>
      <w:p w14:paraId="5D7388D6" w14:textId="0BB9D272" w:rsidR="004D30C2" w:rsidRDefault="004D30C2">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579CF066" w14:textId="77777777" w:rsidR="001545CE" w:rsidRDefault="001545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E9F29" w14:textId="3208F01A" w:rsidR="003F0690" w:rsidRDefault="003F0690">
    <w:pPr>
      <w:pStyle w:val="Footer"/>
    </w:pPr>
    <w:r>
      <w:rPr>
        <w:noProof/>
        <w14:ligatures w14:val="standardContextual"/>
      </w:rPr>
      <mc:AlternateContent>
        <mc:Choice Requires="wps">
          <w:drawing>
            <wp:anchor distT="0" distB="0" distL="0" distR="0" simplePos="0" relativeHeight="251658240" behindDoc="0" locked="0" layoutInCell="1" allowOverlap="1" wp14:anchorId="1BEFF0C9" wp14:editId="42D151B7">
              <wp:simplePos x="635" y="635"/>
              <wp:positionH relativeFrom="page">
                <wp:align>center</wp:align>
              </wp:positionH>
              <wp:positionV relativeFrom="page">
                <wp:align>bottom</wp:align>
              </wp:positionV>
              <wp:extent cx="443865" cy="443865"/>
              <wp:effectExtent l="0" t="0" r="9525" b="0"/>
              <wp:wrapNone/>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EF3415" w14:textId="62ADDBAC" w:rsidR="003F0690" w:rsidRPr="003F0690" w:rsidRDefault="003F0690" w:rsidP="003F0690">
                          <w:pPr>
                            <w:spacing w:after="0"/>
                            <w:rPr>
                              <w:rFonts w:ascii="Calibri" w:eastAsia="Calibri" w:hAnsi="Calibri" w:cs="Calibri"/>
                              <w:noProof/>
                              <w:color w:val="000000"/>
                              <w:sz w:val="20"/>
                              <w:szCs w:val="20"/>
                            </w:rPr>
                          </w:pPr>
                          <w:r w:rsidRPr="003F069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BEFF0C9" id="_x0000_t202" coordsize="21600,21600" o:spt="202" path="m,l,21600r21600,l21600,xe">
              <v:stroke joinstyle="miter"/>
              <v:path gradientshapeok="t" o:connecttype="rect"/>
            </v:shapetype>
            <v:shape id="Text Box 1" o:spid="_x0000_s1028" type="#_x0000_t202" alt="OFFICIAL-Internal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fill o:detectmouseclick="t"/>
              <v:textbox style="mso-fit-shape-to-text:t" inset="0,0,0,15pt">
                <w:txbxContent>
                  <w:p w14:paraId="3BEF3415" w14:textId="62ADDBAC" w:rsidR="003F0690" w:rsidRPr="003F0690" w:rsidRDefault="003F0690" w:rsidP="003F0690">
                    <w:pPr>
                      <w:spacing w:after="0"/>
                      <w:rPr>
                        <w:rFonts w:ascii="Calibri" w:eastAsia="Calibri" w:hAnsi="Calibri" w:cs="Calibri"/>
                        <w:noProof/>
                        <w:color w:val="000000"/>
                        <w:sz w:val="20"/>
                        <w:szCs w:val="20"/>
                      </w:rPr>
                    </w:pPr>
                    <w:r w:rsidRPr="003F0690">
                      <w:rPr>
                        <w:rFonts w:ascii="Calibri" w:eastAsia="Calibri" w:hAnsi="Calibri" w:cs="Calibri"/>
                        <w:noProof/>
                        <w:color w:val="000000"/>
                        <w:sz w:val="20"/>
                        <w:szCs w:val="20"/>
                      </w:rPr>
                      <w:t>OFFICIAL-InternalOnly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9BFBD" w14:textId="77777777" w:rsidR="00906DE2" w:rsidRDefault="00906DE2" w:rsidP="00A70F6D">
      <w:pPr>
        <w:spacing w:after="0" w:line="240" w:lineRule="auto"/>
      </w:pPr>
      <w:r>
        <w:separator/>
      </w:r>
    </w:p>
  </w:footnote>
  <w:footnote w:type="continuationSeparator" w:id="0">
    <w:p w14:paraId="554EEAE5" w14:textId="77777777" w:rsidR="00906DE2" w:rsidRDefault="00906DE2" w:rsidP="00A70F6D">
      <w:pPr>
        <w:spacing w:after="0" w:line="240" w:lineRule="auto"/>
      </w:pPr>
      <w:r>
        <w:continuationSeparator/>
      </w:r>
    </w:p>
  </w:footnote>
  <w:footnote w:type="continuationNotice" w:id="1">
    <w:p w14:paraId="4FF11614" w14:textId="77777777" w:rsidR="00906DE2" w:rsidRDefault="00906DE2">
      <w:pPr>
        <w:spacing w:after="0" w:line="240" w:lineRule="auto"/>
      </w:pPr>
    </w:p>
  </w:footnote>
  <w:footnote w:id="2">
    <w:p w14:paraId="41F6C59A" w14:textId="23425CC1" w:rsidR="00070994" w:rsidRPr="003435DD" w:rsidRDefault="00070994">
      <w:pPr>
        <w:pStyle w:val="FootnoteText"/>
        <w:rPr>
          <w:rFonts w:ascii="Arial" w:hAnsi="Arial" w:cs="Arial"/>
          <w:sz w:val="24"/>
          <w:szCs w:val="24"/>
        </w:rPr>
      </w:pPr>
      <w:r w:rsidRPr="003435DD">
        <w:rPr>
          <w:rStyle w:val="FootnoteReference"/>
          <w:rFonts w:ascii="Arial" w:hAnsi="Arial" w:cs="Arial"/>
          <w:sz w:val="24"/>
          <w:szCs w:val="24"/>
        </w:rPr>
        <w:footnoteRef/>
      </w:r>
      <w:r w:rsidRPr="003435DD">
        <w:rPr>
          <w:rFonts w:ascii="Arial" w:hAnsi="Arial" w:cs="Arial"/>
          <w:sz w:val="24"/>
          <w:szCs w:val="24"/>
        </w:rPr>
        <w:t xml:space="preserve"> </w:t>
      </w:r>
      <w:r w:rsidR="000957E3" w:rsidRPr="003435DD">
        <w:rPr>
          <w:rFonts w:ascii="Arial" w:hAnsi="Arial" w:cs="Arial"/>
          <w:sz w:val="24"/>
          <w:szCs w:val="24"/>
        </w:rPr>
        <w:t>Fair by Design</w:t>
      </w:r>
      <w:r w:rsidR="00EB3E2B" w:rsidRPr="003435DD">
        <w:rPr>
          <w:rFonts w:ascii="Arial" w:hAnsi="Arial" w:cs="Arial"/>
          <w:sz w:val="24"/>
          <w:szCs w:val="24"/>
        </w:rPr>
        <w:t xml:space="preserve"> (2022)</w:t>
      </w:r>
      <w:r w:rsidR="00977D08" w:rsidRPr="003435DD">
        <w:rPr>
          <w:rFonts w:ascii="Arial" w:hAnsi="Arial" w:cs="Arial"/>
          <w:sz w:val="24"/>
          <w:szCs w:val="24"/>
        </w:rPr>
        <w:t xml:space="preserve"> – </w:t>
      </w:r>
      <w:r w:rsidR="00301FED" w:rsidRPr="003435DD">
        <w:rPr>
          <w:rFonts w:ascii="Arial" w:hAnsi="Arial" w:cs="Arial"/>
          <w:sz w:val="24"/>
          <w:szCs w:val="24"/>
        </w:rPr>
        <w:t>The cost of living and levelling up</w:t>
      </w:r>
      <w:r w:rsidR="00EB3E2B" w:rsidRPr="003435DD">
        <w:rPr>
          <w:rFonts w:ascii="Arial" w:hAnsi="Arial" w:cs="Arial"/>
          <w:sz w:val="24"/>
          <w:szCs w:val="24"/>
        </w:rPr>
        <w:t>,</w:t>
      </w:r>
      <w:r w:rsidR="00301FED" w:rsidRPr="003435DD">
        <w:rPr>
          <w:rFonts w:ascii="Arial" w:hAnsi="Arial" w:cs="Arial"/>
          <w:sz w:val="24"/>
          <w:szCs w:val="24"/>
        </w:rPr>
        <w:t xml:space="preserve"> </w:t>
      </w:r>
      <w:hyperlink r:id="rId1" w:history="1">
        <w:r w:rsidR="00301FED" w:rsidRPr="003435DD">
          <w:rPr>
            <w:rStyle w:val="Hyperlink"/>
            <w:rFonts w:ascii="Arial" w:hAnsi="Arial" w:cs="Arial"/>
            <w:sz w:val="24"/>
            <w:szCs w:val="24"/>
          </w:rPr>
          <w:t>https://fairbydesign.com/wp-content/uploads/2022/11/NOV_22_Local-poverty-premium-summary-report_v02.pdf</w:t>
        </w:r>
      </w:hyperlink>
      <w:r w:rsidRPr="003435DD">
        <w:rPr>
          <w:rFonts w:ascii="Arial" w:hAnsi="Arial" w:cs="Arial"/>
          <w:sz w:val="24"/>
          <w:szCs w:val="24"/>
        </w:rPr>
        <w:t xml:space="preserve"> </w:t>
      </w:r>
    </w:p>
  </w:footnote>
  <w:footnote w:id="3">
    <w:p w14:paraId="6E141357" w14:textId="629A7FE6" w:rsidR="002F62D7" w:rsidRDefault="002F62D7">
      <w:pPr>
        <w:pStyle w:val="FootnoteText"/>
      </w:pPr>
      <w:r w:rsidRPr="003435DD">
        <w:rPr>
          <w:rStyle w:val="FootnoteReference"/>
          <w:rFonts w:ascii="Arial" w:hAnsi="Arial" w:cs="Arial"/>
          <w:sz w:val="24"/>
          <w:szCs w:val="24"/>
        </w:rPr>
        <w:footnoteRef/>
      </w:r>
      <w:r w:rsidRPr="003435DD">
        <w:rPr>
          <w:rFonts w:ascii="Arial" w:hAnsi="Arial" w:cs="Arial"/>
          <w:sz w:val="24"/>
          <w:szCs w:val="24"/>
        </w:rPr>
        <w:t xml:space="preserve"> </w:t>
      </w:r>
      <w:r w:rsidR="006E70DA" w:rsidRPr="003435DD">
        <w:rPr>
          <w:rFonts w:ascii="Arial" w:hAnsi="Arial" w:cs="Arial"/>
          <w:sz w:val="24"/>
          <w:szCs w:val="24"/>
        </w:rPr>
        <w:t>Scope</w:t>
      </w:r>
      <w:r w:rsidR="00EB3E2B" w:rsidRPr="003435DD">
        <w:rPr>
          <w:rFonts w:ascii="Arial" w:hAnsi="Arial" w:cs="Arial"/>
          <w:sz w:val="24"/>
          <w:szCs w:val="24"/>
        </w:rPr>
        <w:t xml:space="preserve"> (2022), Cost of Living – Policy report, </w:t>
      </w:r>
      <w:hyperlink r:id="rId2" w:history="1">
        <w:r w:rsidR="00BF6776" w:rsidRPr="003435DD">
          <w:rPr>
            <w:rStyle w:val="Hyperlink"/>
            <w:rFonts w:ascii="Arial" w:hAnsi="Arial" w:cs="Arial"/>
            <w:sz w:val="24"/>
            <w:szCs w:val="24"/>
          </w:rPr>
          <w:t>https://www.scope.org.uk/campaigns/research-policy/cost-of-living-report/</w:t>
        </w:r>
      </w:hyperlink>
      <w:r>
        <w:t xml:space="preserve"> </w:t>
      </w:r>
    </w:p>
  </w:footnote>
  <w:footnote w:id="4">
    <w:p w14:paraId="2674BD12" w14:textId="18774736" w:rsidR="003C2D8E" w:rsidRPr="003435DD" w:rsidRDefault="003C2D8E">
      <w:pPr>
        <w:pStyle w:val="FootnoteText"/>
        <w:rPr>
          <w:rFonts w:ascii="Arial" w:hAnsi="Arial" w:cs="Arial"/>
          <w:sz w:val="24"/>
          <w:szCs w:val="24"/>
        </w:rPr>
      </w:pPr>
      <w:r w:rsidRPr="003435DD">
        <w:rPr>
          <w:rStyle w:val="FootnoteReference"/>
          <w:rFonts w:ascii="Arial" w:hAnsi="Arial" w:cs="Arial"/>
          <w:sz w:val="24"/>
          <w:szCs w:val="24"/>
        </w:rPr>
        <w:footnoteRef/>
      </w:r>
      <w:r w:rsidRPr="003435DD">
        <w:rPr>
          <w:rFonts w:ascii="Arial" w:hAnsi="Arial" w:cs="Arial"/>
          <w:sz w:val="24"/>
          <w:szCs w:val="24"/>
        </w:rPr>
        <w:t xml:space="preserve"> </w:t>
      </w:r>
      <w:r w:rsidR="00C91A06" w:rsidRPr="003435DD">
        <w:rPr>
          <w:rFonts w:ascii="Arial" w:hAnsi="Arial" w:cs="Arial"/>
          <w:sz w:val="24"/>
          <w:szCs w:val="24"/>
        </w:rPr>
        <w:t>Ofgem</w:t>
      </w:r>
      <w:r w:rsidR="00A753E6" w:rsidRPr="003435DD">
        <w:rPr>
          <w:rFonts w:ascii="Arial" w:hAnsi="Arial" w:cs="Arial"/>
          <w:sz w:val="24"/>
          <w:szCs w:val="24"/>
        </w:rPr>
        <w:t xml:space="preserve"> Consultation (2023)</w:t>
      </w:r>
      <w:r w:rsidR="00977D08">
        <w:rPr>
          <w:rFonts w:ascii="Arial" w:hAnsi="Arial" w:cs="Arial"/>
          <w:sz w:val="24"/>
          <w:szCs w:val="24"/>
        </w:rPr>
        <w:t xml:space="preserve"> – </w:t>
      </w:r>
      <w:r w:rsidR="00A753E6" w:rsidRPr="003435DD">
        <w:rPr>
          <w:rFonts w:ascii="Arial" w:hAnsi="Arial" w:cs="Arial"/>
          <w:sz w:val="24"/>
          <w:szCs w:val="24"/>
        </w:rPr>
        <w:t xml:space="preserve">Levelling the cost of standing charges on prepayment meters, </w:t>
      </w:r>
      <w:hyperlink r:id="rId3" w:history="1">
        <w:r w:rsidR="00A753E6" w:rsidRPr="003435DD">
          <w:rPr>
            <w:rStyle w:val="Hyperlink"/>
            <w:rFonts w:ascii="Arial" w:hAnsi="Arial" w:cs="Arial"/>
            <w:sz w:val="24"/>
            <w:szCs w:val="24"/>
          </w:rPr>
          <w:t>https://www.ofgem.gov.uk/sites/default/files/2023-08/Levelling%20the%20cost%20of%20standing%20charges%20on%20prepayment%20meters%20-%20Policy%20Consultation.pdf</w:t>
        </w:r>
      </w:hyperlink>
      <w:r w:rsidRPr="003435DD">
        <w:rPr>
          <w:rFonts w:ascii="Arial" w:hAnsi="Arial" w:cs="Arial"/>
          <w:sz w:val="24"/>
          <w:szCs w:val="24"/>
        </w:rPr>
        <w:t xml:space="preserve">, Page 30 (3.22) </w:t>
      </w:r>
    </w:p>
  </w:footnote>
  <w:footnote w:id="5">
    <w:p w14:paraId="2F4BF814" w14:textId="0C49BBA2" w:rsidR="003C2D8E" w:rsidRPr="003435DD" w:rsidRDefault="003C2D8E">
      <w:pPr>
        <w:pStyle w:val="FootnoteText"/>
        <w:rPr>
          <w:rFonts w:ascii="Arial" w:hAnsi="Arial" w:cs="Arial"/>
          <w:sz w:val="24"/>
          <w:szCs w:val="24"/>
        </w:rPr>
      </w:pPr>
      <w:r w:rsidRPr="003435DD">
        <w:rPr>
          <w:rStyle w:val="FootnoteReference"/>
          <w:rFonts w:ascii="Arial" w:hAnsi="Arial" w:cs="Arial"/>
          <w:sz w:val="24"/>
          <w:szCs w:val="24"/>
        </w:rPr>
        <w:footnoteRef/>
      </w:r>
      <w:r w:rsidRPr="003435DD">
        <w:rPr>
          <w:rFonts w:ascii="Arial" w:hAnsi="Arial" w:cs="Arial"/>
          <w:sz w:val="24"/>
          <w:szCs w:val="24"/>
        </w:rPr>
        <w:t xml:space="preserve"> </w:t>
      </w:r>
      <w:r w:rsidR="00A753E6" w:rsidRPr="003435DD">
        <w:rPr>
          <w:rFonts w:ascii="Arial" w:hAnsi="Arial" w:cs="Arial"/>
          <w:sz w:val="24"/>
          <w:szCs w:val="24"/>
        </w:rPr>
        <w:t>Ofgem Consultation (2023)</w:t>
      </w:r>
      <w:r w:rsidR="00977D08">
        <w:rPr>
          <w:rFonts w:ascii="Arial" w:hAnsi="Arial" w:cs="Arial"/>
          <w:sz w:val="24"/>
          <w:szCs w:val="24"/>
        </w:rPr>
        <w:t xml:space="preserve"> – </w:t>
      </w:r>
      <w:r w:rsidR="00A753E6" w:rsidRPr="003435DD">
        <w:rPr>
          <w:rFonts w:ascii="Arial" w:hAnsi="Arial" w:cs="Arial"/>
          <w:sz w:val="24"/>
          <w:szCs w:val="24"/>
        </w:rPr>
        <w:t xml:space="preserve">Levelling the cost of standing charges on prepayment meters, </w:t>
      </w:r>
      <w:hyperlink r:id="rId4" w:history="1">
        <w:r w:rsidRPr="003435DD">
          <w:rPr>
            <w:rStyle w:val="Hyperlink"/>
            <w:rFonts w:ascii="Arial" w:hAnsi="Arial" w:cs="Arial"/>
            <w:sz w:val="24"/>
            <w:szCs w:val="24"/>
          </w:rPr>
          <w:t>https://www.ofgem.gov.uk/sites/default/files/2023-08/Levelling%20the%20cost%20of%20standing%20charges%20on%20prepayment%20meters%20-%20Policy%20Consultation.pdf</w:t>
        </w:r>
      </w:hyperlink>
      <w:r w:rsidRPr="003435DD">
        <w:rPr>
          <w:rFonts w:ascii="Arial" w:hAnsi="Arial" w:cs="Arial"/>
          <w:sz w:val="24"/>
          <w:szCs w:val="24"/>
        </w:rPr>
        <w:t>, Page 18</w:t>
      </w:r>
    </w:p>
  </w:footnote>
  <w:footnote w:id="6">
    <w:p w14:paraId="5113EE67" w14:textId="38BE1101" w:rsidR="00A70F6D" w:rsidRPr="003435DD" w:rsidRDefault="00A70F6D" w:rsidP="00A70F6D">
      <w:pPr>
        <w:pStyle w:val="FootnoteText"/>
        <w:jc w:val="both"/>
        <w:rPr>
          <w:rFonts w:ascii="Arial" w:hAnsi="Arial" w:cs="Arial"/>
          <w:sz w:val="24"/>
          <w:szCs w:val="24"/>
        </w:rPr>
      </w:pPr>
      <w:r w:rsidRPr="008F718E">
        <w:rPr>
          <w:rStyle w:val="FootnoteReference"/>
          <w:rFonts w:ascii="Arial" w:hAnsi="Arial" w:cs="Arial"/>
          <w:sz w:val="24"/>
          <w:szCs w:val="24"/>
        </w:rPr>
        <w:footnoteRef/>
      </w:r>
      <w:r w:rsidRPr="008F718E">
        <w:rPr>
          <w:rFonts w:ascii="Arial" w:hAnsi="Arial" w:cs="Arial"/>
          <w:sz w:val="24"/>
          <w:szCs w:val="24"/>
        </w:rPr>
        <w:t>Ofgem</w:t>
      </w:r>
      <w:r w:rsidR="00A753E6" w:rsidRPr="008F718E">
        <w:rPr>
          <w:rFonts w:ascii="Arial" w:hAnsi="Arial" w:cs="Arial"/>
          <w:sz w:val="24"/>
          <w:szCs w:val="24"/>
        </w:rPr>
        <w:t xml:space="preserve"> Publication</w:t>
      </w:r>
      <w:r w:rsidR="008F718E" w:rsidRPr="008F718E">
        <w:rPr>
          <w:rFonts w:ascii="Arial" w:hAnsi="Arial" w:cs="Arial"/>
          <w:sz w:val="24"/>
          <w:szCs w:val="24"/>
        </w:rPr>
        <w:t xml:space="preserve"> (2023)</w:t>
      </w:r>
      <w:r w:rsidR="00977D08">
        <w:rPr>
          <w:rFonts w:ascii="Arial" w:hAnsi="Arial" w:cs="Arial"/>
          <w:sz w:val="24"/>
          <w:szCs w:val="24"/>
        </w:rPr>
        <w:t xml:space="preserve"> –</w:t>
      </w:r>
      <w:r w:rsidR="008F718E" w:rsidRPr="008F718E">
        <w:rPr>
          <w:rFonts w:ascii="Arial" w:hAnsi="Arial" w:cs="Arial"/>
          <w:sz w:val="24"/>
          <w:szCs w:val="24"/>
        </w:rPr>
        <w:t xml:space="preserve"> </w:t>
      </w:r>
      <w:r w:rsidRPr="008F718E">
        <w:rPr>
          <w:rFonts w:ascii="Arial" w:hAnsi="Arial" w:cs="Arial"/>
          <w:sz w:val="24"/>
          <w:szCs w:val="24"/>
        </w:rPr>
        <w:t xml:space="preserve">New prepayment meter rules extend protections for vulnerable people, </w:t>
      </w:r>
      <w:hyperlink r:id="rId5" w:history="1">
        <w:r w:rsidRPr="008F718E">
          <w:rPr>
            <w:rStyle w:val="Hyperlink"/>
            <w:rFonts w:ascii="Arial" w:hAnsi="Arial" w:cs="Arial"/>
            <w:sz w:val="24"/>
            <w:szCs w:val="24"/>
          </w:rPr>
          <w:t>https://www.ofgem.gov.uk/publications/new-prepayment-meter-rules-extend-protections-vulnerable-people</w:t>
        </w:r>
      </w:hyperlink>
      <w:r>
        <w:rPr>
          <w:rFonts w:ascii="Arial" w:hAnsi="Arial" w:cs="Arial"/>
          <w:sz w:val="24"/>
          <w:szCs w:val="24"/>
        </w:rPr>
        <w:t xml:space="preserve"> </w:t>
      </w:r>
    </w:p>
  </w:footnote>
  <w:footnote w:id="7">
    <w:p w14:paraId="62801FF3" w14:textId="01D080FF" w:rsidR="0053520C" w:rsidRPr="003435DD" w:rsidRDefault="0053520C" w:rsidP="00EF31EE">
      <w:pPr>
        <w:pStyle w:val="FootnoteText"/>
        <w:rPr>
          <w:rFonts w:ascii="Arial" w:hAnsi="Arial" w:cs="Arial"/>
          <w:sz w:val="24"/>
          <w:szCs w:val="24"/>
        </w:rPr>
      </w:pPr>
      <w:r w:rsidRPr="003435DD">
        <w:rPr>
          <w:rStyle w:val="FootnoteReference"/>
          <w:rFonts w:ascii="Arial" w:hAnsi="Arial" w:cs="Arial"/>
          <w:sz w:val="24"/>
          <w:szCs w:val="24"/>
        </w:rPr>
        <w:footnoteRef/>
      </w:r>
      <w:r w:rsidRPr="003435DD">
        <w:rPr>
          <w:rFonts w:ascii="Arial" w:hAnsi="Arial" w:cs="Arial"/>
          <w:sz w:val="24"/>
          <w:szCs w:val="24"/>
        </w:rPr>
        <w:t xml:space="preserve"> </w:t>
      </w:r>
      <w:r w:rsidR="00FA1435" w:rsidRPr="003435DD">
        <w:rPr>
          <w:rFonts w:ascii="Arial" w:hAnsi="Arial" w:cs="Arial"/>
          <w:sz w:val="24"/>
          <w:szCs w:val="24"/>
        </w:rPr>
        <w:t>Money Saving Expert (2023)</w:t>
      </w:r>
      <w:r w:rsidR="00977D08" w:rsidRPr="003435DD">
        <w:rPr>
          <w:rFonts w:ascii="Arial" w:hAnsi="Arial" w:cs="Arial"/>
          <w:sz w:val="24"/>
          <w:szCs w:val="24"/>
        </w:rPr>
        <w:t xml:space="preserve"> – </w:t>
      </w:r>
      <w:r w:rsidR="00377061" w:rsidRPr="003435DD">
        <w:rPr>
          <w:rFonts w:ascii="Arial" w:hAnsi="Arial" w:cs="Arial"/>
          <w:sz w:val="24"/>
          <w:szCs w:val="24"/>
        </w:rPr>
        <w:t xml:space="preserve">National minimum wage: are you being underpaid? </w:t>
      </w:r>
      <w:hyperlink r:id="rId6" w:anchor=":~:text=These%20rates%20apply%20to%20everyone,minimum%20wage%20ISN'T%20optional" w:history="1">
        <w:r w:rsidR="00377061" w:rsidRPr="003435DD">
          <w:rPr>
            <w:rStyle w:val="Hyperlink"/>
            <w:rFonts w:ascii="Arial" w:hAnsi="Arial" w:cs="Arial"/>
            <w:sz w:val="24"/>
            <w:szCs w:val="24"/>
          </w:rPr>
          <w:t>https://www.moneysavingexpert.com/family/national-minimum-wage/#:~:text=These%20rates%20apply%20to%20everyone,minimum%20wage%20ISN'T%20optional</w:t>
        </w:r>
      </w:hyperlink>
      <w:r w:rsidRPr="003435DD">
        <w:rPr>
          <w:rFonts w:ascii="Arial" w:hAnsi="Arial" w:cs="Arial"/>
          <w:sz w:val="24"/>
          <w:szCs w:val="24"/>
        </w:rPr>
        <w:t xml:space="preserve">.  </w:t>
      </w:r>
    </w:p>
  </w:footnote>
  <w:footnote w:id="8">
    <w:p w14:paraId="7DDBEE48" w14:textId="4DB135AB" w:rsidR="00AF58D1" w:rsidRPr="003435DD" w:rsidRDefault="00AF58D1" w:rsidP="00EF31EE">
      <w:pPr>
        <w:pStyle w:val="FootnoteText"/>
        <w:rPr>
          <w:rFonts w:ascii="Arial" w:hAnsi="Arial" w:cs="Arial"/>
          <w:sz w:val="24"/>
          <w:szCs w:val="24"/>
        </w:rPr>
      </w:pPr>
      <w:r w:rsidRPr="003435DD">
        <w:rPr>
          <w:rStyle w:val="FootnoteReference"/>
          <w:rFonts w:ascii="Arial" w:hAnsi="Arial" w:cs="Arial"/>
          <w:sz w:val="24"/>
          <w:szCs w:val="24"/>
        </w:rPr>
        <w:footnoteRef/>
      </w:r>
      <w:r w:rsidRPr="003435DD">
        <w:rPr>
          <w:rFonts w:ascii="Arial" w:hAnsi="Arial" w:cs="Arial"/>
          <w:sz w:val="24"/>
          <w:szCs w:val="24"/>
        </w:rPr>
        <w:t xml:space="preserve"> </w:t>
      </w:r>
      <w:r w:rsidR="00F80B31" w:rsidRPr="003435DD">
        <w:rPr>
          <w:rFonts w:ascii="Arial" w:hAnsi="Arial" w:cs="Arial"/>
          <w:sz w:val="24"/>
          <w:szCs w:val="24"/>
        </w:rPr>
        <w:t>Office for National Statistics (2023)</w:t>
      </w:r>
      <w:r w:rsidR="00977D08" w:rsidRPr="003435DD">
        <w:rPr>
          <w:rFonts w:ascii="Arial" w:hAnsi="Arial" w:cs="Arial"/>
          <w:sz w:val="24"/>
          <w:szCs w:val="24"/>
        </w:rPr>
        <w:t xml:space="preserve"> – </w:t>
      </w:r>
      <w:r w:rsidR="001362D6" w:rsidRPr="003435DD">
        <w:rPr>
          <w:rFonts w:ascii="Arial" w:hAnsi="Arial" w:cs="Arial"/>
          <w:sz w:val="24"/>
          <w:szCs w:val="24"/>
        </w:rPr>
        <w:t>Average household income, UK: financial year ending 2022,</w:t>
      </w:r>
      <w:r w:rsidR="00EF31EE">
        <w:rPr>
          <w:rFonts w:ascii="Arial" w:hAnsi="Arial" w:cs="Arial"/>
          <w:sz w:val="24"/>
          <w:szCs w:val="24"/>
        </w:rPr>
        <w:t xml:space="preserve"> </w:t>
      </w:r>
      <w:hyperlink r:id="rId7" w:anchor=":~:text=Main%20points,(ONS)%20Household%20Finances%20Survey" w:history="1">
        <w:r w:rsidR="00EF31EE" w:rsidRPr="003435DD">
          <w:rPr>
            <w:rStyle w:val="Hyperlink"/>
            <w:rFonts w:ascii="Arial" w:hAnsi="Arial" w:cs="Arial"/>
            <w:sz w:val="24"/>
            <w:szCs w:val="24"/>
          </w:rPr>
          <w:t>https://www.ons.gov.uk/peoplepopulationandcommunity/personalandhouseholdfinances/incomeandwealth/bulletins/householddisposableincomeandinequality/financialyearending2022#:~:text=Main%20points,(ONS)%20Household%20Finances%20Survey</w:t>
        </w:r>
      </w:hyperlink>
      <w:r w:rsidRPr="003435DD">
        <w:rPr>
          <w:rFonts w:ascii="Arial" w:hAnsi="Arial" w:cs="Arial"/>
          <w:sz w:val="24"/>
          <w:szCs w:val="24"/>
        </w:rPr>
        <w:t xml:space="preserve">. </w:t>
      </w:r>
    </w:p>
  </w:footnote>
  <w:footnote w:id="9">
    <w:p w14:paraId="79D5A4DC" w14:textId="31796FDE" w:rsidR="70C8EF3F" w:rsidRPr="003435DD" w:rsidRDefault="70C8EF3F" w:rsidP="00EF31EE">
      <w:pPr>
        <w:pStyle w:val="FootnoteText"/>
        <w:rPr>
          <w:rFonts w:ascii="Arial" w:hAnsi="Arial" w:cs="Arial"/>
          <w:sz w:val="24"/>
          <w:szCs w:val="24"/>
        </w:rPr>
      </w:pPr>
      <w:r w:rsidRPr="003435DD">
        <w:rPr>
          <w:rStyle w:val="FootnoteReference"/>
          <w:rFonts w:ascii="Arial" w:hAnsi="Arial" w:cs="Arial"/>
          <w:sz w:val="24"/>
          <w:szCs w:val="24"/>
        </w:rPr>
        <w:footnoteRef/>
      </w:r>
      <w:r w:rsidRPr="003435DD">
        <w:rPr>
          <w:rFonts w:ascii="Arial" w:hAnsi="Arial" w:cs="Arial"/>
          <w:sz w:val="24"/>
          <w:szCs w:val="24"/>
        </w:rPr>
        <w:t xml:space="preserve"> </w:t>
      </w:r>
      <w:r w:rsidR="0078288D" w:rsidRPr="003435DD">
        <w:rPr>
          <w:rFonts w:ascii="Arial" w:hAnsi="Arial" w:cs="Arial"/>
          <w:sz w:val="24"/>
          <w:szCs w:val="24"/>
        </w:rPr>
        <w:t xml:space="preserve">Scope </w:t>
      </w:r>
      <w:r w:rsidR="00977D08" w:rsidRPr="003435DD">
        <w:rPr>
          <w:rFonts w:ascii="Arial" w:hAnsi="Arial" w:cs="Arial"/>
          <w:sz w:val="24"/>
          <w:szCs w:val="24"/>
        </w:rPr>
        <w:t xml:space="preserve">(2023) – Scope calls for social tariff action from new Energy Secretary, </w:t>
      </w:r>
      <w:hyperlink r:id="rId8" w:history="1">
        <w:r w:rsidR="00977D08" w:rsidRPr="003435DD">
          <w:rPr>
            <w:rStyle w:val="Hyperlink"/>
            <w:rFonts w:ascii="Arial" w:hAnsi="Arial" w:cs="Arial"/>
            <w:sz w:val="24"/>
            <w:szCs w:val="24"/>
          </w:rPr>
          <w:t>https://www.scope.org.uk/news-and-stories/scope-calls-for-social-tariff-action-from-new-energy-secretary/</w:t>
        </w:r>
      </w:hyperlink>
      <w:r w:rsidRPr="003435DD">
        <w:rPr>
          <w:rFonts w:ascii="Arial" w:hAnsi="Arial" w:cs="Arial"/>
          <w:sz w:val="24"/>
          <w:szCs w:val="24"/>
        </w:rPr>
        <w:t xml:space="preserve"> </w:t>
      </w:r>
    </w:p>
  </w:footnote>
  <w:footnote w:id="10">
    <w:p w14:paraId="1D332988" w14:textId="6FAF16A0" w:rsidR="00345459" w:rsidRDefault="00345459" w:rsidP="00EF31EE">
      <w:pPr>
        <w:pStyle w:val="FootnoteText"/>
      </w:pPr>
      <w:r w:rsidRPr="003435DD">
        <w:rPr>
          <w:rStyle w:val="FootnoteReference"/>
          <w:rFonts w:ascii="Arial" w:hAnsi="Arial" w:cs="Arial"/>
          <w:sz w:val="24"/>
          <w:szCs w:val="24"/>
        </w:rPr>
        <w:footnoteRef/>
      </w:r>
      <w:r w:rsidRPr="003435DD">
        <w:rPr>
          <w:rFonts w:ascii="Arial" w:hAnsi="Arial" w:cs="Arial"/>
          <w:sz w:val="24"/>
          <w:szCs w:val="24"/>
        </w:rPr>
        <w:t xml:space="preserve"> </w:t>
      </w:r>
      <w:r w:rsidR="00977D08" w:rsidRPr="00EF31EE">
        <w:rPr>
          <w:rFonts w:ascii="Arial" w:hAnsi="Arial" w:cs="Arial"/>
          <w:sz w:val="24"/>
          <w:szCs w:val="24"/>
        </w:rPr>
        <w:t xml:space="preserve">Ofgem Consultation (2023) – Levelling the cost of standing charges on prepayment meters, </w:t>
      </w:r>
      <w:hyperlink r:id="rId9" w:history="1">
        <w:r w:rsidRPr="003435DD">
          <w:rPr>
            <w:rStyle w:val="Hyperlink"/>
            <w:rFonts w:ascii="Arial" w:hAnsi="Arial" w:cs="Arial"/>
            <w:sz w:val="24"/>
            <w:szCs w:val="24"/>
          </w:rPr>
          <w:t>https://www.ofgem.gov.uk/sites/default/files/2023-08/Levelling%20the%20cost%20of%20standing%20charges%20on%20prepayment%20meters%20-%20Policy%20Consultation.pdf</w:t>
        </w:r>
      </w:hyperlink>
      <w:r w:rsidRPr="003435DD">
        <w:rPr>
          <w:rFonts w:ascii="Arial" w:hAnsi="Arial" w:cs="Arial"/>
          <w:sz w:val="24"/>
          <w:szCs w:val="24"/>
        </w:rPr>
        <w:t>, Page 29</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9516A"/>
    <w:multiLevelType w:val="hybridMultilevel"/>
    <w:tmpl w:val="27A2E7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5F506C1"/>
    <w:multiLevelType w:val="hybridMultilevel"/>
    <w:tmpl w:val="A522B9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FCD49CB"/>
    <w:multiLevelType w:val="hybridMultilevel"/>
    <w:tmpl w:val="4C9C86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532A4012"/>
    <w:multiLevelType w:val="hybridMultilevel"/>
    <w:tmpl w:val="BAD400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6AB1A8E"/>
    <w:multiLevelType w:val="hybridMultilevel"/>
    <w:tmpl w:val="EAE868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79074373"/>
    <w:multiLevelType w:val="hybridMultilevel"/>
    <w:tmpl w:val="C52CC0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AF56CA0"/>
    <w:multiLevelType w:val="hybridMultilevel"/>
    <w:tmpl w:val="0A106D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092501108">
    <w:abstractNumId w:val="6"/>
  </w:num>
  <w:num w:numId="2" w16cid:durableId="2001955472">
    <w:abstractNumId w:val="4"/>
  </w:num>
  <w:num w:numId="3" w16cid:durableId="189802079">
    <w:abstractNumId w:val="3"/>
  </w:num>
  <w:num w:numId="4" w16cid:durableId="563835685">
    <w:abstractNumId w:val="1"/>
  </w:num>
  <w:num w:numId="5" w16cid:durableId="1522234559">
    <w:abstractNumId w:val="0"/>
  </w:num>
  <w:num w:numId="6" w16cid:durableId="550387982">
    <w:abstractNumId w:val="5"/>
  </w:num>
  <w:num w:numId="7" w16cid:durableId="1722942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8D5"/>
    <w:rsid w:val="00005781"/>
    <w:rsid w:val="00015F1B"/>
    <w:rsid w:val="00023424"/>
    <w:rsid w:val="00023C17"/>
    <w:rsid w:val="00032704"/>
    <w:rsid w:val="00037ADC"/>
    <w:rsid w:val="0005335C"/>
    <w:rsid w:val="00053AB6"/>
    <w:rsid w:val="00055ABA"/>
    <w:rsid w:val="000560FF"/>
    <w:rsid w:val="00060CB8"/>
    <w:rsid w:val="00070994"/>
    <w:rsid w:val="00073BCE"/>
    <w:rsid w:val="00080567"/>
    <w:rsid w:val="00095548"/>
    <w:rsid w:val="000955BA"/>
    <w:rsid w:val="000957E3"/>
    <w:rsid w:val="00095EFF"/>
    <w:rsid w:val="000A2726"/>
    <w:rsid w:val="000B01C8"/>
    <w:rsid w:val="000B1B82"/>
    <w:rsid w:val="000B2DF1"/>
    <w:rsid w:val="000B43F5"/>
    <w:rsid w:val="00111FCA"/>
    <w:rsid w:val="001209AA"/>
    <w:rsid w:val="00130E5E"/>
    <w:rsid w:val="00133A78"/>
    <w:rsid w:val="00134C0E"/>
    <w:rsid w:val="001362D6"/>
    <w:rsid w:val="001545CE"/>
    <w:rsid w:val="0016111C"/>
    <w:rsid w:val="0016696A"/>
    <w:rsid w:val="00172B04"/>
    <w:rsid w:val="001739E0"/>
    <w:rsid w:val="00174083"/>
    <w:rsid w:val="00181273"/>
    <w:rsid w:val="00193923"/>
    <w:rsid w:val="00195EA6"/>
    <w:rsid w:val="001961CA"/>
    <w:rsid w:val="0019743D"/>
    <w:rsid w:val="001B7072"/>
    <w:rsid w:val="001C14A4"/>
    <w:rsid w:val="001C15E2"/>
    <w:rsid w:val="001D23B5"/>
    <w:rsid w:val="001D2649"/>
    <w:rsid w:val="001D3469"/>
    <w:rsid w:val="001D411B"/>
    <w:rsid w:val="001D71DE"/>
    <w:rsid w:val="001E0E10"/>
    <w:rsid w:val="001E178E"/>
    <w:rsid w:val="001E5B2E"/>
    <w:rsid w:val="00205B1A"/>
    <w:rsid w:val="00207F95"/>
    <w:rsid w:val="002322FF"/>
    <w:rsid w:val="00237296"/>
    <w:rsid w:val="00237DC1"/>
    <w:rsid w:val="00245F7F"/>
    <w:rsid w:val="00254B6E"/>
    <w:rsid w:val="00271AB5"/>
    <w:rsid w:val="00275246"/>
    <w:rsid w:val="002821D6"/>
    <w:rsid w:val="00286935"/>
    <w:rsid w:val="002A0082"/>
    <w:rsid w:val="002B29C8"/>
    <w:rsid w:val="002B7F57"/>
    <w:rsid w:val="002C0C0B"/>
    <w:rsid w:val="002D7065"/>
    <w:rsid w:val="002E1B43"/>
    <w:rsid w:val="002E4A65"/>
    <w:rsid w:val="002E7D59"/>
    <w:rsid w:val="002F3843"/>
    <w:rsid w:val="002F62D7"/>
    <w:rsid w:val="003011FD"/>
    <w:rsid w:val="00301FED"/>
    <w:rsid w:val="0031593C"/>
    <w:rsid w:val="003225F1"/>
    <w:rsid w:val="00325BB8"/>
    <w:rsid w:val="00334739"/>
    <w:rsid w:val="00341227"/>
    <w:rsid w:val="003435DD"/>
    <w:rsid w:val="003444FA"/>
    <w:rsid w:val="00345459"/>
    <w:rsid w:val="00365522"/>
    <w:rsid w:val="00365722"/>
    <w:rsid w:val="00372CA5"/>
    <w:rsid w:val="00377061"/>
    <w:rsid w:val="00381703"/>
    <w:rsid w:val="00384FA8"/>
    <w:rsid w:val="003A1079"/>
    <w:rsid w:val="003A1658"/>
    <w:rsid w:val="003A2FED"/>
    <w:rsid w:val="003A7290"/>
    <w:rsid w:val="003A7CA8"/>
    <w:rsid w:val="003B4A22"/>
    <w:rsid w:val="003B737B"/>
    <w:rsid w:val="003B7888"/>
    <w:rsid w:val="003C2D8E"/>
    <w:rsid w:val="003C705E"/>
    <w:rsid w:val="003D1197"/>
    <w:rsid w:val="003D137B"/>
    <w:rsid w:val="003D2AB8"/>
    <w:rsid w:val="003D7B87"/>
    <w:rsid w:val="003F0690"/>
    <w:rsid w:val="003F08B1"/>
    <w:rsid w:val="00402FD2"/>
    <w:rsid w:val="0042690F"/>
    <w:rsid w:val="004419BB"/>
    <w:rsid w:val="00446772"/>
    <w:rsid w:val="00452522"/>
    <w:rsid w:val="0045432F"/>
    <w:rsid w:val="0045554A"/>
    <w:rsid w:val="00462695"/>
    <w:rsid w:val="0046331F"/>
    <w:rsid w:val="004633AA"/>
    <w:rsid w:val="00472F3F"/>
    <w:rsid w:val="004748CB"/>
    <w:rsid w:val="004825FB"/>
    <w:rsid w:val="004950C2"/>
    <w:rsid w:val="004C5B9B"/>
    <w:rsid w:val="004D30C2"/>
    <w:rsid w:val="004D316D"/>
    <w:rsid w:val="004E728F"/>
    <w:rsid w:val="004E7DAD"/>
    <w:rsid w:val="004F5A0B"/>
    <w:rsid w:val="00501639"/>
    <w:rsid w:val="005034DF"/>
    <w:rsid w:val="005070BF"/>
    <w:rsid w:val="0051223F"/>
    <w:rsid w:val="00513C05"/>
    <w:rsid w:val="0051644E"/>
    <w:rsid w:val="00521E52"/>
    <w:rsid w:val="00532A2D"/>
    <w:rsid w:val="00534D21"/>
    <w:rsid w:val="0053520C"/>
    <w:rsid w:val="00542A13"/>
    <w:rsid w:val="005500EB"/>
    <w:rsid w:val="00552458"/>
    <w:rsid w:val="005634D7"/>
    <w:rsid w:val="00564409"/>
    <w:rsid w:val="00566B60"/>
    <w:rsid w:val="00585088"/>
    <w:rsid w:val="00596D4D"/>
    <w:rsid w:val="005A437E"/>
    <w:rsid w:val="005C0F0B"/>
    <w:rsid w:val="005C2297"/>
    <w:rsid w:val="005D1D38"/>
    <w:rsid w:val="005D4328"/>
    <w:rsid w:val="005D7E0C"/>
    <w:rsid w:val="005E21F5"/>
    <w:rsid w:val="005E5095"/>
    <w:rsid w:val="005E5E2A"/>
    <w:rsid w:val="005E79E2"/>
    <w:rsid w:val="005F4EA3"/>
    <w:rsid w:val="00610430"/>
    <w:rsid w:val="00612454"/>
    <w:rsid w:val="006240C6"/>
    <w:rsid w:val="00627D90"/>
    <w:rsid w:val="00632004"/>
    <w:rsid w:val="00633385"/>
    <w:rsid w:val="0063442E"/>
    <w:rsid w:val="00634661"/>
    <w:rsid w:val="00641F19"/>
    <w:rsid w:val="006465D4"/>
    <w:rsid w:val="006569E5"/>
    <w:rsid w:val="006573BF"/>
    <w:rsid w:val="00664BA2"/>
    <w:rsid w:val="00667614"/>
    <w:rsid w:val="00672F55"/>
    <w:rsid w:val="006761C5"/>
    <w:rsid w:val="006762DD"/>
    <w:rsid w:val="0067641E"/>
    <w:rsid w:val="00676779"/>
    <w:rsid w:val="00683902"/>
    <w:rsid w:val="006A00D4"/>
    <w:rsid w:val="006A0ABB"/>
    <w:rsid w:val="006A341A"/>
    <w:rsid w:val="006A6166"/>
    <w:rsid w:val="006A75D4"/>
    <w:rsid w:val="006B42C9"/>
    <w:rsid w:val="006C5FE4"/>
    <w:rsid w:val="006D0971"/>
    <w:rsid w:val="006E0757"/>
    <w:rsid w:val="006E0E54"/>
    <w:rsid w:val="006E1A3C"/>
    <w:rsid w:val="006E70DA"/>
    <w:rsid w:val="006F59EB"/>
    <w:rsid w:val="006F6621"/>
    <w:rsid w:val="00701142"/>
    <w:rsid w:val="0070542E"/>
    <w:rsid w:val="007117D2"/>
    <w:rsid w:val="00725321"/>
    <w:rsid w:val="00725454"/>
    <w:rsid w:val="00726858"/>
    <w:rsid w:val="0073055E"/>
    <w:rsid w:val="007320F9"/>
    <w:rsid w:val="007333B4"/>
    <w:rsid w:val="007358D5"/>
    <w:rsid w:val="00735BEA"/>
    <w:rsid w:val="00757E59"/>
    <w:rsid w:val="00764B99"/>
    <w:rsid w:val="00764BB5"/>
    <w:rsid w:val="0078288D"/>
    <w:rsid w:val="007A0636"/>
    <w:rsid w:val="007A372A"/>
    <w:rsid w:val="007D1EC7"/>
    <w:rsid w:val="007D3505"/>
    <w:rsid w:val="007D3A3A"/>
    <w:rsid w:val="007D5687"/>
    <w:rsid w:val="007E02C3"/>
    <w:rsid w:val="007E7852"/>
    <w:rsid w:val="007F3152"/>
    <w:rsid w:val="0081142D"/>
    <w:rsid w:val="00812D0A"/>
    <w:rsid w:val="008337DF"/>
    <w:rsid w:val="008364C1"/>
    <w:rsid w:val="0084065E"/>
    <w:rsid w:val="00843A7C"/>
    <w:rsid w:val="00845AF3"/>
    <w:rsid w:val="00875D40"/>
    <w:rsid w:val="008768C7"/>
    <w:rsid w:val="00876FF3"/>
    <w:rsid w:val="00884E1F"/>
    <w:rsid w:val="00885A4D"/>
    <w:rsid w:val="008A33A7"/>
    <w:rsid w:val="008A3DE5"/>
    <w:rsid w:val="008A4D78"/>
    <w:rsid w:val="008A59EC"/>
    <w:rsid w:val="008C0D02"/>
    <w:rsid w:val="008C1B48"/>
    <w:rsid w:val="008E2A6A"/>
    <w:rsid w:val="008E39CD"/>
    <w:rsid w:val="008E42BF"/>
    <w:rsid w:val="008F2380"/>
    <w:rsid w:val="008F2634"/>
    <w:rsid w:val="008F718E"/>
    <w:rsid w:val="0090438C"/>
    <w:rsid w:val="00906DE2"/>
    <w:rsid w:val="0091227B"/>
    <w:rsid w:val="009267D6"/>
    <w:rsid w:val="00932D9E"/>
    <w:rsid w:val="0093701A"/>
    <w:rsid w:val="00947A0E"/>
    <w:rsid w:val="00950311"/>
    <w:rsid w:val="00957B07"/>
    <w:rsid w:val="00957B4C"/>
    <w:rsid w:val="00965409"/>
    <w:rsid w:val="009716A9"/>
    <w:rsid w:val="00977D08"/>
    <w:rsid w:val="0098082A"/>
    <w:rsid w:val="0099234E"/>
    <w:rsid w:val="00995707"/>
    <w:rsid w:val="009976A5"/>
    <w:rsid w:val="009B4BE8"/>
    <w:rsid w:val="009B4EE8"/>
    <w:rsid w:val="009C0DB3"/>
    <w:rsid w:val="009D1B7E"/>
    <w:rsid w:val="009F5643"/>
    <w:rsid w:val="00A02E74"/>
    <w:rsid w:val="00A038B5"/>
    <w:rsid w:val="00A14162"/>
    <w:rsid w:val="00A1700E"/>
    <w:rsid w:val="00A1796F"/>
    <w:rsid w:val="00A3036F"/>
    <w:rsid w:val="00A30CC6"/>
    <w:rsid w:val="00A560E3"/>
    <w:rsid w:val="00A64966"/>
    <w:rsid w:val="00A6507E"/>
    <w:rsid w:val="00A70F6D"/>
    <w:rsid w:val="00A753E6"/>
    <w:rsid w:val="00A81D18"/>
    <w:rsid w:val="00A85AE5"/>
    <w:rsid w:val="00A90FD9"/>
    <w:rsid w:val="00A91B62"/>
    <w:rsid w:val="00AA232C"/>
    <w:rsid w:val="00AA37CE"/>
    <w:rsid w:val="00AA4832"/>
    <w:rsid w:val="00AB1D6C"/>
    <w:rsid w:val="00AB3ED5"/>
    <w:rsid w:val="00AB4105"/>
    <w:rsid w:val="00AE13D7"/>
    <w:rsid w:val="00AE6804"/>
    <w:rsid w:val="00AF58D1"/>
    <w:rsid w:val="00B15F2A"/>
    <w:rsid w:val="00B22A22"/>
    <w:rsid w:val="00B22B6B"/>
    <w:rsid w:val="00B25076"/>
    <w:rsid w:val="00B257BF"/>
    <w:rsid w:val="00B31362"/>
    <w:rsid w:val="00B361E9"/>
    <w:rsid w:val="00B45CA8"/>
    <w:rsid w:val="00B464E1"/>
    <w:rsid w:val="00B5046D"/>
    <w:rsid w:val="00B54D76"/>
    <w:rsid w:val="00B57427"/>
    <w:rsid w:val="00B61153"/>
    <w:rsid w:val="00B6402C"/>
    <w:rsid w:val="00B76000"/>
    <w:rsid w:val="00B764BE"/>
    <w:rsid w:val="00B779CF"/>
    <w:rsid w:val="00B77C4C"/>
    <w:rsid w:val="00B83DAF"/>
    <w:rsid w:val="00B84BD8"/>
    <w:rsid w:val="00B91071"/>
    <w:rsid w:val="00B94273"/>
    <w:rsid w:val="00BA0176"/>
    <w:rsid w:val="00BA1BBF"/>
    <w:rsid w:val="00BB1DE0"/>
    <w:rsid w:val="00BB27C6"/>
    <w:rsid w:val="00BB3A48"/>
    <w:rsid w:val="00BC3581"/>
    <w:rsid w:val="00BC3BE9"/>
    <w:rsid w:val="00BD621E"/>
    <w:rsid w:val="00BE3F54"/>
    <w:rsid w:val="00BF6776"/>
    <w:rsid w:val="00C01CA9"/>
    <w:rsid w:val="00C07B71"/>
    <w:rsid w:val="00C1223F"/>
    <w:rsid w:val="00C17961"/>
    <w:rsid w:val="00C21FBA"/>
    <w:rsid w:val="00C2312E"/>
    <w:rsid w:val="00C33656"/>
    <w:rsid w:val="00C375C5"/>
    <w:rsid w:val="00C476A2"/>
    <w:rsid w:val="00C6162E"/>
    <w:rsid w:val="00C62ADD"/>
    <w:rsid w:val="00C636DF"/>
    <w:rsid w:val="00C83A5B"/>
    <w:rsid w:val="00C85812"/>
    <w:rsid w:val="00C91A06"/>
    <w:rsid w:val="00C9453E"/>
    <w:rsid w:val="00CA5E95"/>
    <w:rsid w:val="00CA61BA"/>
    <w:rsid w:val="00CC1D3F"/>
    <w:rsid w:val="00CC7FF6"/>
    <w:rsid w:val="00CD0556"/>
    <w:rsid w:val="00CD47E2"/>
    <w:rsid w:val="00CD63A5"/>
    <w:rsid w:val="00CE40D7"/>
    <w:rsid w:val="00D15549"/>
    <w:rsid w:val="00D217C3"/>
    <w:rsid w:val="00D22967"/>
    <w:rsid w:val="00D22A55"/>
    <w:rsid w:val="00D33C47"/>
    <w:rsid w:val="00D35D5D"/>
    <w:rsid w:val="00D44359"/>
    <w:rsid w:val="00D47E37"/>
    <w:rsid w:val="00D63C7F"/>
    <w:rsid w:val="00D7004E"/>
    <w:rsid w:val="00D71B5C"/>
    <w:rsid w:val="00D80C91"/>
    <w:rsid w:val="00D8323C"/>
    <w:rsid w:val="00D87F5B"/>
    <w:rsid w:val="00D93B07"/>
    <w:rsid w:val="00D94528"/>
    <w:rsid w:val="00D97AA1"/>
    <w:rsid w:val="00DA1B53"/>
    <w:rsid w:val="00DA7318"/>
    <w:rsid w:val="00DB26E6"/>
    <w:rsid w:val="00DB4A07"/>
    <w:rsid w:val="00DB5546"/>
    <w:rsid w:val="00DB6182"/>
    <w:rsid w:val="00DC3B77"/>
    <w:rsid w:val="00DC40C8"/>
    <w:rsid w:val="00DD688E"/>
    <w:rsid w:val="00DE1191"/>
    <w:rsid w:val="00DE7A4A"/>
    <w:rsid w:val="00E07617"/>
    <w:rsid w:val="00E12861"/>
    <w:rsid w:val="00E172FB"/>
    <w:rsid w:val="00E25FBD"/>
    <w:rsid w:val="00E348A7"/>
    <w:rsid w:val="00E34B5C"/>
    <w:rsid w:val="00E3711A"/>
    <w:rsid w:val="00E46D89"/>
    <w:rsid w:val="00E47E70"/>
    <w:rsid w:val="00E54273"/>
    <w:rsid w:val="00E764C7"/>
    <w:rsid w:val="00E76694"/>
    <w:rsid w:val="00E779F7"/>
    <w:rsid w:val="00E8255F"/>
    <w:rsid w:val="00E8386A"/>
    <w:rsid w:val="00E96792"/>
    <w:rsid w:val="00EA34C5"/>
    <w:rsid w:val="00EA527A"/>
    <w:rsid w:val="00EB3E2B"/>
    <w:rsid w:val="00ED2B29"/>
    <w:rsid w:val="00ED5791"/>
    <w:rsid w:val="00EE0453"/>
    <w:rsid w:val="00EE130D"/>
    <w:rsid w:val="00EE1F8F"/>
    <w:rsid w:val="00EE4FBC"/>
    <w:rsid w:val="00EF1E20"/>
    <w:rsid w:val="00EF31EE"/>
    <w:rsid w:val="00F011C9"/>
    <w:rsid w:val="00F05976"/>
    <w:rsid w:val="00F079A3"/>
    <w:rsid w:val="00F1194F"/>
    <w:rsid w:val="00F14F19"/>
    <w:rsid w:val="00F15A16"/>
    <w:rsid w:val="00F21F63"/>
    <w:rsid w:val="00F23AE2"/>
    <w:rsid w:val="00F25109"/>
    <w:rsid w:val="00F45E21"/>
    <w:rsid w:val="00F6155F"/>
    <w:rsid w:val="00F7291D"/>
    <w:rsid w:val="00F80B31"/>
    <w:rsid w:val="00F84DAC"/>
    <w:rsid w:val="00FA1435"/>
    <w:rsid w:val="00FA4046"/>
    <w:rsid w:val="00FE0600"/>
    <w:rsid w:val="00FF420D"/>
    <w:rsid w:val="010D2951"/>
    <w:rsid w:val="01BC4C62"/>
    <w:rsid w:val="01D082B5"/>
    <w:rsid w:val="02013EDD"/>
    <w:rsid w:val="04160629"/>
    <w:rsid w:val="04716D86"/>
    <w:rsid w:val="04D5A85D"/>
    <w:rsid w:val="05837C25"/>
    <w:rsid w:val="0686E17A"/>
    <w:rsid w:val="06D6F7B5"/>
    <w:rsid w:val="0790D3F6"/>
    <w:rsid w:val="085036FD"/>
    <w:rsid w:val="085F785B"/>
    <w:rsid w:val="0A7E2F08"/>
    <w:rsid w:val="0AE750FA"/>
    <w:rsid w:val="0AFE1B77"/>
    <w:rsid w:val="0B518AB6"/>
    <w:rsid w:val="0CAA5C66"/>
    <w:rsid w:val="0D7B0C63"/>
    <w:rsid w:val="100784D4"/>
    <w:rsid w:val="11221E2B"/>
    <w:rsid w:val="127F3F7E"/>
    <w:rsid w:val="132204B5"/>
    <w:rsid w:val="1381226B"/>
    <w:rsid w:val="13B88FDD"/>
    <w:rsid w:val="148D9BC8"/>
    <w:rsid w:val="155A875C"/>
    <w:rsid w:val="15A66EB7"/>
    <w:rsid w:val="163437E1"/>
    <w:rsid w:val="1643AC50"/>
    <w:rsid w:val="18147DE4"/>
    <w:rsid w:val="1A26B47F"/>
    <w:rsid w:val="1A359D09"/>
    <w:rsid w:val="1A706AC1"/>
    <w:rsid w:val="1BE0188B"/>
    <w:rsid w:val="204F8C40"/>
    <w:rsid w:val="238E503F"/>
    <w:rsid w:val="24B87013"/>
    <w:rsid w:val="26A6CD4C"/>
    <w:rsid w:val="26A86818"/>
    <w:rsid w:val="27681C30"/>
    <w:rsid w:val="293AF09A"/>
    <w:rsid w:val="2A646AE9"/>
    <w:rsid w:val="2CAC0D24"/>
    <w:rsid w:val="2D0EE806"/>
    <w:rsid w:val="301FBCFC"/>
    <w:rsid w:val="308F24B8"/>
    <w:rsid w:val="30C2EFDD"/>
    <w:rsid w:val="32B1F214"/>
    <w:rsid w:val="3323239C"/>
    <w:rsid w:val="3415D102"/>
    <w:rsid w:val="341F83F5"/>
    <w:rsid w:val="3449A887"/>
    <w:rsid w:val="35962397"/>
    <w:rsid w:val="35D9103A"/>
    <w:rsid w:val="37377782"/>
    <w:rsid w:val="375724B7"/>
    <w:rsid w:val="38D172DE"/>
    <w:rsid w:val="398CBD07"/>
    <w:rsid w:val="39BA1F30"/>
    <w:rsid w:val="3E0C2773"/>
    <w:rsid w:val="3E292DF6"/>
    <w:rsid w:val="3EBDB1B7"/>
    <w:rsid w:val="424B0CB9"/>
    <w:rsid w:val="4304D5E8"/>
    <w:rsid w:val="436B08B0"/>
    <w:rsid w:val="482363A9"/>
    <w:rsid w:val="48319AE2"/>
    <w:rsid w:val="4A11169C"/>
    <w:rsid w:val="4B30E6C6"/>
    <w:rsid w:val="4B61DAFE"/>
    <w:rsid w:val="4DEA0731"/>
    <w:rsid w:val="5035A53B"/>
    <w:rsid w:val="50DB8214"/>
    <w:rsid w:val="51A86DA8"/>
    <w:rsid w:val="53DFE511"/>
    <w:rsid w:val="55FD17AF"/>
    <w:rsid w:val="562F6AAB"/>
    <w:rsid w:val="57B0B944"/>
    <w:rsid w:val="58A1614B"/>
    <w:rsid w:val="5B60BD96"/>
    <w:rsid w:val="5DB52DFA"/>
    <w:rsid w:val="5E0AE22A"/>
    <w:rsid w:val="5F07F7AF"/>
    <w:rsid w:val="60C3F021"/>
    <w:rsid w:val="6588D6E6"/>
    <w:rsid w:val="664E4CA4"/>
    <w:rsid w:val="666D246F"/>
    <w:rsid w:val="683003CB"/>
    <w:rsid w:val="6EEB8C86"/>
    <w:rsid w:val="6EF0D386"/>
    <w:rsid w:val="702AFFF9"/>
    <w:rsid w:val="70C8EF3F"/>
    <w:rsid w:val="71368C2F"/>
    <w:rsid w:val="71610C71"/>
    <w:rsid w:val="7181580B"/>
    <w:rsid w:val="74C267DC"/>
    <w:rsid w:val="7904633D"/>
    <w:rsid w:val="7C96967B"/>
    <w:rsid w:val="7F1D2DB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00C33"/>
  <w15:chartTrackingRefBased/>
  <w15:docId w15:val="{08E859BC-8BD4-4CC9-8B66-471BA9B15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kern w:val="2"/>
        <w:sz w:val="28"/>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8D5"/>
    <w:pPr>
      <w:spacing w:line="254" w:lineRule="auto"/>
    </w:pPr>
    <w:rPr>
      <w:rFonts w:ascii="Hargreaves" w:hAnsi="Hargreave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17C3"/>
    <w:pPr>
      <w:ind w:left="720"/>
      <w:contextualSpacing/>
    </w:pPr>
  </w:style>
  <w:style w:type="character" w:styleId="Hyperlink">
    <w:name w:val="Hyperlink"/>
    <w:basedOn w:val="DefaultParagraphFont"/>
    <w:uiPriority w:val="99"/>
    <w:unhideWhenUsed/>
    <w:rsid w:val="00D80C91"/>
    <w:rPr>
      <w:color w:val="0000FF"/>
      <w:u w:val="single"/>
    </w:rPr>
  </w:style>
  <w:style w:type="paragraph" w:styleId="FootnoteText">
    <w:name w:val="footnote text"/>
    <w:basedOn w:val="Normal"/>
    <w:link w:val="FootnoteTextChar"/>
    <w:uiPriority w:val="99"/>
    <w:semiHidden/>
    <w:unhideWhenUsed/>
    <w:rsid w:val="00A70F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0F6D"/>
    <w:rPr>
      <w:rFonts w:ascii="Hargreaves" w:hAnsi="Hargreaves"/>
      <w:kern w:val="0"/>
      <w:sz w:val="20"/>
      <w:szCs w:val="20"/>
      <w14:ligatures w14:val="none"/>
    </w:rPr>
  </w:style>
  <w:style w:type="character" w:styleId="FootnoteReference">
    <w:name w:val="footnote reference"/>
    <w:basedOn w:val="DefaultParagraphFont"/>
    <w:uiPriority w:val="99"/>
    <w:semiHidden/>
    <w:unhideWhenUsed/>
    <w:rsid w:val="00A70F6D"/>
    <w:rPr>
      <w:vertAlign w:val="superscript"/>
    </w:rPr>
  </w:style>
  <w:style w:type="character" w:styleId="UnresolvedMention">
    <w:name w:val="Unresolved Mention"/>
    <w:basedOn w:val="DefaultParagraphFont"/>
    <w:uiPriority w:val="99"/>
    <w:semiHidden/>
    <w:unhideWhenUsed/>
    <w:rsid w:val="00A70F6D"/>
    <w:rPr>
      <w:color w:val="605E5C"/>
      <w:shd w:val="clear" w:color="auto" w:fill="E1DFDD"/>
    </w:rPr>
  </w:style>
  <w:style w:type="character" w:styleId="FollowedHyperlink">
    <w:name w:val="FollowedHyperlink"/>
    <w:basedOn w:val="DefaultParagraphFont"/>
    <w:uiPriority w:val="99"/>
    <w:semiHidden/>
    <w:unhideWhenUsed/>
    <w:rsid w:val="0053520C"/>
    <w:rPr>
      <w:color w:val="954F72" w:themeColor="followedHyperlink"/>
      <w:u w:val="single"/>
    </w:rPr>
  </w:style>
  <w:style w:type="paragraph" w:styleId="Revision">
    <w:name w:val="Revision"/>
    <w:hidden/>
    <w:uiPriority w:val="99"/>
    <w:semiHidden/>
    <w:rsid w:val="00C85812"/>
    <w:pPr>
      <w:spacing w:after="0" w:line="240" w:lineRule="auto"/>
    </w:pPr>
    <w:rPr>
      <w:rFonts w:ascii="Hargreaves" w:hAnsi="Hargreaves"/>
      <w:kern w:val="0"/>
      <w:sz w:val="24"/>
      <w:szCs w:val="24"/>
      <w14:ligatures w14:val="none"/>
    </w:rPr>
  </w:style>
  <w:style w:type="paragraph" w:styleId="Header">
    <w:name w:val="header"/>
    <w:basedOn w:val="Normal"/>
    <w:link w:val="HeaderChar"/>
    <w:uiPriority w:val="99"/>
    <w:unhideWhenUsed/>
    <w:rsid w:val="001209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09AA"/>
    <w:rPr>
      <w:rFonts w:ascii="Hargreaves" w:hAnsi="Hargreaves"/>
      <w:kern w:val="0"/>
      <w:sz w:val="24"/>
      <w:szCs w:val="24"/>
      <w14:ligatures w14:val="none"/>
    </w:rPr>
  </w:style>
  <w:style w:type="paragraph" w:styleId="Footer">
    <w:name w:val="footer"/>
    <w:basedOn w:val="Normal"/>
    <w:link w:val="FooterChar"/>
    <w:uiPriority w:val="99"/>
    <w:unhideWhenUsed/>
    <w:rsid w:val="001209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09AA"/>
    <w:rPr>
      <w:rFonts w:ascii="Hargreaves" w:hAnsi="Hargreaves"/>
      <w:kern w:val="0"/>
      <w:sz w:val="24"/>
      <w:szCs w:val="24"/>
      <w14:ligatures w14:val="none"/>
    </w:rPr>
  </w:style>
  <w:style w:type="character" w:styleId="CommentReference">
    <w:name w:val="annotation reference"/>
    <w:basedOn w:val="DefaultParagraphFont"/>
    <w:uiPriority w:val="99"/>
    <w:semiHidden/>
    <w:unhideWhenUsed/>
    <w:rsid w:val="00111FCA"/>
    <w:rPr>
      <w:sz w:val="16"/>
      <w:szCs w:val="16"/>
    </w:rPr>
  </w:style>
  <w:style w:type="paragraph" w:styleId="CommentText">
    <w:name w:val="annotation text"/>
    <w:basedOn w:val="Normal"/>
    <w:link w:val="CommentTextChar"/>
    <w:uiPriority w:val="99"/>
    <w:unhideWhenUsed/>
    <w:rsid w:val="00111FCA"/>
    <w:pPr>
      <w:spacing w:line="240" w:lineRule="auto"/>
    </w:pPr>
    <w:rPr>
      <w:sz w:val="20"/>
      <w:szCs w:val="20"/>
    </w:rPr>
  </w:style>
  <w:style w:type="character" w:customStyle="1" w:styleId="CommentTextChar">
    <w:name w:val="Comment Text Char"/>
    <w:basedOn w:val="DefaultParagraphFont"/>
    <w:link w:val="CommentText"/>
    <w:uiPriority w:val="99"/>
    <w:rsid w:val="00111FCA"/>
    <w:rPr>
      <w:rFonts w:ascii="Hargreaves" w:hAnsi="Hargreaves"/>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11FCA"/>
    <w:rPr>
      <w:b/>
      <w:bCs/>
    </w:rPr>
  </w:style>
  <w:style w:type="character" w:customStyle="1" w:styleId="CommentSubjectChar">
    <w:name w:val="Comment Subject Char"/>
    <w:basedOn w:val="CommentTextChar"/>
    <w:link w:val="CommentSubject"/>
    <w:uiPriority w:val="99"/>
    <w:semiHidden/>
    <w:rsid w:val="00111FCA"/>
    <w:rPr>
      <w:rFonts w:ascii="Hargreaves" w:hAnsi="Hargreaves"/>
      <w:b/>
      <w:bCs/>
      <w:kern w:val="0"/>
      <w:sz w:val="20"/>
      <w:szCs w:val="20"/>
      <w14:ligatures w14:val="non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0973223">
      <w:bodyDiv w:val="1"/>
      <w:marLeft w:val="0"/>
      <w:marRight w:val="0"/>
      <w:marTop w:val="0"/>
      <w:marBottom w:val="0"/>
      <w:divBdr>
        <w:top w:val="none" w:sz="0" w:space="0" w:color="auto"/>
        <w:left w:val="none" w:sz="0" w:space="0" w:color="auto"/>
        <w:bottom w:val="none" w:sz="0" w:space="0" w:color="auto"/>
        <w:right w:val="none" w:sz="0" w:space="0" w:color="auto"/>
      </w:divBdr>
    </w:div>
    <w:div w:id="1846553696">
      <w:bodyDiv w:val="1"/>
      <w:marLeft w:val="0"/>
      <w:marRight w:val="0"/>
      <w:marTop w:val="0"/>
      <w:marBottom w:val="0"/>
      <w:divBdr>
        <w:top w:val="none" w:sz="0" w:space="0" w:color="auto"/>
        <w:left w:val="none" w:sz="0" w:space="0" w:color="auto"/>
        <w:bottom w:val="none" w:sz="0" w:space="0" w:color="auto"/>
        <w:right w:val="none" w:sz="0" w:space="0" w:color="auto"/>
      </w:divBdr>
    </w:div>
    <w:div w:id="213405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talie.aykut@scope.org.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www.scope.org.uk/news-and-stories/scope-calls-for-social-tariff-action-from-new-energy-secretary/" TargetMode="External"/><Relationship Id="rId3" Type="http://schemas.openxmlformats.org/officeDocument/2006/relationships/hyperlink" Target="https://www.ofgem.gov.uk/sites/default/files/2023-08/Levelling%20the%20cost%20of%20standing%20charges%20on%20prepayment%20meters%20-%20Policy%20Consultation.pdf" TargetMode="External"/><Relationship Id="rId7" Type="http://schemas.openxmlformats.org/officeDocument/2006/relationships/hyperlink" Target="https://www.ons.gov.uk/peoplepopulationandcommunity/personalandhouseholdfinances/incomeandwealth/bulletins/householddisposableincomeandinequality/financialyearending2022" TargetMode="External"/><Relationship Id="rId2" Type="http://schemas.openxmlformats.org/officeDocument/2006/relationships/hyperlink" Target="https://www.scope.org.uk/campaigns/research-policy/cost-of-living-report/" TargetMode="External"/><Relationship Id="rId1" Type="http://schemas.openxmlformats.org/officeDocument/2006/relationships/hyperlink" Target="https://fairbydesign.com/wp-content/uploads/2022/11/NOV_22_Local-poverty-premium-summary-report_v02.pdf" TargetMode="External"/><Relationship Id="rId6" Type="http://schemas.openxmlformats.org/officeDocument/2006/relationships/hyperlink" Target="https://www.moneysavingexpert.com/family/national-minimum-wage/" TargetMode="External"/><Relationship Id="rId5" Type="http://schemas.openxmlformats.org/officeDocument/2006/relationships/hyperlink" Target="https://www.ofgem.gov.uk/publications/new-prepayment-meter-rules-extend-protections-vulnerable-people" TargetMode="External"/><Relationship Id="rId4" Type="http://schemas.openxmlformats.org/officeDocument/2006/relationships/hyperlink" Target="https://www.ofgem.gov.uk/sites/default/files/2023-08/Levelling%20the%20cost%20of%20standing%20charges%20on%20prepayment%20meters%20-%20Policy%20Consultation.pdf" TargetMode="External"/><Relationship Id="rId9" Type="http://schemas.openxmlformats.org/officeDocument/2006/relationships/hyperlink" Target="https://www.ofgem.gov.uk/sites/default/files/2023-08/Levelling%20the%20cost%20of%20standing%20charges%20on%20prepayment%20meters%20-%20Policy%20Consultation.pdf" TargetMode="External"/></Relationships>
</file>

<file path=word/documenttasks/documenttasks1.xml><?xml version="1.0" encoding="utf-8"?>
<t:Tasks xmlns:t="http://schemas.microsoft.com/office/tasks/2019/documenttasks" xmlns:oel="http://schemas.microsoft.com/office/2019/extlst">
  <t:Task id="{2B495072-AB5D-4294-910D-9468D9AB37E8}">
    <t:Anchor>
      <t:Comment id="683160313"/>
    </t:Anchor>
    <t:History>
      <t:Event id="{BF20DBFA-82EA-4F6A-9865-EBA9B0E7411A}" time="2023-09-22T14:36:25.534Z">
        <t:Attribution userId="S::natalie.aykut@scope.org.uk::a79b00ec-1d1b-40ee-b30d-92a9b9107789" userProvider="AD" userName="Natalie Aykut"/>
        <t:Anchor>
          <t:Comment id="683160313"/>
        </t:Anchor>
        <t:Create/>
      </t:Event>
      <t:Event id="{A4DDD562-9BFA-4D65-88F7-55D6722F2F2A}" time="2023-09-22T14:36:25.534Z">
        <t:Attribution userId="S::natalie.aykut@scope.org.uk::a79b00ec-1d1b-40ee-b30d-92a9b9107789" userProvider="AD" userName="Natalie Aykut"/>
        <t:Anchor>
          <t:Comment id="683160313"/>
        </t:Anchor>
        <t:Assign userId="S::louise.rubin@scope.org.uk::51c74029-dd85-4029-938a-00d3cbb684a0" userProvider="AD" userName="Louise Rubin"/>
      </t:Event>
      <t:Event id="{9C53887B-8F7E-4E08-ACBE-B153C5AA8A51}" time="2023-09-22T14:36:25.534Z">
        <t:Attribution userId="S::natalie.aykut@scope.org.uk::a79b00ec-1d1b-40ee-b30d-92a9b9107789" userProvider="AD" userName="Natalie Aykut"/>
        <t:Anchor>
          <t:Comment id="683160313"/>
        </t:Anchor>
        <t:SetTitle title="@Louise Rubin - I've made the suggested changes, and focused the data and finalised references. Let me know if you think it's okay. Ta"/>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659dbf90-294d-4102-adfb-7c2574d48c90" xsi:nil="true"/>
    <lcf76f155ced4ddcb4097134ff3c332f xmlns="2d8e67d0-7f42-4e9b-a40f-4332ed48208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0C77FE88CF934CAAE9B34489BB08F6" ma:contentTypeVersion="15" ma:contentTypeDescription="Create a new document." ma:contentTypeScope="" ma:versionID="46696ab0ed49ea2ee53b88e8ed5b1b33">
  <xsd:schema xmlns:xsd="http://www.w3.org/2001/XMLSchema" xmlns:xs="http://www.w3.org/2001/XMLSchema" xmlns:p="http://schemas.microsoft.com/office/2006/metadata/properties" xmlns:ns1="http://schemas.microsoft.com/sharepoint/v3" xmlns:ns2="2d8e67d0-7f42-4e9b-a40f-4332ed482083" xmlns:ns3="659dbf90-294d-4102-adfb-7c2574d48c90" targetNamespace="http://schemas.microsoft.com/office/2006/metadata/properties" ma:root="true" ma:fieldsID="23ae870053c05133ff22cd978e51d941" ns1:_="" ns2:_="" ns3:_="">
    <xsd:import namespace="http://schemas.microsoft.com/sharepoint/v3"/>
    <xsd:import namespace="2d8e67d0-7f42-4e9b-a40f-4332ed482083"/>
    <xsd:import namespace="659dbf90-294d-4102-adfb-7c2574d48c90"/>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8e67d0-7f42-4e9b-a40f-4332ed4820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9dbf90-294d-4102-adfb-7c2574d48c9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df66149-f390-4770-b255-53fa87d2c762}" ma:internalName="TaxCatchAll" ma:showField="CatchAllData" ma:web="659dbf90-294d-4102-adfb-7c2574d48c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A4F29A-2A12-45DD-B8FC-E81923562C19}">
  <ds:schemaRefs>
    <ds:schemaRef ds:uri="http://schemas.microsoft.com/office/2006/metadata/properties"/>
    <ds:schemaRef ds:uri="http://schemas.microsoft.com/office/infopath/2007/PartnerControls"/>
    <ds:schemaRef ds:uri="http://schemas.microsoft.com/sharepoint/v3"/>
    <ds:schemaRef ds:uri="659dbf90-294d-4102-adfb-7c2574d48c90"/>
    <ds:schemaRef ds:uri="2d8e67d0-7f42-4e9b-a40f-4332ed482083"/>
  </ds:schemaRefs>
</ds:datastoreItem>
</file>

<file path=customXml/itemProps2.xml><?xml version="1.0" encoding="utf-8"?>
<ds:datastoreItem xmlns:ds="http://schemas.openxmlformats.org/officeDocument/2006/customXml" ds:itemID="{720BBCEE-C2F4-4755-BD18-554899644147}">
  <ds:schemaRefs>
    <ds:schemaRef ds:uri="http://schemas.microsoft.com/sharepoint/v3/contenttype/forms"/>
  </ds:schemaRefs>
</ds:datastoreItem>
</file>

<file path=customXml/itemProps3.xml><?xml version="1.0" encoding="utf-8"?>
<ds:datastoreItem xmlns:ds="http://schemas.openxmlformats.org/officeDocument/2006/customXml" ds:itemID="{589548CD-A247-4F21-A9F4-8CEFCE248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8e67d0-7f42-4e9b-a40f-4332ed482083"/>
    <ds:schemaRef ds:uri="659dbf90-294d-4102-adfb-7c2574d48c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D12267-2153-41F2-A774-5B37C0688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1772</Words>
  <Characters>10104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Scope</Company>
  <LinksUpToDate>false</LinksUpToDate>
  <CharactersWithSpaces>11853</CharactersWithSpaces>
  <SharedDoc>false</SharedDoc>
  <HLinks>
    <vt:vector size="66" baseType="variant">
      <vt:variant>
        <vt:i4>720928</vt:i4>
      </vt:variant>
      <vt:variant>
        <vt:i4>0</vt:i4>
      </vt:variant>
      <vt:variant>
        <vt:i4>0</vt:i4>
      </vt:variant>
      <vt:variant>
        <vt:i4>5</vt:i4>
      </vt:variant>
      <vt:variant>
        <vt:lpwstr>mailto:Natalie.aykut@scope.org.uk</vt:lpwstr>
      </vt:variant>
      <vt:variant>
        <vt:lpwstr/>
      </vt:variant>
      <vt:variant>
        <vt:i4>3407973</vt:i4>
      </vt:variant>
      <vt:variant>
        <vt:i4>24</vt:i4>
      </vt:variant>
      <vt:variant>
        <vt:i4>0</vt:i4>
      </vt:variant>
      <vt:variant>
        <vt:i4>5</vt:i4>
      </vt:variant>
      <vt:variant>
        <vt:lpwstr>https://www.ofgem.gov.uk/sites/default/files/2023-08/Levelling the cost of standing charges on prepayment meters - Policy Consultation.pdf</vt:lpwstr>
      </vt:variant>
      <vt:variant>
        <vt:lpwstr/>
      </vt:variant>
      <vt:variant>
        <vt:i4>131159</vt:i4>
      </vt:variant>
      <vt:variant>
        <vt:i4>21</vt:i4>
      </vt:variant>
      <vt:variant>
        <vt:i4>0</vt:i4>
      </vt:variant>
      <vt:variant>
        <vt:i4>5</vt:i4>
      </vt:variant>
      <vt:variant>
        <vt:lpwstr>https://www.scope.org.uk/news-and-stories/scope-calls-for-social-tariff-action-from-new-energy-secretary/</vt:lpwstr>
      </vt:variant>
      <vt:variant>
        <vt:lpwstr/>
      </vt:variant>
      <vt:variant>
        <vt:i4>2687094</vt:i4>
      </vt:variant>
      <vt:variant>
        <vt:i4>18</vt:i4>
      </vt:variant>
      <vt:variant>
        <vt:i4>0</vt:i4>
      </vt:variant>
      <vt:variant>
        <vt:i4>5</vt:i4>
      </vt:variant>
      <vt:variant>
        <vt:lpwstr>https://www.ons.gov.uk/peoplepopulationandcommunity/personalandhouseholdfinances/incomeandwealth/bulletins/householddisposableincomeandinequality/financialyearending2022</vt:lpwstr>
      </vt:variant>
      <vt:variant>
        <vt:lpwstr>:~:text=Main%20points,(ONS)%20Household%20Finances%20Survey</vt:lpwstr>
      </vt:variant>
      <vt:variant>
        <vt:i4>589892</vt:i4>
      </vt:variant>
      <vt:variant>
        <vt:i4>15</vt:i4>
      </vt:variant>
      <vt:variant>
        <vt:i4>0</vt:i4>
      </vt:variant>
      <vt:variant>
        <vt:i4>5</vt:i4>
      </vt:variant>
      <vt:variant>
        <vt:lpwstr>https://www.moneysavingexpert.com/family/national-minimum-wage/</vt:lpwstr>
      </vt:variant>
      <vt:variant>
        <vt:lpwstr>:~:text=These%20rates%20apply%20to%20everyone,minimum%20wage%20ISN'T%20optional</vt:lpwstr>
      </vt:variant>
      <vt:variant>
        <vt:i4>5832718</vt:i4>
      </vt:variant>
      <vt:variant>
        <vt:i4>12</vt:i4>
      </vt:variant>
      <vt:variant>
        <vt:i4>0</vt:i4>
      </vt:variant>
      <vt:variant>
        <vt:i4>5</vt:i4>
      </vt:variant>
      <vt:variant>
        <vt:lpwstr>https://www.ofgem.gov.uk/publications/new-prepayment-meter-rules-extend-protections-vulnerable-people</vt:lpwstr>
      </vt:variant>
      <vt:variant>
        <vt:lpwstr/>
      </vt:variant>
      <vt:variant>
        <vt:i4>3407973</vt:i4>
      </vt:variant>
      <vt:variant>
        <vt:i4>9</vt:i4>
      </vt:variant>
      <vt:variant>
        <vt:i4>0</vt:i4>
      </vt:variant>
      <vt:variant>
        <vt:i4>5</vt:i4>
      </vt:variant>
      <vt:variant>
        <vt:lpwstr>https://www.ofgem.gov.uk/sites/default/files/2023-08/Levelling the cost of standing charges on prepayment meters - Policy Consultation.pdf</vt:lpwstr>
      </vt:variant>
      <vt:variant>
        <vt:lpwstr/>
      </vt:variant>
      <vt:variant>
        <vt:i4>3407973</vt:i4>
      </vt:variant>
      <vt:variant>
        <vt:i4>6</vt:i4>
      </vt:variant>
      <vt:variant>
        <vt:i4>0</vt:i4>
      </vt:variant>
      <vt:variant>
        <vt:i4>5</vt:i4>
      </vt:variant>
      <vt:variant>
        <vt:lpwstr>https://www.ofgem.gov.uk/sites/default/files/2023-08/Levelling the cost of standing charges on prepayment meters - Policy Consultation.pdf</vt:lpwstr>
      </vt:variant>
      <vt:variant>
        <vt:lpwstr/>
      </vt:variant>
      <vt:variant>
        <vt:i4>1310806</vt:i4>
      </vt:variant>
      <vt:variant>
        <vt:i4>3</vt:i4>
      </vt:variant>
      <vt:variant>
        <vt:i4>0</vt:i4>
      </vt:variant>
      <vt:variant>
        <vt:i4>5</vt:i4>
      </vt:variant>
      <vt:variant>
        <vt:lpwstr>https://www.scope.org.uk/campaigns/research-policy/cost-of-living-report/</vt:lpwstr>
      </vt:variant>
      <vt:variant>
        <vt:lpwstr/>
      </vt:variant>
      <vt:variant>
        <vt:i4>7405573</vt:i4>
      </vt:variant>
      <vt:variant>
        <vt:i4>0</vt:i4>
      </vt:variant>
      <vt:variant>
        <vt:i4>0</vt:i4>
      </vt:variant>
      <vt:variant>
        <vt:i4>5</vt:i4>
      </vt:variant>
      <vt:variant>
        <vt:lpwstr>https://fairbydesign.com/wp-content/uploads/2022/11/NOV_22_Local-poverty-premium-summary-report_v02.pdf</vt:lpwstr>
      </vt:variant>
      <vt:variant>
        <vt:lpwstr/>
      </vt:variant>
      <vt:variant>
        <vt:i4>720928</vt:i4>
      </vt:variant>
      <vt:variant>
        <vt:i4>0</vt:i4>
      </vt:variant>
      <vt:variant>
        <vt:i4>0</vt:i4>
      </vt:variant>
      <vt:variant>
        <vt:i4>5</vt:i4>
      </vt:variant>
      <vt:variant>
        <vt:lpwstr>mailto:natalie.aykut@scope.org.uk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Aykut</dc:creator>
  <cp:keywords/>
  <dc:description/>
  <cp:lastModifiedBy>Andrew Roberts</cp:lastModifiedBy>
  <cp:revision>2</cp:revision>
  <dcterms:created xsi:type="dcterms:W3CDTF">2023-09-25T14:00:00Z</dcterms:created>
  <dcterms:modified xsi:type="dcterms:W3CDTF">2023-09-25T14:00:00Z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0x010100230C77FE88CF934CAAE9B34489BB08F6</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2023-09-25T14:00:20Z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64542263-e687-4728-b51e-7f186177eee4</vt:lpwstr>
  </property>
  <property fmtid="{D5CDD505-2E9C-101B-9397-08002B2CF9AE}" pid="12" name="MSIP_Label_38144ccb-b10a-4c0f-b070-7a3b00ac7463_ContentBits">
    <vt:lpwstr>2</vt:lpwstr>
  </property>
  <property fmtid="{D5CDD505-2E9C-101B-9397-08002B2CF9AE}" pid="13" name="MediaServiceImageTags">
    <vt:lpwstr/>
  </property>
</Properties>
</file>