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405C6" w14:textId="357D5E86" w:rsidR="00A94952" w:rsidRPr="00442AAC" w:rsidRDefault="009E686D" w:rsidP="00E9523F">
      <w:pPr>
        <w:jc w:val="right"/>
        <w:rPr>
          <w:rFonts w:ascii="Arial" w:hAnsi="Arial" w:cs="Arial"/>
          <w:sz w:val="32"/>
          <w:szCs w:val="32"/>
        </w:rPr>
      </w:pPr>
      <w:r w:rsidRPr="009E686D">
        <w:rPr>
          <w:rFonts w:ascii="Arial" w:hAnsi="Arial" w:cs="Arial"/>
          <w:b/>
          <w:bCs/>
          <w:noProof/>
          <w:sz w:val="32"/>
          <w:szCs w:val="32"/>
        </w:rPr>
        <mc:AlternateContent>
          <mc:Choice Requires="wps">
            <w:drawing>
              <wp:anchor distT="45720" distB="45720" distL="114300" distR="114300" simplePos="0" relativeHeight="251661312" behindDoc="0" locked="0" layoutInCell="1" allowOverlap="1" wp14:anchorId="444D373B" wp14:editId="37FCB3D0">
                <wp:simplePos x="0" y="0"/>
                <wp:positionH relativeFrom="column">
                  <wp:posOffset>3371850</wp:posOffset>
                </wp:positionH>
                <wp:positionV relativeFrom="paragraph">
                  <wp:posOffset>9525</wp:posOffset>
                </wp:positionV>
                <wp:extent cx="2320290" cy="857250"/>
                <wp:effectExtent l="0" t="0" r="381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0290" cy="857250"/>
                        </a:xfrm>
                        <a:prstGeom prst="rect">
                          <a:avLst/>
                        </a:prstGeom>
                        <a:solidFill>
                          <a:srgbClr val="FFFFFF"/>
                        </a:solidFill>
                        <a:ln w="9525">
                          <a:noFill/>
                          <a:miter lim="800000"/>
                          <a:headEnd/>
                          <a:tailEnd/>
                        </a:ln>
                      </wps:spPr>
                      <wps:txbx>
                        <w:txbxContent>
                          <w:p w14:paraId="1A4E51AD" w14:textId="6A8D112D" w:rsidR="009E686D" w:rsidRDefault="009E686D" w:rsidP="009E686D">
                            <w:r>
                              <w:rPr>
                                <w:rFonts w:ascii="Arial" w:hAnsi="Arial" w:cs="Arial"/>
                                <w:noProof/>
                                <w:sz w:val="32"/>
                                <w:szCs w:val="32"/>
                              </w:rPr>
                              <w:drawing>
                                <wp:inline distT="0" distB="0" distL="0" distR="0" wp14:anchorId="40D8E51B" wp14:editId="490B6397">
                                  <wp:extent cx="2126311" cy="619125"/>
                                  <wp:effectExtent l="0" t="0" r="762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6311" cy="6191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shapetype id="_x0000_t202" coordsize="21600,21600" o:spt="202" path="m,l,21600r21600,l21600,xe" w14:anchorId="444D373B">
                <v:stroke joinstyle="miter"/>
                <v:path gradientshapeok="t" o:connecttype="rect"/>
              </v:shapetype>
              <v:shape id="Text Box 2" style="position:absolute;left:0;text-align:left;margin-left:265.5pt;margin-top:.75pt;width:182.7pt;height:6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">
                <v:textbox>
                  <w:txbxContent>
                    <w:p w:rsidR="009E686D" w:rsidP="009E686D" w:rsidRDefault="009E686D" w14:paraId="1A4E51AD" w14:textId="6A8D112D">
                      <w:r>
                        <w:rPr>
                          <w:rFonts w:ascii="Arial" w:hAnsi="Arial" w:cs="Arial"/>
                          <w:noProof/>
                          <w:sz w:val="32"/>
                          <w:szCs w:val="32"/>
                        </w:rPr>
                        <w:drawing>
                          <wp:inline distT="0" distB="0" distL="0" distR="0" wp14:anchorId="40D8E51B" wp14:editId="490B6397">
                            <wp:extent cx="2126311" cy="619125"/>
                            <wp:effectExtent l="0" t="0" r="762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6311" cy="619125"/>
                                    </a:xfrm>
                                    <a:prstGeom prst="rect">
                                      <a:avLst/>
                                    </a:prstGeom>
                                    <a:noFill/>
                                    <a:ln>
                                      <a:noFill/>
                                    </a:ln>
                                  </pic:spPr>
                                </pic:pic>
                              </a:graphicData>
                            </a:graphic>
                          </wp:inline>
                        </w:drawing>
                      </w:r>
                    </w:p>
                  </w:txbxContent>
                </v:textbox>
                <w10:wrap type="square"/>
              </v:shape>
            </w:pict>
          </mc:Fallback>
        </mc:AlternateContent>
      </w:r>
      <w:r w:rsidR="00E9523F">
        <w:rPr>
          <w:color w:val="000000"/>
          <w:sz w:val="20"/>
          <w:szCs w:val="20"/>
          <w:shd w:val="clear" w:color="auto" w:fill="FFFFFF"/>
        </w:rPr>
        <w:br/>
      </w:r>
    </w:p>
    <w:p w14:paraId="27945816" w14:textId="039EB223" w:rsidR="00A94952" w:rsidRDefault="00A94952" w:rsidP="009F7C0A">
      <w:pPr>
        <w:jc w:val="center"/>
        <w:rPr>
          <w:rFonts w:ascii="Arial" w:hAnsi="Arial" w:cs="Arial"/>
          <w:b/>
          <w:bCs/>
          <w:sz w:val="32"/>
          <w:szCs w:val="32"/>
        </w:rPr>
      </w:pPr>
    </w:p>
    <w:p w14:paraId="6A73B882" w14:textId="77777777" w:rsidR="00A94952" w:rsidRDefault="00A94952" w:rsidP="009F7C0A">
      <w:pPr>
        <w:jc w:val="center"/>
        <w:rPr>
          <w:rFonts w:ascii="Arial" w:hAnsi="Arial" w:cs="Arial"/>
          <w:b/>
          <w:bCs/>
          <w:sz w:val="32"/>
          <w:szCs w:val="32"/>
        </w:rPr>
      </w:pPr>
    </w:p>
    <w:p w14:paraId="1889E057" w14:textId="22118866" w:rsidR="00283E88" w:rsidRDefault="00283E88" w:rsidP="00EB061D">
      <w:pPr>
        <w:jc w:val="center"/>
        <w:rPr>
          <w:rFonts w:ascii="Arial" w:hAnsi="Arial" w:cs="Arial"/>
          <w:b/>
          <w:bCs/>
          <w:sz w:val="32"/>
          <w:szCs w:val="32"/>
        </w:rPr>
      </w:pPr>
      <w:r w:rsidRPr="009F7C0A">
        <w:rPr>
          <w:rFonts w:ascii="Arial" w:hAnsi="Arial" w:cs="Arial"/>
          <w:b/>
          <w:bCs/>
          <w:sz w:val="32"/>
          <w:szCs w:val="32"/>
        </w:rPr>
        <w:t xml:space="preserve">EIUG </w:t>
      </w:r>
      <w:r w:rsidR="00EA6DA8">
        <w:rPr>
          <w:rFonts w:ascii="Arial" w:hAnsi="Arial" w:cs="Arial"/>
          <w:b/>
          <w:bCs/>
          <w:sz w:val="32"/>
          <w:szCs w:val="32"/>
        </w:rPr>
        <w:t>r</w:t>
      </w:r>
      <w:r w:rsidR="00D94680" w:rsidRPr="009F7C0A">
        <w:rPr>
          <w:rFonts w:ascii="Arial" w:hAnsi="Arial" w:cs="Arial"/>
          <w:b/>
          <w:bCs/>
          <w:sz w:val="32"/>
          <w:szCs w:val="32"/>
        </w:rPr>
        <w:t xml:space="preserve">esponse to </w:t>
      </w:r>
      <w:r w:rsidR="007847B2">
        <w:rPr>
          <w:rFonts w:ascii="Arial" w:hAnsi="Arial" w:cs="Arial"/>
          <w:b/>
          <w:bCs/>
          <w:sz w:val="32"/>
          <w:szCs w:val="32"/>
        </w:rPr>
        <w:t xml:space="preserve">the </w:t>
      </w:r>
      <w:r w:rsidR="00EA6DA8">
        <w:rPr>
          <w:rFonts w:ascii="Arial" w:hAnsi="Arial" w:cs="Arial"/>
          <w:b/>
          <w:bCs/>
          <w:sz w:val="32"/>
          <w:szCs w:val="32"/>
        </w:rPr>
        <w:t>c</w:t>
      </w:r>
      <w:r w:rsidR="00EA6DA8" w:rsidRPr="00EA6DA8">
        <w:rPr>
          <w:rFonts w:ascii="Arial" w:hAnsi="Arial" w:cs="Arial"/>
          <w:b/>
          <w:bCs/>
          <w:sz w:val="32"/>
          <w:szCs w:val="32"/>
        </w:rPr>
        <w:t>onsultation on frameworks for future systems and network regulation</w:t>
      </w:r>
    </w:p>
    <w:p w14:paraId="03ACC401" w14:textId="77777777" w:rsidR="00BC1B51" w:rsidRDefault="00BC1B51">
      <w:pPr>
        <w:rPr>
          <w:rFonts w:ascii="Arial" w:hAnsi="Arial" w:cs="Arial"/>
          <w:b/>
          <w:bCs/>
          <w:sz w:val="24"/>
          <w:szCs w:val="24"/>
          <w:u w:val="single"/>
        </w:rPr>
      </w:pPr>
    </w:p>
    <w:p w14:paraId="4BB86A94" w14:textId="484E6CB2" w:rsidR="00283E88" w:rsidRPr="006524A3" w:rsidRDefault="00283E88">
      <w:pPr>
        <w:rPr>
          <w:rFonts w:ascii="Arial" w:hAnsi="Arial" w:cs="Arial"/>
          <w:b/>
          <w:bCs/>
          <w:sz w:val="24"/>
          <w:szCs w:val="24"/>
          <w:u w:val="single"/>
        </w:rPr>
      </w:pPr>
      <w:r w:rsidRPr="006524A3">
        <w:rPr>
          <w:rFonts w:ascii="Arial" w:hAnsi="Arial" w:cs="Arial"/>
          <w:b/>
          <w:bCs/>
          <w:sz w:val="24"/>
          <w:szCs w:val="24"/>
          <w:u w:val="single"/>
        </w:rPr>
        <w:t>Introduction</w:t>
      </w:r>
    </w:p>
    <w:p w14:paraId="32FDC22E" w14:textId="15C2C9E1" w:rsidR="00042DCB" w:rsidRDefault="00042DCB" w:rsidP="009F7C0A">
      <w:pPr>
        <w:pStyle w:val="ListParagraph"/>
        <w:numPr>
          <w:ilvl w:val="0"/>
          <w:numId w:val="2"/>
        </w:numPr>
        <w:rPr>
          <w:rFonts w:ascii="Arial" w:hAnsi="Arial" w:cs="Arial"/>
          <w:sz w:val="24"/>
          <w:szCs w:val="24"/>
        </w:rPr>
      </w:pPr>
      <w:r w:rsidRPr="009F7C0A">
        <w:rPr>
          <w:rFonts w:ascii="Arial" w:hAnsi="Arial" w:cs="Arial"/>
          <w:sz w:val="24"/>
          <w:szCs w:val="24"/>
        </w:rPr>
        <w:t xml:space="preserve">The Energy Intensive Users Group (EIUG) is an umbrella organisation that represents the interests of energy intensive industrial (EII) consumers. Its objective is to achieve fair and competitive energy prices for British industry. It represents manufacturers of steel, chemicals, fertilisers, paper, glass, cement, lime, ceramics, and industrial gases. EIUG members produce materials which are essential inputs to UK manufacturing supply chains, including materials that support climate solutions in the energy, transport, construction, agriculture, and household sectors. They add an annual contribution of £29bn GVA to the UK economy and support 210,000 jobs directly and 800,000 jobs indirectly around the country. </w:t>
      </w:r>
    </w:p>
    <w:p w14:paraId="26C21185" w14:textId="77777777" w:rsidR="009F7C0A" w:rsidRDefault="009F7C0A" w:rsidP="009F7C0A">
      <w:pPr>
        <w:pStyle w:val="ListParagraph"/>
        <w:ind w:left="360"/>
        <w:rPr>
          <w:rFonts w:ascii="Arial" w:hAnsi="Arial" w:cs="Arial"/>
          <w:sz w:val="24"/>
          <w:szCs w:val="24"/>
        </w:rPr>
      </w:pPr>
    </w:p>
    <w:p w14:paraId="5F349CC6" w14:textId="26692B93" w:rsidR="00766883" w:rsidRDefault="00042DCB" w:rsidP="003E7AC7">
      <w:pPr>
        <w:pStyle w:val="ListParagraph"/>
        <w:numPr>
          <w:ilvl w:val="0"/>
          <w:numId w:val="2"/>
        </w:numPr>
        <w:rPr>
          <w:rFonts w:ascii="Arial" w:hAnsi="Arial" w:cs="Arial"/>
          <w:sz w:val="24"/>
          <w:szCs w:val="24"/>
        </w:rPr>
      </w:pPr>
      <w:r w:rsidRPr="009F7C0A">
        <w:rPr>
          <w:rFonts w:ascii="Arial" w:hAnsi="Arial" w:cs="Arial"/>
          <w:sz w:val="24"/>
          <w:szCs w:val="24"/>
        </w:rPr>
        <w:t xml:space="preserve">These industries are both energy and trade intensive – remaining located &amp; continuing to invest in the UK and competing globally requires secure, internationally competitive energy supplies and freedom to export without tariff barriers. However, inward investment, growth and competitiveness have been hampered for years by UK energy costs higher than those of international competitors. </w:t>
      </w:r>
    </w:p>
    <w:p w14:paraId="047FB2F6" w14:textId="77777777" w:rsidR="00F9282B" w:rsidRPr="00F9282B" w:rsidRDefault="00F9282B" w:rsidP="00F9282B">
      <w:pPr>
        <w:pStyle w:val="ListParagraph"/>
        <w:rPr>
          <w:rFonts w:ascii="Arial" w:hAnsi="Arial" w:cs="Arial"/>
          <w:sz w:val="24"/>
          <w:szCs w:val="24"/>
        </w:rPr>
      </w:pPr>
    </w:p>
    <w:p w14:paraId="4280F4B6" w14:textId="50D71E19" w:rsidR="00853BAB" w:rsidRPr="00864E76" w:rsidRDefault="00AA5E82" w:rsidP="00853BAB">
      <w:pPr>
        <w:pStyle w:val="ListParagraph"/>
        <w:numPr>
          <w:ilvl w:val="0"/>
          <w:numId w:val="2"/>
        </w:numPr>
        <w:rPr>
          <w:rFonts w:ascii="Arial" w:hAnsi="Arial" w:cs="Arial"/>
          <w:sz w:val="24"/>
          <w:szCs w:val="24"/>
        </w:rPr>
      </w:pPr>
      <w:r w:rsidRPr="00864E76">
        <w:rPr>
          <w:rFonts w:ascii="Arial" w:hAnsi="Arial" w:cs="Arial"/>
          <w:sz w:val="24"/>
          <w:szCs w:val="24"/>
        </w:rPr>
        <w:t>Key points</w:t>
      </w:r>
      <w:r w:rsidR="00587AE9">
        <w:rPr>
          <w:rFonts w:ascii="Arial" w:hAnsi="Arial" w:cs="Arial"/>
          <w:sz w:val="24"/>
          <w:szCs w:val="24"/>
        </w:rPr>
        <w:t xml:space="preserve"> </w:t>
      </w:r>
    </w:p>
    <w:p w14:paraId="784B001C" w14:textId="66AC8CBC" w:rsidR="00EA6DA8" w:rsidRDefault="00EA6DA8" w:rsidP="00EA6DA8">
      <w:pPr>
        <w:pStyle w:val="ListParagraph"/>
        <w:numPr>
          <w:ilvl w:val="0"/>
          <w:numId w:val="12"/>
        </w:numPr>
        <w:rPr>
          <w:rFonts w:ascii="Arial" w:hAnsi="Arial" w:cs="Arial"/>
          <w:sz w:val="24"/>
          <w:szCs w:val="24"/>
        </w:rPr>
      </w:pPr>
      <w:r>
        <w:rPr>
          <w:rFonts w:ascii="Arial" w:hAnsi="Arial" w:cs="Arial"/>
          <w:sz w:val="24"/>
          <w:szCs w:val="24"/>
        </w:rPr>
        <w:t>Ofgem to a</w:t>
      </w:r>
      <w:r w:rsidRPr="00EA6DA8">
        <w:rPr>
          <w:rFonts w:ascii="Arial" w:hAnsi="Arial" w:cs="Arial"/>
          <w:sz w:val="24"/>
          <w:szCs w:val="24"/>
        </w:rPr>
        <w:t xml:space="preserve">ppraise </w:t>
      </w:r>
      <w:r>
        <w:rPr>
          <w:rFonts w:ascii="Arial" w:hAnsi="Arial" w:cs="Arial"/>
          <w:sz w:val="24"/>
          <w:szCs w:val="24"/>
        </w:rPr>
        <w:t xml:space="preserve">how </w:t>
      </w:r>
      <w:r w:rsidRPr="00EA6DA8">
        <w:rPr>
          <w:rFonts w:ascii="Arial" w:hAnsi="Arial" w:cs="Arial"/>
          <w:sz w:val="24"/>
          <w:szCs w:val="24"/>
        </w:rPr>
        <w:t xml:space="preserve">the options </w:t>
      </w:r>
      <w:r>
        <w:rPr>
          <w:rFonts w:ascii="Arial" w:hAnsi="Arial" w:cs="Arial"/>
          <w:sz w:val="24"/>
          <w:szCs w:val="24"/>
        </w:rPr>
        <w:t xml:space="preserve">might </w:t>
      </w:r>
      <w:r w:rsidRPr="00EA6DA8">
        <w:rPr>
          <w:rFonts w:ascii="Arial" w:hAnsi="Arial" w:cs="Arial"/>
          <w:sz w:val="24"/>
          <w:szCs w:val="24"/>
        </w:rPr>
        <w:t xml:space="preserve">impact on consumers – domestic and non-domestic – </w:t>
      </w:r>
      <w:r>
        <w:rPr>
          <w:rFonts w:ascii="Arial" w:hAnsi="Arial" w:cs="Arial"/>
          <w:sz w:val="24"/>
          <w:szCs w:val="24"/>
        </w:rPr>
        <w:t>in particular minimising the risk of the network monopolies using their market power at the detriment of consumers</w:t>
      </w:r>
      <w:r w:rsidR="00F80B6C">
        <w:rPr>
          <w:rFonts w:ascii="Arial" w:hAnsi="Arial" w:cs="Arial"/>
          <w:sz w:val="24"/>
          <w:szCs w:val="24"/>
        </w:rPr>
        <w:t>;</w:t>
      </w:r>
    </w:p>
    <w:p w14:paraId="09399646" w14:textId="15E0D74E" w:rsidR="00F80B6C" w:rsidRPr="00A7166E" w:rsidRDefault="00F80B6C" w:rsidP="00EA6DA8">
      <w:pPr>
        <w:pStyle w:val="ListParagraph"/>
        <w:numPr>
          <w:ilvl w:val="0"/>
          <w:numId w:val="12"/>
        </w:numPr>
        <w:rPr>
          <w:rFonts w:ascii="Arial" w:hAnsi="Arial" w:cs="Arial"/>
          <w:sz w:val="24"/>
          <w:szCs w:val="24"/>
        </w:rPr>
      </w:pPr>
      <w:r w:rsidRPr="00A7166E">
        <w:rPr>
          <w:rFonts w:ascii="Arial" w:hAnsi="Arial" w:cs="Arial"/>
          <w:sz w:val="24"/>
          <w:szCs w:val="24"/>
        </w:rPr>
        <w:t>Consumer Engagement Group to continue providing independent challenge to the network operator</w:t>
      </w:r>
      <w:r w:rsidR="00A7166E" w:rsidRPr="00A7166E">
        <w:rPr>
          <w:rFonts w:ascii="Arial" w:hAnsi="Arial" w:cs="Arial"/>
          <w:sz w:val="24"/>
          <w:szCs w:val="24"/>
        </w:rPr>
        <w:t>s</w:t>
      </w:r>
      <w:r w:rsidRPr="00A7166E">
        <w:rPr>
          <w:rFonts w:ascii="Arial" w:hAnsi="Arial" w:cs="Arial"/>
          <w:sz w:val="24"/>
          <w:szCs w:val="24"/>
        </w:rPr>
        <w:t xml:space="preserve"> in specifying needs and </w:t>
      </w:r>
      <w:r w:rsidR="00A7166E" w:rsidRPr="00A7166E">
        <w:rPr>
          <w:rFonts w:ascii="Arial" w:hAnsi="Arial" w:cs="Arial"/>
          <w:sz w:val="24"/>
          <w:szCs w:val="24"/>
        </w:rPr>
        <w:t xml:space="preserve">providing </w:t>
      </w:r>
      <w:r w:rsidRPr="00A7166E">
        <w:rPr>
          <w:rFonts w:ascii="Arial" w:hAnsi="Arial" w:cs="Arial"/>
          <w:sz w:val="24"/>
          <w:szCs w:val="24"/>
        </w:rPr>
        <w:t>views to Ofgem on whether their Business Plans address the needs and preferences of consumers and other stakeholders</w:t>
      </w:r>
      <w:r w:rsidR="00A7166E" w:rsidRPr="00A7166E">
        <w:rPr>
          <w:rFonts w:ascii="Arial" w:hAnsi="Arial" w:cs="Arial"/>
          <w:sz w:val="24"/>
          <w:szCs w:val="24"/>
        </w:rPr>
        <w:t>;</w:t>
      </w:r>
    </w:p>
    <w:p w14:paraId="70503AC3" w14:textId="4A053F3C" w:rsidR="00EA6DA8" w:rsidRPr="00EA6DA8" w:rsidRDefault="00EA6DA8" w:rsidP="00EA6DA8">
      <w:pPr>
        <w:pStyle w:val="ListParagraph"/>
        <w:numPr>
          <w:ilvl w:val="0"/>
          <w:numId w:val="12"/>
        </w:numPr>
        <w:rPr>
          <w:rFonts w:ascii="Arial" w:hAnsi="Arial" w:cs="Arial"/>
          <w:sz w:val="24"/>
          <w:szCs w:val="24"/>
        </w:rPr>
      </w:pPr>
      <w:r>
        <w:rPr>
          <w:rFonts w:ascii="Arial" w:hAnsi="Arial" w:cs="Arial"/>
          <w:sz w:val="24"/>
          <w:szCs w:val="24"/>
        </w:rPr>
        <w:t xml:space="preserve">The EIUG supports </w:t>
      </w:r>
      <w:r w:rsidRPr="00EA6DA8">
        <w:rPr>
          <w:rFonts w:ascii="Arial" w:hAnsi="Arial" w:cs="Arial"/>
          <w:sz w:val="24"/>
          <w:szCs w:val="24"/>
        </w:rPr>
        <w:t xml:space="preserve">a whole-system approach, anticipatory investments and reform </w:t>
      </w:r>
      <w:r>
        <w:rPr>
          <w:rFonts w:ascii="Arial" w:hAnsi="Arial" w:cs="Arial"/>
          <w:sz w:val="24"/>
          <w:szCs w:val="24"/>
        </w:rPr>
        <w:t xml:space="preserve">of </w:t>
      </w:r>
      <w:r w:rsidRPr="00EA6DA8">
        <w:rPr>
          <w:rFonts w:ascii="Arial" w:hAnsi="Arial" w:cs="Arial"/>
          <w:sz w:val="24"/>
          <w:szCs w:val="24"/>
        </w:rPr>
        <w:t>the way assets connect to the network</w:t>
      </w:r>
      <w:r w:rsidR="0056093E">
        <w:rPr>
          <w:rFonts w:ascii="Arial" w:hAnsi="Arial" w:cs="Arial"/>
          <w:sz w:val="24"/>
          <w:szCs w:val="24"/>
        </w:rPr>
        <w:t>s</w:t>
      </w:r>
      <w:r w:rsidRPr="00EA6DA8">
        <w:rPr>
          <w:rFonts w:ascii="Arial" w:hAnsi="Arial" w:cs="Arial"/>
          <w:sz w:val="24"/>
          <w:szCs w:val="24"/>
        </w:rPr>
        <w:t>;</w:t>
      </w:r>
    </w:p>
    <w:p w14:paraId="6E6E2DF2" w14:textId="48B29BDE" w:rsidR="00EA6DA8" w:rsidRPr="00EA6DA8" w:rsidRDefault="00EA6DA8" w:rsidP="00EA6DA8">
      <w:pPr>
        <w:pStyle w:val="ListParagraph"/>
        <w:numPr>
          <w:ilvl w:val="0"/>
          <w:numId w:val="12"/>
        </w:numPr>
        <w:rPr>
          <w:rFonts w:ascii="Arial" w:hAnsi="Arial" w:cs="Arial"/>
          <w:sz w:val="24"/>
          <w:szCs w:val="24"/>
        </w:rPr>
      </w:pPr>
      <w:r>
        <w:rPr>
          <w:rFonts w:ascii="Arial" w:hAnsi="Arial" w:cs="Arial"/>
          <w:sz w:val="24"/>
          <w:szCs w:val="24"/>
        </w:rPr>
        <w:t>The EIUG ask</w:t>
      </w:r>
      <w:r w:rsidR="00A17EC6">
        <w:rPr>
          <w:rFonts w:ascii="Arial" w:hAnsi="Arial" w:cs="Arial"/>
          <w:sz w:val="24"/>
          <w:szCs w:val="24"/>
        </w:rPr>
        <w:t>s</w:t>
      </w:r>
      <w:r>
        <w:rPr>
          <w:rFonts w:ascii="Arial" w:hAnsi="Arial" w:cs="Arial"/>
          <w:sz w:val="24"/>
          <w:szCs w:val="24"/>
        </w:rPr>
        <w:t xml:space="preserve"> Ofgem to align its regulatory decision-making with Government</w:t>
      </w:r>
      <w:r w:rsidR="009A2C61">
        <w:rPr>
          <w:rFonts w:ascii="Arial" w:hAnsi="Arial" w:cs="Arial"/>
          <w:sz w:val="24"/>
          <w:szCs w:val="24"/>
        </w:rPr>
        <w:t>’s</w:t>
      </w:r>
      <w:r>
        <w:rPr>
          <w:rFonts w:ascii="Arial" w:hAnsi="Arial" w:cs="Arial"/>
          <w:sz w:val="24"/>
          <w:szCs w:val="24"/>
        </w:rPr>
        <w:t xml:space="preserve"> policy-making by including </w:t>
      </w:r>
      <w:r w:rsidRPr="00EA6DA8">
        <w:rPr>
          <w:rFonts w:ascii="Arial" w:hAnsi="Arial" w:cs="Arial"/>
          <w:sz w:val="24"/>
          <w:szCs w:val="24"/>
        </w:rPr>
        <w:t xml:space="preserve">the risk of carbon leakage in </w:t>
      </w:r>
      <w:r>
        <w:rPr>
          <w:rFonts w:ascii="Arial" w:hAnsi="Arial" w:cs="Arial"/>
          <w:sz w:val="24"/>
          <w:szCs w:val="24"/>
        </w:rPr>
        <w:t xml:space="preserve">its </w:t>
      </w:r>
      <w:r w:rsidRPr="00EA6DA8">
        <w:rPr>
          <w:rFonts w:ascii="Arial" w:hAnsi="Arial" w:cs="Arial"/>
          <w:sz w:val="24"/>
          <w:szCs w:val="24"/>
        </w:rPr>
        <w:t>analy</w:t>
      </w:r>
      <w:r w:rsidR="00E81866">
        <w:rPr>
          <w:rFonts w:ascii="Arial" w:hAnsi="Arial" w:cs="Arial"/>
          <w:sz w:val="24"/>
          <w:szCs w:val="24"/>
        </w:rPr>
        <w:t>tical framework.</w:t>
      </w:r>
    </w:p>
    <w:p w14:paraId="223F7C88" w14:textId="225496D1" w:rsidR="00372EFB" w:rsidRDefault="00372EFB" w:rsidP="00F563B9">
      <w:pPr>
        <w:pStyle w:val="ListParagraph"/>
        <w:ind w:left="360"/>
        <w:rPr>
          <w:rFonts w:ascii="Arial" w:hAnsi="Arial" w:cs="Arial"/>
          <w:sz w:val="24"/>
          <w:szCs w:val="24"/>
        </w:rPr>
      </w:pPr>
    </w:p>
    <w:p w14:paraId="57E3CC51" w14:textId="77777777" w:rsidR="00DF4266" w:rsidRDefault="00DF4266" w:rsidP="00DF4266">
      <w:pPr>
        <w:pStyle w:val="ListParagraph"/>
        <w:ind w:left="360"/>
        <w:rPr>
          <w:rFonts w:ascii="Arial" w:hAnsi="Arial" w:cs="Arial"/>
          <w:sz w:val="24"/>
          <w:szCs w:val="24"/>
        </w:rPr>
      </w:pPr>
    </w:p>
    <w:p w14:paraId="2BE0491E" w14:textId="3AB4852A" w:rsidR="00405E60" w:rsidRPr="000E5146" w:rsidRDefault="006F4D7B" w:rsidP="00AF6834">
      <w:pPr>
        <w:rPr>
          <w:rFonts w:ascii="Arial" w:hAnsi="Arial" w:cs="Arial"/>
          <w:b/>
          <w:bCs/>
          <w:sz w:val="24"/>
          <w:szCs w:val="24"/>
          <w:u w:val="single"/>
        </w:rPr>
      </w:pPr>
      <w:r>
        <w:rPr>
          <w:rFonts w:ascii="Arial" w:hAnsi="Arial" w:cs="Arial"/>
          <w:b/>
          <w:bCs/>
          <w:sz w:val="24"/>
          <w:szCs w:val="24"/>
          <w:u w:val="single"/>
        </w:rPr>
        <w:t>Archetypes for future network regulation</w:t>
      </w:r>
    </w:p>
    <w:p w14:paraId="3079D966" w14:textId="5C692FA9" w:rsidR="00C671A2" w:rsidRDefault="00BE350F" w:rsidP="000E5146">
      <w:pPr>
        <w:pStyle w:val="ListParagraph"/>
        <w:numPr>
          <w:ilvl w:val="0"/>
          <w:numId w:val="2"/>
        </w:numPr>
        <w:rPr>
          <w:rFonts w:ascii="Arial" w:hAnsi="Arial" w:cs="Arial"/>
          <w:sz w:val="24"/>
          <w:szCs w:val="24"/>
        </w:rPr>
      </w:pPr>
      <w:r w:rsidRPr="006A796C">
        <w:rPr>
          <w:rFonts w:ascii="Arial" w:hAnsi="Arial" w:cs="Arial"/>
          <w:noProof/>
          <w:sz w:val="24"/>
          <w:szCs w:val="24"/>
        </w:rPr>
        <mc:AlternateContent>
          <mc:Choice Requires="wps">
            <w:drawing>
              <wp:anchor distT="45720" distB="45720" distL="114300" distR="114300" simplePos="0" relativeHeight="251663360" behindDoc="0" locked="0" layoutInCell="1" allowOverlap="1" wp14:anchorId="29575EBC" wp14:editId="3832648A">
                <wp:simplePos x="0" y="0"/>
                <wp:positionH relativeFrom="margin">
                  <wp:align>right</wp:align>
                </wp:positionH>
                <wp:positionV relativeFrom="paragraph">
                  <wp:posOffset>1268178</wp:posOffset>
                </wp:positionV>
                <wp:extent cx="5708650" cy="1404620"/>
                <wp:effectExtent l="0" t="0" r="2540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1404620"/>
                        </a:xfrm>
                        <a:prstGeom prst="rect">
                          <a:avLst/>
                        </a:prstGeom>
                        <a:solidFill>
                          <a:srgbClr val="FFFFFF"/>
                        </a:solidFill>
                        <a:ln w="9525">
                          <a:solidFill>
                            <a:srgbClr val="000000"/>
                          </a:solidFill>
                          <a:miter lim="800000"/>
                          <a:headEnd/>
                          <a:tailEnd/>
                        </a:ln>
                      </wps:spPr>
                      <wps:txbx>
                        <w:txbxContent>
                          <w:p w14:paraId="19A54B27" w14:textId="66BDEAC6" w:rsidR="006A796C" w:rsidRPr="002001F4" w:rsidRDefault="006A796C">
                            <w:pPr>
                              <w:rPr>
                                <w:rFonts w:ascii="Arial" w:hAnsi="Arial" w:cs="Arial"/>
                                <w:b/>
                                <w:bCs/>
                              </w:rPr>
                            </w:pPr>
                            <w:r w:rsidRPr="002001F4">
                              <w:rPr>
                                <w:rFonts w:ascii="Arial" w:hAnsi="Arial" w:cs="Arial"/>
                                <w:b/>
                                <w:bCs/>
                              </w:rPr>
                              <w:t>Q.1. What should the role of the ‘consumer</w:t>
                            </w:r>
                            <w:r w:rsidR="00007FB5" w:rsidRPr="002001F4">
                              <w:rPr>
                                <w:rFonts w:ascii="Arial" w:hAnsi="Arial" w:cs="Arial"/>
                                <w:b/>
                                <w:bCs/>
                              </w:rPr>
                              <w:t>’</w:t>
                            </w:r>
                            <w:r w:rsidRPr="002001F4">
                              <w:rPr>
                                <w:rFonts w:ascii="Arial" w:hAnsi="Arial" w:cs="Arial"/>
                                <w:b/>
                                <w:bCs/>
                              </w:rPr>
                              <w:t xml:space="preserve"> be and through what in</w:t>
                            </w:r>
                            <w:r w:rsidR="00BE350F" w:rsidRPr="002001F4">
                              <w:rPr>
                                <w:rFonts w:ascii="Arial" w:hAnsi="Arial" w:cs="Arial"/>
                                <w:b/>
                                <w:bCs/>
                              </w:rPr>
                              <w:t>stitution and processes should it be channelled?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shape id="_x0000_s1027" style="position:absolute;left:0;text-align:left;margin-left:398.3pt;margin-top:99.85pt;width:449.5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" w14:anchorId="29575EBC">
                <v:textbox style="mso-fit-shape-to-text:t">
                  <w:txbxContent>
                    <w:p w:rsidRPr="002001F4" w:rsidR="006A796C" w:rsidRDefault="006A796C" w14:paraId="19A54B27" w14:textId="66BDEAC6">
                      <w:pPr>
                        <w:rPr>
                          <w:rFonts w:ascii="Arial" w:hAnsi="Arial" w:cs="Arial"/>
                          <w:b/>
                          <w:bCs/>
                        </w:rPr>
                      </w:pPr>
                      <w:r w:rsidRPr="002001F4">
                        <w:rPr>
                          <w:rFonts w:ascii="Arial" w:hAnsi="Arial" w:cs="Arial"/>
                          <w:b/>
                          <w:bCs/>
                        </w:rPr>
                        <w:t>Q.1. What should the role of the ‘consumer</w:t>
                      </w:r>
                      <w:r w:rsidRPr="002001F4" w:rsidR="00007FB5">
                        <w:rPr>
                          <w:rFonts w:ascii="Arial" w:hAnsi="Arial" w:cs="Arial"/>
                          <w:b/>
                          <w:bCs/>
                        </w:rPr>
                        <w:t>’</w:t>
                      </w:r>
                      <w:r w:rsidRPr="002001F4">
                        <w:rPr>
                          <w:rFonts w:ascii="Arial" w:hAnsi="Arial" w:cs="Arial"/>
                          <w:b/>
                          <w:bCs/>
                        </w:rPr>
                        <w:t xml:space="preserve"> be and through what in</w:t>
                      </w:r>
                      <w:r w:rsidRPr="002001F4" w:rsidR="00BE350F">
                        <w:rPr>
                          <w:rFonts w:ascii="Arial" w:hAnsi="Arial" w:cs="Arial"/>
                          <w:b/>
                          <w:bCs/>
                        </w:rPr>
                        <w:t>stitution and processes should it be channelled?</w:t>
                      </w:r>
                    </w:p>
                  </w:txbxContent>
                </v:textbox>
                <w10:wrap type="square" anchorx="margin"/>
              </v:shape>
            </w:pict>
          </mc:Fallback>
        </mc:AlternateContent>
      </w:r>
      <w:r w:rsidR="006F4D7B">
        <w:rPr>
          <w:rFonts w:ascii="Arial" w:hAnsi="Arial" w:cs="Arial"/>
          <w:sz w:val="24"/>
          <w:szCs w:val="24"/>
        </w:rPr>
        <w:t>For archetype 1 ‘plan to deliver’, Ofgem correctly identifies the criticality of governance issues and alignment between Ofgem, devolved administrations, independent system planners and other bodies.</w:t>
      </w:r>
      <w:r w:rsidR="00FB21C3">
        <w:rPr>
          <w:rFonts w:ascii="Arial" w:hAnsi="Arial" w:cs="Arial"/>
          <w:sz w:val="24"/>
          <w:szCs w:val="24"/>
        </w:rPr>
        <w:t xml:space="preserve"> The EIUG agrees with Ofgem</w:t>
      </w:r>
      <w:r w:rsidR="00791014">
        <w:rPr>
          <w:rFonts w:ascii="Arial" w:hAnsi="Arial" w:cs="Arial"/>
          <w:sz w:val="24"/>
          <w:szCs w:val="24"/>
        </w:rPr>
        <w:t xml:space="preserve"> that once sufficient</w:t>
      </w:r>
      <w:r w:rsidR="00C14C5B">
        <w:rPr>
          <w:rFonts w:ascii="Arial" w:hAnsi="Arial" w:cs="Arial"/>
          <w:sz w:val="24"/>
          <w:szCs w:val="24"/>
        </w:rPr>
        <w:t xml:space="preserve"> specification of needs and plans has been agreed</w:t>
      </w:r>
      <w:r w:rsidR="00C65655">
        <w:rPr>
          <w:rFonts w:ascii="Arial" w:hAnsi="Arial" w:cs="Arial"/>
          <w:sz w:val="24"/>
          <w:szCs w:val="24"/>
        </w:rPr>
        <w:t>, cost control can be achieved by ensuring that good procurement practices are in place</w:t>
      </w:r>
      <w:r w:rsidR="0082370F">
        <w:rPr>
          <w:rFonts w:ascii="Arial" w:hAnsi="Arial" w:cs="Arial"/>
          <w:sz w:val="24"/>
          <w:szCs w:val="24"/>
        </w:rPr>
        <w:t xml:space="preserve">. </w:t>
      </w:r>
    </w:p>
    <w:p w14:paraId="35E98770" w14:textId="77777777" w:rsidR="006A796C" w:rsidRPr="006A796C" w:rsidRDefault="006A796C" w:rsidP="006A796C">
      <w:pPr>
        <w:rPr>
          <w:rFonts w:ascii="Arial" w:hAnsi="Arial" w:cs="Arial"/>
          <w:sz w:val="24"/>
          <w:szCs w:val="24"/>
        </w:rPr>
      </w:pPr>
    </w:p>
    <w:p w14:paraId="5A19584F" w14:textId="77777777" w:rsidR="00691F97" w:rsidRDefault="00297D77" w:rsidP="00767A03">
      <w:pPr>
        <w:pStyle w:val="ListParagraph"/>
        <w:numPr>
          <w:ilvl w:val="0"/>
          <w:numId w:val="2"/>
        </w:numPr>
        <w:rPr>
          <w:rFonts w:ascii="Arial" w:hAnsi="Arial" w:cs="Arial"/>
          <w:sz w:val="24"/>
          <w:szCs w:val="24"/>
        </w:rPr>
      </w:pPr>
      <w:r w:rsidRPr="00B81372">
        <w:rPr>
          <w:rFonts w:ascii="Arial" w:hAnsi="Arial" w:cs="Arial"/>
          <w:sz w:val="24"/>
          <w:szCs w:val="24"/>
        </w:rPr>
        <w:t xml:space="preserve">As the transmission system operator and distribution system operators are monopolies, there incentives </w:t>
      </w:r>
      <w:r w:rsidR="004425C7" w:rsidRPr="00B81372">
        <w:rPr>
          <w:rFonts w:ascii="Arial" w:hAnsi="Arial" w:cs="Arial"/>
          <w:sz w:val="24"/>
          <w:szCs w:val="24"/>
        </w:rPr>
        <w:t>are not always aligned with the interest of consumers. There is ample theoretical and empirical evidence of this in the academic literature and evaluation reports</w:t>
      </w:r>
      <w:r w:rsidR="002A6822">
        <w:rPr>
          <w:rFonts w:ascii="Arial" w:hAnsi="Arial" w:cs="Arial"/>
          <w:sz w:val="24"/>
          <w:szCs w:val="24"/>
        </w:rPr>
        <w:t xml:space="preserve"> and, therefore, there </w:t>
      </w:r>
      <w:r w:rsidR="002A6B25">
        <w:rPr>
          <w:rFonts w:ascii="Arial" w:hAnsi="Arial" w:cs="Arial"/>
          <w:sz w:val="24"/>
          <w:szCs w:val="24"/>
        </w:rPr>
        <w:t xml:space="preserve">will be a need to involve consumer representatives in the process to agree </w:t>
      </w:r>
      <w:r w:rsidR="002A6B25" w:rsidRPr="002A6B25">
        <w:rPr>
          <w:rFonts w:ascii="Arial" w:hAnsi="Arial" w:cs="Arial"/>
          <w:sz w:val="24"/>
          <w:szCs w:val="24"/>
        </w:rPr>
        <w:t>specification of needs and plans</w:t>
      </w:r>
      <w:r w:rsidR="004425C7" w:rsidRPr="00B81372">
        <w:rPr>
          <w:rFonts w:ascii="Arial" w:hAnsi="Arial" w:cs="Arial"/>
          <w:sz w:val="24"/>
          <w:szCs w:val="24"/>
        </w:rPr>
        <w:t xml:space="preserve">. </w:t>
      </w:r>
    </w:p>
    <w:p w14:paraId="195DBE7F" w14:textId="77777777" w:rsidR="00691F97" w:rsidRPr="00691F97" w:rsidRDefault="00691F97" w:rsidP="00691F97">
      <w:pPr>
        <w:pStyle w:val="ListParagraph"/>
        <w:rPr>
          <w:rFonts w:ascii="Arial" w:hAnsi="Arial" w:cs="Arial"/>
          <w:sz w:val="24"/>
          <w:szCs w:val="24"/>
        </w:rPr>
      </w:pPr>
    </w:p>
    <w:p w14:paraId="73130C76" w14:textId="6776F81D" w:rsidR="00201B7B" w:rsidRPr="00B81372" w:rsidRDefault="00B63E00" w:rsidP="00767A03">
      <w:pPr>
        <w:pStyle w:val="ListParagraph"/>
        <w:numPr>
          <w:ilvl w:val="0"/>
          <w:numId w:val="2"/>
        </w:numPr>
        <w:rPr>
          <w:rFonts w:ascii="Arial" w:hAnsi="Arial" w:cs="Arial"/>
          <w:sz w:val="24"/>
          <w:szCs w:val="24"/>
        </w:rPr>
      </w:pPr>
      <w:r w:rsidRPr="00B81372">
        <w:rPr>
          <w:rFonts w:ascii="Arial" w:hAnsi="Arial" w:cs="Arial"/>
          <w:sz w:val="24"/>
          <w:szCs w:val="24"/>
        </w:rPr>
        <w:t xml:space="preserve">The </w:t>
      </w:r>
      <w:r w:rsidR="001C3C79" w:rsidRPr="00B81372">
        <w:rPr>
          <w:rFonts w:ascii="Arial" w:hAnsi="Arial" w:cs="Arial"/>
          <w:sz w:val="24"/>
          <w:szCs w:val="24"/>
        </w:rPr>
        <w:t>enhanced stakeholder engagement process, as established under RIIO-2, therefore remains a</w:t>
      </w:r>
      <w:r w:rsidR="0046165C" w:rsidRPr="00B81372">
        <w:rPr>
          <w:rFonts w:ascii="Arial" w:hAnsi="Arial" w:cs="Arial"/>
          <w:sz w:val="24"/>
          <w:szCs w:val="24"/>
        </w:rPr>
        <w:t xml:space="preserve">n important </w:t>
      </w:r>
      <w:r w:rsidR="001C3C79" w:rsidRPr="00B81372">
        <w:rPr>
          <w:rFonts w:ascii="Arial" w:hAnsi="Arial" w:cs="Arial"/>
          <w:sz w:val="24"/>
          <w:szCs w:val="24"/>
        </w:rPr>
        <w:t xml:space="preserve">part of the </w:t>
      </w:r>
      <w:r w:rsidR="00C249A1" w:rsidRPr="00B81372">
        <w:rPr>
          <w:rFonts w:ascii="Arial" w:hAnsi="Arial" w:cs="Arial"/>
          <w:sz w:val="24"/>
          <w:szCs w:val="24"/>
        </w:rPr>
        <w:t>regulatory process to challenge the TSO and DSO</w:t>
      </w:r>
      <w:r w:rsidR="00201B7B" w:rsidRPr="00B81372">
        <w:rPr>
          <w:rFonts w:ascii="Arial" w:hAnsi="Arial" w:cs="Arial"/>
          <w:sz w:val="24"/>
          <w:szCs w:val="24"/>
        </w:rPr>
        <w:t xml:space="preserve">s, and Customer Engagement Groups </w:t>
      </w:r>
      <w:r w:rsidR="00767A03" w:rsidRPr="00B81372">
        <w:rPr>
          <w:rFonts w:ascii="Arial" w:hAnsi="Arial" w:cs="Arial"/>
          <w:sz w:val="24"/>
          <w:szCs w:val="24"/>
        </w:rPr>
        <w:t xml:space="preserve">(CEGs) </w:t>
      </w:r>
      <w:r w:rsidR="00201B7B" w:rsidRPr="00B81372">
        <w:rPr>
          <w:rFonts w:ascii="Arial" w:hAnsi="Arial" w:cs="Arial"/>
          <w:sz w:val="24"/>
          <w:szCs w:val="24"/>
        </w:rPr>
        <w:t xml:space="preserve">form a key part of that. </w:t>
      </w:r>
      <w:r w:rsidR="000B73A4" w:rsidRPr="00B81372">
        <w:rPr>
          <w:rFonts w:ascii="Arial" w:hAnsi="Arial" w:cs="Arial"/>
          <w:sz w:val="24"/>
          <w:szCs w:val="24"/>
        </w:rPr>
        <w:t xml:space="preserve">The EIUG believe that </w:t>
      </w:r>
      <w:r w:rsidR="00767A03" w:rsidRPr="00B81372">
        <w:rPr>
          <w:rFonts w:ascii="Arial" w:hAnsi="Arial" w:cs="Arial"/>
          <w:sz w:val="24"/>
          <w:szCs w:val="24"/>
        </w:rPr>
        <w:t>CEG</w:t>
      </w:r>
      <w:r w:rsidR="000B73A4" w:rsidRPr="00B81372">
        <w:rPr>
          <w:rFonts w:ascii="Arial" w:hAnsi="Arial" w:cs="Arial"/>
          <w:sz w:val="24"/>
          <w:szCs w:val="24"/>
        </w:rPr>
        <w:t xml:space="preserve">s can continue to </w:t>
      </w:r>
      <w:r w:rsidR="00767A03" w:rsidRPr="00B81372">
        <w:rPr>
          <w:rFonts w:ascii="Arial" w:hAnsi="Arial" w:cs="Arial"/>
          <w:sz w:val="24"/>
          <w:szCs w:val="24"/>
        </w:rPr>
        <w:t xml:space="preserve">provide independent challenge to the </w:t>
      </w:r>
      <w:r w:rsidR="000B73A4" w:rsidRPr="00B81372">
        <w:rPr>
          <w:rFonts w:ascii="Arial" w:hAnsi="Arial" w:cs="Arial"/>
          <w:sz w:val="24"/>
          <w:szCs w:val="24"/>
        </w:rPr>
        <w:t>TSO and DSOs</w:t>
      </w:r>
      <w:r w:rsidR="00767A03" w:rsidRPr="00B81372">
        <w:rPr>
          <w:rFonts w:ascii="Arial" w:hAnsi="Arial" w:cs="Arial"/>
          <w:sz w:val="24"/>
          <w:szCs w:val="24"/>
        </w:rPr>
        <w:t xml:space="preserve"> </w:t>
      </w:r>
      <w:r w:rsidR="001903C6">
        <w:rPr>
          <w:rFonts w:ascii="Arial" w:hAnsi="Arial" w:cs="Arial"/>
          <w:sz w:val="24"/>
          <w:szCs w:val="24"/>
        </w:rPr>
        <w:t xml:space="preserve">in specifying needs </w:t>
      </w:r>
      <w:r w:rsidR="00767A03" w:rsidRPr="00B81372">
        <w:rPr>
          <w:rFonts w:ascii="Arial" w:hAnsi="Arial" w:cs="Arial"/>
          <w:sz w:val="24"/>
          <w:szCs w:val="24"/>
        </w:rPr>
        <w:t>and views to Ofgem on</w:t>
      </w:r>
      <w:r w:rsidR="00B81372" w:rsidRPr="00B81372">
        <w:rPr>
          <w:rFonts w:ascii="Arial" w:hAnsi="Arial" w:cs="Arial"/>
          <w:sz w:val="24"/>
          <w:szCs w:val="24"/>
        </w:rPr>
        <w:t xml:space="preserve"> </w:t>
      </w:r>
      <w:r w:rsidR="00767A03" w:rsidRPr="00B81372">
        <w:rPr>
          <w:rFonts w:ascii="Arial" w:hAnsi="Arial" w:cs="Arial"/>
          <w:sz w:val="24"/>
          <w:szCs w:val="24"/>
        </w:rPr>
        <w:t xml:space="preserve">whether </w:t>
      </w:r>
      <w:r w:rsidR="00B81372" w:rsidRPr="00B81372">
        <w:rPr>
          <w:rFonts w:ascii="Arial" w:hAnsi="Arial" w:cs="Arial"/>
          <w:sz w:val="24"/>
          <w:szCs w:val="24"/>
        </w:rPr>
        <w:t>their</w:t>
      </w:r>
      <w:r w:rsidR="00767A03" w:rsidRPr="00B81372">
        <w:rPr>
          <w:rFonts w:ascii="Arial" w:hAnsi="Arial" w:cs="Arial"/>
          <w:sz w:val="24"/>
          <w:szCs w:val="24"/>
        </w:rPr>
        <w:t xml:space="preserve"> Business Plans address the needs and preferences of consumers</w:t>
      </w:r>
      <w:r w:rsidR="00B81372" w:rsidRPr="00B81372">
        <w:rPr>
          <w:rFonts w:ascii="Arial" w:hAnsi="Arial" w:cs="Arial"/>
          <w:sz w:val="24"/>
          <w:szCs w:val="24"/>
        </w:rPr>
        <w:t xml:space="preserve"> </w:t>
      </w:r>
      <w:r w:rsidR="00767A03" w:rsidRPr="00B81372">
        <w:rPr>
          <w:rFonts w:ascii="Arial" w:hAnsi="Arial" w:cs="Arial"/>
          <w:sz w:val="24"/>
          <w:szCs w:val="24"/>
        </w:rPr>
        <w:t>and other stakeholders.</w:t>
      </w:r>
    </w:p>
    <w:p w14:paraId="56216489" w14:textId="77777777" w:rsidR="00EF4B82" w:rsidRDefault="00EF4B82" w:rsidP="00EF4B82">
      <w:pPr>
        <w:pStyle w:val="ListParagraph"/>
        <w:ind w:left="360"/>
        <w:rPr>
          <w:rFonts w:ascii="Arial" w:hAnsi="Arial" w:cs="Arial"/>
          <w:sz w:val="24"/>
          <w:szCs w:val="24"/>
        </w:rPr>
      </w:pPr>
    </w:p>
    <w:p w14:paraId="01BE0D5B" w14:textId="4A49904B" w:rsidR="00201B7B" w:rsidRDefault="004E68EF" w:rsidP="000E5146">
      <w:pPr>
        <w:pStyle w:val="ListParagraph"/>
        <w:numPr>
          <w:ilvl w:val="0"/>
          <w:numId w:val="2"/>
        </w:numPr>
        <w:rPr>
          <w:rFonts w:ascii="Arial" w:hAnsi="Arial" w:cs="Arial"/>
          <w:sz w:val="24"/>
          <w:szCs w:val="24"/>
        </w:rPr>
      </w:pPr>
      <w:r>
        <w:rPr>
          <w:rFonts w:ascii="Arial" w:hAnsi="Arial" w:cs="Arial"/>
          <w:sz w:val="24"/>
          <w:szCs w:val="24"/>
        </w:rPr>
        <w:t xml:space="preserve">In case of the TSO, </w:t>
      </w:r>
      <w:r w:rsidR="00530CBF">
        <w:rPr>
          <w:rFonts w:ascii="Arial" w:hAnsi="Arial" w:cs="Arial"/>
          <w:sz w:val="24"/>
          <w:szCs w:val="24"/>
        </w:rPr>
        <w:t xml:space="preserve">its CEG membership should probably include </w:t>
      </w:r>
      <w:r w:rsidR="00BE0A9F">
        <w:rPr>
          <w:rFonts w:ascii="Arial" w:hAnsi="Arial" w:cs="Arial"/>
          <w:sz w:val="24"/>
          <w:szCs w:val="24"/>
        </w:rPr>
        <w:t xml:space="preserve">Citizens Advice, </w:t>
      </w:r>
      <w:r w:rsidR="00BF5BA6">
        <w:rPr>
          <w:rFonts w:ascii="Arial" w:hAnsi="Arial" w:cs="Arial"/>
          <w:sz w:val="24"/>
          <w:szCs w:val="24"/>
        </w:rPr>
        <w:t xml:space="preserve">relevant academics, </w:t>
      </w:r>
      <w:r w:rsidR="00816959">
        <w:rPr>
          <w:rFonts w:ascii="Arial" w:hAnsi="Arial" w:cs="Arial"/>
          <w:sz w:val="24"/>
          <w:szCs w:val="24"/>
        </w:rPr>
        <w:t>independent experts with experience in energy network</w:t>
      </w:r>
      <w:r w:rsidR="00895F15">
        <w:rPr>
          <w:rFonts w:ascii="Arial" w:hAnsi="Arial" w:cs="Arial"/>
          <w:sz w:val="24"/>
          <w:szCs w:val="24"/>
        </w:rPr>
        <w:t>, officials from DESNZ</w:t>
      </w:r>
      <w:r w:rsidR="00816959">
        <w:rPr>
          <w:rFonts w:ascii="Arial" w:hAnsi="Arial" w:cs="Arial"/>
          <w:sz w:val="24"/>
          <w:szCs w:val="24"/>
        </w:rPr>
        <w:t xml:space="preserve"> and representative(s) of the non-domestic sector. </w:t>
      </w:r>
    </w:p>
    <w:p w14:paraId="1AA05ACA" w14:textId="77777777" w:rsidR="00895F15" w:rsidRPr="00895F15" w:rsidRDefault="00895F15" w:rsidP="00895F15">
      <w:pPr>
        <w:pStyle w:val="ListParagraph"/>
        <w:rPr>
          <w:rFonts w:ascii="Arial" w:hAnsi="Arial" w:cs="Arial"/>
          <w:sz w:val="24"/>
          <w:szCs w:val="24"/>
        </w:rPr>
      </w:pPr>
    </w:p>
    <w:p w14:paraId="753202BF" w14:textId="18F30A14" w:rsidR="00895F15" w:rsidRDefault="002001F4" w:rsidP="000E5146">
      <w:pPr>
        <w:pStyle w:val="ListParagraph"/>
        <w:numPr>
          <w:ilvl w:val="0"/>
          <w:numId w:val="2"/>
        </w:numPr>
        <w:rPr>
          <w:rFonts w:ascii="Arial" w:hAnsi="Arial" w:cs="Arial"/>
          <w:sz w:val="24"/>
          <w:szCs w:val="24"/>
        </w:rPr>
      </w:pPr>
      <w:r w:rsidRPr="006A796C">
        <w:rPr>
          <w:rFonts w:ascii="Arial" w:hAnsi="Arial" w:cs="Arial"/>
          <w:noProof/>
          <w:sz w:val="24"/>
          <w:szCs w:val="24"/>
        </w:rPr>
        <mc:AlternateContent>
          <mc:Choice Requires="wps">
            <w:drawing>
              <wp:anchor distT="45720" distB="45720" distL="114300" distR="114300" simplePos="0" relativeHeight="251665408" behindDoc="0" locked="0" layoutInCell="1" allowOverlap="1" wp14:anchorId="48B60001" wp14:editId="3ED66C1F">
                <wp:simplePos x="0" y="0"/>
                <wp:positionH relativeFrom="margin">
                  <wp:align>right</wp:align>
                </wp:positionH>
                <wp:positionV relativeFrom="paragraph">
                  <wp:posOffset>1088969</wp:posOffset>
                </wp:positionV>
                <wp:extent cx="5708650" cy="1404620"/>
                <wp:effectExtent l="0" t="0" r="25400" b="22860"/>
                <wp:wrapSquare wrapText="bothSides"/>
                <wp:docPr id="3194846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1404620"/>
                        </a:xfrm>
                        <a:prstGeom prst="rect">
                          <a:avLst/>
                        </a:prstGeom>
                        <a:solidFill>
                          <a:srgbClr val="FFFFFF"/>
                        </a:solidFill>
                        <a:ln w="9525">
                          <a:solidFill>
                            <a:srgbClr val="000000"/>
                          </a:solidFill>
                          <a:miter lim="800000"/>
                          <a:headEnd/>
                          <a:tailEnd/>
                        </a:ln>
                      </wps:spPr>
                      <wps:txbx>
                        <w:txbxContent>
                          <w:p w14:paraId="669557AF" w14:textId="17610C2A" w:rsidR="002001F4" w:rsidRPr="002001F4" w:rsidRDefault="002001F4" w:rsidP="002001F4">
                            <w:pPr>
                              <w:rPr>
                                <w:rFonts w:ascii="Arial" w:hAnsi="Arial" w:cs="Arial"/>
                                <w:b/>
                                <w:bCs/>
                              </w:rPr>
                            </w:pPr>
                            <w:r w:rsidRPr="002001F4">
                              <w:rPr>
                                <w:rFonts w:ascii="Arial" w:hAnsi="Arial" w:cs="Arial"/>
                                <w:b/>
                                <w:bCs/>
                              </w:rPr>
                              <w:t>Q.</w:t>
                            </w:r>
                            <w:r>
                              <w:rPr>
                                <w:rFonts w:ascii="Arial" w:hAnsi="Arial" w:cs="Arial"/>
                                <w:b/>
                                <w:bCs/>
                              </w:rPr>
                              <w:t>4</w:t>
                            </w:r>
                            <w:r w:rsidRPr="002001F4">
                              <w:rPr>
                                <w:rFonts w:ascii="Arial" w:hAnsi="Arial" w:cs="Arial"/>
                                <w:b/>
                                <w:bCs/>
                              </w:rPr>
                              <w:t xml:space="preserve">. </w:t>
                            </w:r>
                            <w:r>
                              <w:rPr>
                                <w:rFonts w:ascii="Arial" w:hAnsi="Arial" w:cs="Arial"/>
                                <w:b/>
                                <w:bCs/>
                              </w:rPr>
                              <w:t xml:space="preserve">What is your view on the options identified for simplification of incentive </w:t>
                            </w:r>
                            <w:r w:rsidR="00113ED3">
                              <w:rPr>
                                <w:rFonts w:ascii="Arial" w:hAnsi="Arial" w:cs="Arial"/>
                                <w:b/>
                                <w:bCs/>
                              </w:rPr>
                              <w:t>regulation? What would be the benefits and cost by comparison to the approaches used in RIIO-2?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shape id="_x0000_s1028" style="position:absolute;left:0;text-align:left;margin-left:398.3pt;margin-top:85.75pt;width:449.5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" w14:anchorId="48B60001">
                <v:textbox style="mso-fit-shape-to-text:t">
                  <w:txbxContent>
                    <w:p w:rsidRPr="002001F4" w:rsidR="002001F4" w:rsidP="002001F4" w:rsidRDefault="002001F4" w14:paraId="669557AF" w14:textId="17610C2A">
                      <w:pPr>
                        <w:rPr>
                          <w:rFonts w:ascii="Arial" w:hAnsi="Arial" w:cs="Arial"/>
                          <w:b/>
                          <w:bCs/>
                        </w:rPr>
                      </w:pPr>
                      <w:r w:rsidRPr="002001F4">
                        <w:rPr>
                          <w:rFonts w:ascii="Arial" w:hAnsi="Arial" w:cs="Arial"/>
                          <w:b/>
                          <w:bCs/>
                        </w:rPr>
                        <w:t>Q.</w:t>
                      </w:r>
                      <w:r>
                        <w:rPr>
                          <w:rFonts w:ascii="Arial" w:hAnsi="Arial" w:cs="Arial"/>
                          <w:b/>
                          <w:bCs/>
                        </w:rPr>
                        <w:t>4</w:t>
                      </w:r>
                      <w:r w:rsidRPr="002001F4">
                        <w:rPr>
                          <w:rFonts w:ascii="Arial" w:hAnsi="Arial" w:cs="Arial"/>
                          <w:b/>
                          <w:bCs/>
                        </w:rPr>
                        <w:t xml:space="preserve">. </w:t>
                      </w:r>
                      <w:r>
                        <w:rPr>
                          <w:rFonts w:ascii="Arial" w:hAnsi="Arial" w:cs="Arial"/>
                          <w:b/>
                          <w:bCs/>
                        </w:rPr>
                        <w:t xml:space="preserve">What is your view on the options identified for simplification of incentive </w:t>
                      </w:r>
                      <w:r w:rsidR="00113ED3">
                        <w:rPr>
                          <w:rFonts w:ascii="Arial" w:hAnsi="Arial" w:cs="Arial"/>
                          <w:b/>
                          <w:bCs/>
                        </w:rPr>
                        <w:t>regulation? What would be the benefits and cost by comparison to the approaches used in RIIO-2?</w:t>
                      </w:r>
                    </w:p>
                  </w:txbxContent>
                </v:textbox>
                <w10:wrap type="square" anchorx="margin"/>
              </v:shape>
            </w:pict>
          </mc:Fallback>
        </mc:AlternateContent>
      </w:r>
      <w:r w:rsidR="00DC60ED">
        <w:rPr>
          <w:rFonts w:ascii="Arial" w:hAnsi="Arial" w:cs="Arial"/>
          <w:sz w:val="24"/>
          <w:szCs w:val="24"/>
        </w:rPr>
        <w:t xml:space="preserve">In case of the DNOs, their CEG membership should mirror the </w:t>
      </w:r>
      <w:r w:rsidR="00A969FE">
        <w:rPr>
          <w:rFonts w:ascii="Arial" w:hAnsi="Arial" w:cs="Arial"/>
          <w:sz w:val="24"/>
          <w:szCs w:val="24"/>
        </w:rPr>
        <w:t>one for the TSO but with a more regional or local focus</w:t>
      </w:r>
      <w:r w:rsidR="00820FDD">
        <w:rPr>
          <w:rFonts w:ascii="Arial" w:hAnsi="Arial" w:cs="Arial"/>
          <w:sz w:val="24"/>
          <w:szCs w:val="24"/>
        </w:rPr>
        <w:t xml:space="preserve">. Some DSO need to pay particular attention to </w:t>
      </w:r>
      <w:r w:rsidR="004C0DC0">
        <w:rPr>
          <w:rFonts w:ascii="Arial" w:hAnsi="Arial" w:cs="Arial"/>
          <w:sz w:val="24"/>
          <w:szCs w:val="24"/>
        </w:rPr>
        <w:t>an industrial cluster and its energy consumption and decarbonisation needs and it would therefore be appropriate to include a representative of these clusters into the respective CEG</w:t>
      </w:r>
      <w:r w:rsidR="00A969FE">
        <w:rPr>
          <w:rFonts w:ascii="Arial" w:hAnsi="Arial" w:cs="Arial"/>
          <w:sz w:val="24"/>
          <w:szCs w:val="24"/>
        </w:rPr>
        <w:t xml:space="preserve">. </w:t>
      </w:r>
    </w:p>
    <w:p w14:paraId="3C5DD621" w14:textId="1D1AF343" w:rsidR="009D4002" w:rsidRDefault="009D4002" w:rsidP="009D4002">
      <w:pPr>
        <w:rPr>
          <w:rFonts w:ascii="Arial" w:hAnsi="Arial" w:cs="Arial"/>
          <w:sz w:val="24"/>
          <w:szCs w:val="24"/>
        </w:rPr>
      </w:pPr>
    </w:p>
    <w:p w14:paraId="7841B811" w14:textId="79C537A6" w:rsidR="00317246" w:rsidRDefault="005C1380" w:rsidP="00317246">
      <w:pPr>
        <w:pStyle w:val="ListParagraph"/>
        <w:numPr>
          <w:ilvl w:val="0"/>
          <w:numId w:val="2"/>
        </w:numPr>
        <w:rPr>
          <w:rFonts w:ascii="Arial" w:hAnsi="Arial" w:cs="Arial"/>
          <w:sz w:val="24"/>
          <w:szCs w:val="24"/>
        </w:rPr>
      </w:pPr>
      <w:r w:rsidRPr="000E5146">
        <w:rPr>
          <w:rFonts w:ascii="Arial" w:hAnsi="Arial" w:cs="Arial"/>
          <w:sz w:val="24"/>
          <w:szCs w:val="24"/>
        </w:rPr>
        <w:t xml:space="preserve">The </w:t>
      </w:r>
      <w:r w:rsidR="00C671A2">
        <w:rPr>
          <w:rFonts w:ascii="Arial" w:hAnsi="Arial" w:cs="Arial"/>
          <w:sz w:val="24"/>
          <w:szCs w:val="24"/>
        </w:rPr>
        <w:t xml:space="preserve">EIUG </w:t>
      </w:r>
      <w:r w:rsidR="0098322B">
        <w:rPr>
          <w:rFonts w:ascii="Arial" w:hAnsi="Arial" w:cs="Arial"/>
          <w:sz w:val="24"/>
          <w:szCs w:val="24"/>
        </w:rPr>
        <w:t xml:space="preserve">believes that </w:t>
      </w:r>
      <w:r w:rsidR="00307203">
        <w:rPr>
          <w:rFonts w:ascii="Arial" w:hAnsi="Arial" w:cs="Arial"/>
          <w:sz w:val="24"/>
          <w:szCs w:val="24"/>
        </w:rPr>
        <w:t xml:space="preserve">the options for simplification of the incentives depend on the level of uncertainty for the </w:t>
      </w:r>
      <w:r w:rsidR="00990D3E">
        <w:rPr>
          <w:rFonts w:ascii="Arial" w:hAnsi="Arial" w:cs="Arial"/>
          <w:sz w:val="24"/>
          <w:szCs w:val="24"/>
        </w:rPr>
        <w:t>project: RPI-X would be appropriate where uncert</w:t>
      </w:r>
      <w:r w:rsidR="001A590F">
        <w:rPr>
          <w:rFonts w:ascii="Arial" w:hAnsi="Arial" w:cs="Arial"/>
          <w:sz w:val="24"/>
          <w:szCs w:val="24"/>
        </w:rPr>
        <w:t xml:space="preserve">ainties are limited, the project or operation is well-understood </w:t>
      </w:r>
      <w:r w:rsidR="00827103">
        <w:rPr>
          <w:rFonts w:ascii="Arial" w:hAnsi="Arial" w:cs="Arial"/>
          <w:sz w:val="24"/>
          <w:szCs w:val="24"/>
        </w:rPr>
        <w:t>and appraised</w:t>
      </w:r>
      <w:r w:rsidR="00AE7A9C">
        <w:rPr>
          <w:rFonts w:ascii="Arial" w:hAnsi="Arial" w:cs="Arial"/>
          <w:sz w:val="24"/>
          <w:szCs w:val="24"/>
        </w:rPr>
        <w:t xml:space="preserve">, but a more flexible ex-post productivity-based </w:t>
      </w:r>
      <w:r w:rsidR="002B3F52">
        <w:rPr>
          <w:rFonts w:ascii="Arial" w:hAnsi="Arial" w:cs="Arial"/>
          <w:sz w:val="24"/>
          <w:szCs w:val="24"/>
        </w:rPr>
        <w:t xml:space="preserve">cost assessment is more appropriate for project or operations with a higher level of uncertainty. </w:t>
      </w:r>
    </w:p>
    <w:p w14:paraId="24C7F567" w14:textId="77777777" w:rsidR="00317246" w:rsidRPr="00317246" w:rsidRDefault="00317246" w:rsidP="00317246">
      <w:pPr>
        <w:pStyle w:val="ListParagraph"/>
        <w:rPr>
          <w:rFonts w:ascii="Arial" w:hAnsi="Arial" w:cs="Arial"/>
          <w:sz w:val="24"/>
          <w:szCs w:val="24"/>
        </w:rPr>
      </w:pPr>
    </w:p>
    <w:p w14:paraId="52F53A3C" w14:textId="17AA72E1" w:rsidR="00317246" w:rsidRDefault="00317246" w:rsidP="00317246">
      <w:pPr>
        <w:pStyle w:val="ListParagraph"/>
        <w:numPr>
          <w:ilvl w:val="0"/>
          <w:numId w:val="2"/>
        </w:numPr>
        <w:rPr>
          <w:rFonts w:ascii="Arial" w:hAnsi="Arial" w:cs="Arial"/>
          <w:sz w:val="24"/>
          <w:szCs w:val="24"/>
        </w:rPr>
      </w:pPr>
      <w:r>
        <w:rPr>
          <w:rFonts w:ascii="Arial" w:hAnsi="Arial" w:cs="Arial"/>
          <w:sz w:val="24"/>
          <w:szCs w:val="24"/>
        </w:rPr>
        <w:t xml:space="preserve">The EIUG would like to express </w:t>
      </w:r>
      <w:r w:rsidR="00236191">
        <w:rPr>
          <w:rFonts w:ascii="Arial" w:hAnsi="Arial" w:cs="Arial"/>
          <w:sz w:val="24"/>
          <w:szCs w:val="24"/>
        </w:rPr>
        <w:t>is doubt fully applying archetype 3</w:t>
      </w:r>
      <w:r w:rsidR="009A4EF8">
        <w:rPr>
          <w:rFonts w:ascii="Arial" w:hAnsi="Arial" w:cs="Arial"/>
          <w:sz w:val="24"/>
          <w:szCs w:val="24"/>
        </w:rPr>
        <w:t>: ‘freedom and accountability’</w:t>
      </w:r>
      <w:r w:rsidR="008D36DC">
        <w:rPr>
          <w:rFonts w:ascii="Arial" w:hAnsi="Arial" w:cs="Arial"/>
          <w:sz w:val="24"/>
          <w:szCs w:val="24"/>
        </w:rPr>
        <w:t xml:space="preserve">. As </w:t>
      </w:r>
      <w:r w:rsidR="009A4EF8">
        <w:rPr>
          <w:rFonts w:ascii="Arial" w:hAnsi="Arial" w:cs="Arial"/>
          <w:sz w:val="24"/>
          <w:szCs w:val="24"/>
        </w:rPr>
        <w:t xml:space="preserve">Ofgem and </w:t>
      </w:r>
      <w:r w:rsidR="008D36DC">
        <w:rPr>
          <w:rFonts w:ascii="Arial" w:hAnsi="Arial" w:cs="Arial"/>
          <w:sz w:val="24"/>
          <w:szCs w:val="24"/>
        </w:rPr>
        <w:t xml:space="preserve">consumer </w:t>
      </w:r>
      <w:r w:rsidR="009A4EF8">
        <w:rPr>
          <w:rFonts w:ascii="Arial" w:hAnsi="Arial" w:cs="Arial"/>
          <w:sz w:val="24"/>
          <w:szCs w:val="24"/>
        </w:rPr>
        <w:t xml:space="preserve">stakeholder </w:t>
      </w:r>
      <w:r w:rsidR="008D36DC">
        <w:rPr>
          <w:rFonts w:ascii="Arial" w:hAnsi="Arial" w:cs="Arial"/>
          <w:sz w:val="24"/>
          <w:szCs w:val="24"/>
        </w:rPr>
        <w:t>already have an information asymmetry</w:t>
      </w:r>
      <w:r w:rsidR="001772D6">
        <w:rPr>
          <w:rFonts w:ascii="Arial" w:hAnsi="Arial" w:cs="Arial"/>
          <w:sz w:val="24"/>
          <w:szCs w:val="24"/>
        </w:rPr>
        <w:t xml:space="preserve"> </w:t>
      </w:r>
      <w:r w:rsidR="00437559">
        <w:rPr>
          <w:rFonts w:ascii="Arial" w:hAnsi="Arial" w:cs="Arial"/>
          <w:sz w:val="24"/>
          <w:szCs w:val="24"/>
        </w:rPr>
        <w:t xml:space="preserve">vis-à-vis the network operators </w:t>
      </w:r>
      <w:r w:rsidR="001772D6">
        <w:rPr>
          <w:rFonts w:ascii="Arial" w:hAnsi="Arial" w:cs="Arial"/>
          <w:sz w:val="24"/>
          <w:szCs w:val="24"/>
        </w:rPr>
        <w:t>– and the fact that network operators’ incentive are not fully aligned with consumers</w:t>
      </w:r>
      <w:r w:rsidR="00437559">
        <w:rPr>
          <w:rFonts w:ascii="Arial" w:hAnsi="Arial" w:cs="Arial"/>
          <w:sz w:val="24"/>
          <w:szCs w:val="24"/>
        </w:rPr>
        <w:t xml:space="preserve"> – this </w:t>
      </w:r>
      <w:r w:rsidR="008D36DC">
        <w:rPr>
          <w:rFonts w:ascii="Arial" w:hAnsi="Arial" w:cs="Arial"/>
          <w:sz w:val="24"/>
          <w:szCs w:val="24"/>
        </w:rPr>
        <w:t xml:space="preserve">model risks confronting them with </w:t>
      </w:r>
      <w:r w:rsidR="00D7335D">
        <w:rPr>
          <w:rFonts w:ascii="Arial" w:hAnsi="Arial" w:cs="Arial"/>
          <w:sz w:val="24"/>
          <w:szCs w:val="24"/>
        </w:rPr>
        <w:t>irreversible</w:t>
      </w:r>
      <w:r w:rsidR="00972807">
        <w:rPr>
          <w:rFonts w:ascii="Arial" w:hAnsi="Arial" w:cs="Arial"/>
          <w:sz w:val="24"/>
          <w:szCs w:val="24"/>
        </w:rPr>
        <w:t xml:space="preserve"> </w:t>
      </w:r>
      <w:r w:rsidR="00D7335D">
        <w:rPr>
          <w:rFonts w:ascii="Arial" w:hAnsi="Arial" w:cs="Arial"/>
          <w:sz w:val="24"/>
          <w:szCs w:val="24"/>
        </w:rPr>
        <w:t>facts</w:t>
      </w:r>
      <w:r w:rsidR="00696CBC">
        <w:rPr>
          <w:rFonts w:ascii="Arial" w:hAnsi="Arial" w:cs="Arial"/>
          <w:sz w:val="24"/>
          <w:szCs w:val="24"/>
        </w:rPr>
        <w:t>, like over-investments</w:t>
      </w:r>
      <w:r w:rsidR="00D7335D">
        <w:rPr>
          <w:rFonts w:ascii="Arial" w:hAnsi="Arial" w:cs="Arial"/>
          <w:sz w:val="24"/>
          <w:szCs w:val="24"/>
        </w:rPr>
        <w:t xml:space="preserve">, potentially at the detriment of consumers. </w:t>
      </w:r>
    </w:p>
    <w:p w14:paraId="15CAF24D" w14:textId="77777777" w:rsidR="00833C54" w:rsidRDefault="00833C54" w:rsidP="00833C54">
      <w:pPr>
        <w:pStyle w:val="ListParagraph"/>
        <w:ind w:left="360"/>
        <w:rPr>
          <w:rFonts w:ascii="Arial" w:hAnsi="Arial" w:cs="Arial"/>
          <w:sz w:val="24"/>
          <w:szCs w:val="24"/>
        </w:rPr>
      </w:pPr>
    </w:p>
    <w:p w14:paraId="3F73B42F" w14:textId="0CDF0863" w:rsidR="001D3473" w:rsidRPr="005E10AC" w:rsidRDefault="001F5186" w:rsidP="00833C54">
      <w:pPr>
        <w:rPr>
          <w:rFonts w:ascii="Arial" w:hAnsi="Arial" w:cs="Arial"/>
          <w:b/>
          <w:bCs/>
          <w:sz w:val="24"/>
          <w:szCs w:val="24"/>
          <w:u w:val="single"/>
        </w:rPr>
      </w:pPr>
      <w:r w:rsidRPr="006A796C">
        <w:rPr>
          <w:rFonts w:ascii="Arial" w:hAnsi="Arial" w:cs="Arial"/>
          <w:noProof/>
          <w:sz w:val="24"/>
          <w:szCs w:val="24"/>
        </w:rPr>
        <mc:AlternateContent>
          <mc:Choice Requires="wps">
            <w:drawing>
              <wp:anchor distT="45720" distB="45720" distL="114300" distR="114300" simplePos="0" relativeHeight="251667456" behindDoc="0" locked="0" layoutInCell="1" allowOverlap="1" wp14:anchorId="5A3224E8" wp14:editId="45D2B10C">
                <wp:simplePos x="0" y="0"/>
                <wp:positionH relativeFrom="margin">
                  <wp:align>right</wp:align>
                </wp:positionH>
                <wp:positionV relativeFrom="paragraph">
                  <wp:posOffset>399829</wp:posOffset>
                </wp:positionV>
                <wp:extent cx="5708650" cy="612140"/>
                <wp:effectExtent l="0" t="0" r="25400" b="16510"/>
                <wp:wrapSquare wrapText="bothSides"/>
                <wp:docPr id="585976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612250"/>
                        </a:xfrm>
                        <a:prstGeom prst="rect">
                          <a:avLst/>
                        </a:prstGeom>
                        <a:solidFill>
                          <a:srgbClr val="FFFFFF"/>
                        </a:solidFill>
                        <a:ln w="9525">
                          <a:solidFill>
                            <a:srgbClr val="000000"/>
                          </a:solidFill>
                          <a:miter lim="800000"/>
                          <a:headEnd/>
                          <a:tailEnd/>
                        </a:ln>
                      </wps:spPr>
                      <wps:txbx>
                        <w:txbxContent>
                          <w:p w14:paraId="6F1CFF49" w14:textId="4D17A086" w:rsidR="00A2792B" w:rsidRPr="002001F4" w:rsidRDefault="00A2792B" w:rsidP="00A2792B">
                            <w:pPr>
                              <w:rPr>
                                <w:rFonts w:ascii="Arial" w:hAnsi="Arial" w:cs="Arial"/>
                                <w:b/>
                                <w:bCs/>
                              </w:rPr>
                            </w:pPr>
                            <w:r w:rsidRPr="002001F4">
                              <w:rPr>
                                <w:rFonts w:ascii="Arial" w:hAnsi="Arial" w:cs="Arial"/>
                                <w:b/>
                                <w:bCs/>
                              </w:rPr>
                              <w:t>Q.</w:t>
                            </w:r>
                            <w:r w:rsidR="001F5186">
                              <w:rPr>
                                <w:rFonts w:ascii="Arial" w:hAnsi="Arial" w:cs="Arial"/>
                                <w:b/>
                                <w:bCs/>
                              </w:rPr>
                              <w:t xml:space="preserve">5. What are the benefits and costs of this approach for Electricity Transmission by comparison </w:t>
                            </w:r>
                            <w:r w:rsidR="004231D0">
                              <w:rPr>
                                <w:rFonts w:ascii="Arial" w:hAnsi="Arial" w:cs="Arial"/>
                                <w:b/>
                                <w:bCs/>
                              </w:rPr>
                              <w:t>to an evolution of the approach in RIIO-2, and what are implementation barriers?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shape id="_x0000_s1029" style="position:absolute;margin-left:398.3pt;margin-top:31.5pt;width:449.5pt;height:48.2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" w14:anchorId="5A3224E8">
                <v:textbox>
                  <w:txbxContent>
                    <w:p w:rsidRPr="002001F4" w:rsidR="00A2792B" w:rsidP="00A2792B" w:rsidRDefault="00A2792B" w14:paraId="6F1CFF49" w14:textId="4D17A086">
                      <w:pPr>
                        <w:rPr>
                          <w:rFonts w:ascii="Arial" w:hAnsi="Arial" w:cs="Arial"/>
                          <w:b/>
                          <w:bCs/>
                        </w:rPr>
                      </w:pPr>
                      <w:r w:rsidRPr="002001F4">
                        <w:rPr>
                          <w:rFonts w:ascii="Arial" w:hAnsi="Arial" w:cs="Arial"/>
                          <w:b/>
                          <w:bCs/>
                        </w:rPr>
                        <w:t>Q.</w:t>
                      </w:r>
                      <w:r w:rsidR="001F5186">
                        <w:rPr>
                          <w:rFonts w:ascii="Arial" w:hAnsi="Arial" w:cs="Arial"/>
                          <w:b/>
                          <w:bCs/>
                        </w:rPr>
                        <w:t xml:space="preserve">5. What are the benefits and costs of this approach for Electricity Transmission by comparison </w:t>
                      </w:r>
                      <w:r w:rsidR="004231D0">
                        <w:rPr>
                          <w:rFonts w:ascii="Arial" w:hAnsi="Arial" w:cs="Arial"/>
                          <w:b/>
                          <w:bCs/>
                        </w:rPr>
                        <w:t>to an evolution of the approach in RIIO-2, and what are implementation barriers?</w:t>
                      </w:r>
                    </w:p>
                  </w:txbxContent>
                </v:textbox>
                <w10:wrap type="square" anchorx="margin"/>
              </v:shape>
            </w:pict>
          </mc:Fallback>
        </mc:AlternateContent>
      </w:r>
      <w:r w:rsidR="00851856">
        <w:rPr>
          <w:rFonts w:ascii="Arial" w:hAnsi="Arial" w:cs="Arial"/>
          <w:b/>
          <w:bCs/>
          <w:sz w:val="24"/>
          <w:szCs w:val="24"/>
          <w:u w:val="single"/>
        </w:rPr>
        <w:t>Designing future network regulations</w:t>
      </w:r>
    </w:p>
    <w:p w14:paraId="1BC48715" w14:textId="1E49B630" w:rsidR="00A2792B" w:rsidRPr="00A2792B" w:rsidRDefault="00A2792B" w:rsidP="00A2792B">
      <w:pPr>
        <w:pStyle w:val="ListParagraph"/>
        <w:ind w:left="360"/>
        <w:rPr>
          <w:rFonts w:ascii="Arial" w:hAnsi="Arial" w:cs="Arial"/>
          <w:b/>
          <w:bCs/>
          <w:sz w:val="24"/>
          <w:szCs w:val="24"/>
          <w:u w:val="single"/>
        </w:rPr>
      </w:pPr>
    </w:p>
    <w:p w14:paraId="6B7C97C5" w14:textId="28E4DF80" w:rsidR="005E10AC" w:rsidRPr="00D150AA" w:rsidRDefault="001D3473" w:rsidP="005B50C8">
      <w:pPr>
        <w:pStyle w:val="ListParagraph"/>
        <w:numPr>
          <w:ilvl w:val="0"/>
          <w:numId w:val="2"/>
        </w:numPr>
        <w:rPr>
          <w:rFonts w:ascii="Arial" w:hAnsi="Arial" w:cs="Arial"/>
          <w:b/>
          <w:bCs/>
          <w:sz w:val="24"/>
          <w:szCs w:val="24"/>
          <w:u w:val="single"/>
        </w:rPr>
      </w:pPr>
      <w:r w:rsidRPr="001D3473">
        <w:rPr>
          <w:rFonts w:ascii="Arial" w:hAnsi="Arial" w:cs="Arial"/>
          <w:sz w:val="24"/>
          <w:szCs w:val="24"/>
        </w:rPr>
        <w:t>The</w:t>
      </w:r>
      <w:r w:rsidR="005B50C8">
        <w:rPr>
          <w:rFonts w:ascii="Arial" w:hAnsi="Arial" w:cs="Arial"/>
          <w:sz w:val="24"/>
          <w:szCs w:val="24"/>
        </w:rPr>
        <w:t xml:space="preserve"> EIUG </w:t>
      </w:r>
      <w:r w:rsidR="004231D0">
        <w:rPr>
          <w:rFonts w:ascii="Arial" w:hAnsi="Arial" w:cs="Arial"/>
          <w:sz w:val="24"/>
          <w:szCs w:val="24"/>
        </w:rPr>
        <w:t xml:space="preserve">support </w:t>
      </w:r>
      <w:r w:rsidR="0031535D">
        <w:rPr>
          <w:rFonts w:ascii="Arial" w:hAnsi="Arial" w:cs="Arial"/>
          <w:sz w:val="24"/>
          <w:szCs w:val="24"/>
        </w:rPr>
        <w:t xml:space="preserve">the proposed approach of </w:t>
      </w:r>
      <w:r w:rsidR="00FB185F">
        <w:rPr>
          <w:rFonts w:ascii="Arial" w:hAnsi="Arial" w:cs="Arial"/>
          <w:sz w:val="24"/>
          <w:szCs w:val="24"/>
        </w:rPr>
        <w:t xml:space="preserve">different incentive schemes based on activity, with a more flexible scheme for projects </w:t>
      </w:r>
      <w:r w:rsidR="002410A2">
        <w:rPr>
          <w:rFonts w:ascii="Arial" w:hAnsi="Arial" w:cs="Arial"/>
          <w:sz w:val="24"/>
          <w:szCs w:val="24"/>
        </w:rPr>
        <w:t xml:space="preserve">or operations with a higher uncertainty level. </w:t>
      </w:r>
    </w:p>
    <w:p w14:paraId="02386A80" w14:textId="77777777" w:rsidR="00D150AA" w:rsidRPr="00306AFA" w:rsidRDefault="00D150AA" w:rsidP="00D150AA">
      <w:pPr>
        <w:pStyle w:val="ListParagraph"/>
        <w:ind w:left="360"/>
        <w:rPr>
          <w:rFonts w:ascii="Arial" w:hAnsi="Arial" w:cs="Arial"/>
          <w:b/>
          <w:bCs/>
          <w:sz w:val="24"/>
          <w:szCs w:val="24"/>
          <w:u w:val="single"/>
        </w:rPr>
      </w:pPr>
    </w:p>
    <w:p w14:paraId="24FEDAA4" w14:textId="7B8FC602" w:rsidR="00306AFA" w:rsidRPr="00C3753D" w:rsidRDefault="00306AFA" w:rsidP="005B50C8">
      <w:pPr>
        <w:pStyle w:val="ListParagraph"/>
        <w:numPr>
          <w:ilvl w:val="0"/>
          <w:numId w:val="2"/>
        </w:numPr>
        <w:rPr>
          <w:rFonts w:ascii="Arial" w:hAnsi="Arial" w:cs="Arial"/>
          <w:b/>
          <w:bCs/>
          <w:sz w:val="24"/>
          <w:szCs w:val="24"/>
          <w:u w:val="single"/>
        </w:rPr>
      </w:pPr>
      <w:r>
        <w:rPr>
          <w:rFonts w:ascii="Arial" w:hAnsi="Arial" w:cs="Arial"/>
          <w:sz w:val="24"/>
          <w:szCs w:val="24"/>
        </w:rPr>
        <w:t xml:space="preserve">In particular, the EIUG supports </w:t>
      </w:r>
      <w:r w:rsidR="003D2E09">
        <w:rPr>
          <w:rFonts w:ascii="Arial" w:hAnsi="Arial" w:cs="Arial"/>
          <w:sz w:val="24"/>
          <w:szCs w:val="24"/>
        </w:rPr>
        <w:t xml:space="preserve">allowing anticipatory investments </w:t>
      </w:r>
      <w:r w:rsidR="003D2E09" w:rsidRPr="003D2E09">
        <w:rPr>
          <w:rFonts w:ascii="Arial" w:hAnsi="Arial" w:cs="Arial"/>
          <w:sz w:val="24"/>
          <w:szCs w:val="24"/>
        </w:rPr>
        <w:t>in a strategically planned system</w:t>
      </w:r>
      <w:r w:rsidR="003D2E09">
        <w:rPr>
          <w:rFonts w:ascii="Arial" w:hAnsi="Arial" w:cs="Arial"/>
          <w:sz w:val="24"/>
          <w:szCs w:val="24"/>
        </w:rPr>
        <w:t>.</w:t>
      </w:r>
      <w:r w:rsidR="00CC422B">
        <w:rPr>
          <w:rFonts w:ascii="Arial" w:hAnsi="Arial" w:cs="Arial"/>
          <w:sz w:val="24"/>
          <w:szCs w:val="24"/>
        </w:rPr>
        <w:t xml:space="preserve"> Anticipatory investments might lead to some sunk cost and consumer detriment</w:t>
      </w:r>
      <w:r w:rsidR="00D150AA">
        <w:rPr>
          <w:rFonts w:ascii="Arial" w:hAnsi="Arial" w:cs="Arial"/>
          <w:sz w:val="24"/>
          <w:szCs w:val="24"/>
        </w:rPr>
        <w:t>,</w:t>
      </w:r>
      <w:r w:rsidR="00CC422B">
        <w:rPr>
          <w:rFonts w:ascii="Arial" w:hAnsi="Arial" w:cs="Arial"/>
          <w:sz w:val="24"/>
          <w:szCs w:val="24"/>
        </w:rPr>
        <w:t xml:space="preserve"> but </w:t>
      </w:r>
      <w:r w:rsidR="001C4DA4">
        <w:rPr>
          <w:rFonts w:ascii="Arial" w:hAnsi="Arial" w:cs="Arial"/>
          <w:sz w:val="24"/>
          <w:szCs w:val="24"/>
        </w:rPr>
        <w:t xml:space="preserve">current approach has </w:t>
      </w:r>
      <w:r w:rsidR="008E729C">
        <w:rPr>
          <w:rFonts w:ascii="Arial" w:hAnsi="Arial" w:cs="Arial"/>
          <w:sz w:val="24"/>
          <w:szCs w:val="24"/>
        </w:rPr>
        <w:t xml:space="preserve">led to </w:t>
      </w:r>
      <w:r w:rsidR="008626EA">
        <w:rPr>
          <w:rFonts w:ascii="Arial" w:hAnsi="Arial" w:cs="Arial"/>
          <w:sz w:val="24"/>
          <w:szCs w:val="24"/>
        </w:rPr>
        <w:t xml:space="preserve">inability of </w:t>
      </w:r>
      <w:r w:rsidR="009A2C61">
        <w:rPr>
          <w:rFonts w:ascii="Arial" w:hAnsi="Arial" w:cs="Arial"/>
          <w:sz w:val="24"/>
          <w:szCs w:val="24"/>
        </w:rPr>
        <w:t xml:space="preserve">assets </w:t>
      </w:r>
      <w:r w:rsidR="008626EA">
        <w:rPr>
          <w:rFonts w:ascii="Arial" w:hAnsi="Arial" w:cs="Arial"/>
          <w:sz w:val="24"/>
          <w:szCs w:val="24"/>
        </w:rPr>
        <w:t xml:space="preserve">to connect to the </w:t>
      </w:r>
      <w:r w:rsidR="00B26654">
        <w:rPr>
          <w:rFonts w:ascii="Arial" w:hAnsi="Arial" w:cs="Arial"/>
          <w:sz w:val="24"/>
          <w:szCs w:val="24"/>
        </w:rPr>
        <w:t>transmission and/or distribution networks</w:t>
      </w:r>
      <w:r w:rsidR="008626EA">
        <w:rPr>
          <w:rFonts w:ascii="Arial" w:hAnsi="Arial" w:cs="Arial"/>
          <w:sz w:val="24"/>
          <w:szCs w:val="24"/>
        </w:rPr>
        <w:t xml:space="preserve"> and </w:t>
      </w:r>
      <w:r w:rsidR="00D150AA">
        <w:rPr>
          <w:rFonts w:ascii="Arial" w:hAnsi="Arial" w:cs="Arial"/>
          <w:sz w:val="24"/>
          <w:szCs w:val="24"/>
        </w:rPr>
        <w:t xml:space="preserve">has in all likelihood deterred investments at the consumer detriment in the long term. </w:t>
      </w:r>
    </w:p>
    <w:p w14:paraId="047E9FC3" w14:textId="77777777" w:rsidR="00C3753D" w:rsidRDefault="00C3753D" w:rsidP="00C3753D">
      <w:pPr>
        <w:rPr>
          <w:rFonts w:ascii="Arial" w:hAnsi="Arial" w:cs="Arial"/>
          <w:b/>
          <w:bCs/>
          <w:sz w:val="24"/>
          <w:szCs w:val="24"/>
          <w:u w:val="single"/>
        </w:rPr>
      </w:pPr>
    </w:p>
    <w:p w14:paraId="22825B75" w14:textId="791E7F18" w:rsidR="00C3753D" w:rsidRPr="00C3753D" w:rsidRDefault="00C3753D" w:rsidP="00C3753D">
      <w:pPr>
        <w:rPr>
          <w:rFonts w:ascii="Arial" w:hAnsi="Arial" w:cs="Arial"/>
          <w:b/>
          <w:bCs/>
          <w:sz w:val="24"/>
          <w:szCs w:val="24"/>
          <w:u w:val="single"/>
        </w:rPr>
      </w:pPr>
      <w:r>
        <w:rPr>
          <w:rFonts w:ascii="Arial" w:hAnsi="Arial" w:cs="Arial"/>
          <w:b/>
          <w:bCs/>
          <w:sz w:val="24"/>
          <w:szCs w:val="24"/>
          <w:u w:val="single"/>
        </w:rPr>
        <w:t>Analytical framework and next steps</w:t>
      </w:r>
    </w:p>
    <w:p w14:paraId="04D1C6FA" w14:textId="13C95F34" w:rsidR="00BC1B51" w:rsidRDefault="00464105" w:rsidP="00D06DA9">
      <w:pPr>
        <w:pStyle w:val="ListParagraph"/>
        <w:numPr>
          <w:ilvl w:val="0"/>
          <w:numId w:val="2"/>
        </w:numPr>
        <w:rPr>
          <w:rFonts w:ascii="Arial" w:hAnsi="Arial" w:cs="Arial"/>
          <w:sz w:val="24"/>
          <w:szCs w:val="24"/>
        </w:rPr>
      </w:pPr>
      <w:r>
        <w:rPr>
          <w:rFonts w:ascii="Arial" w:hAnsi="Arial" w:cs="Arial"/>
          <w:sz w:val="24"/>
          <w:szCs w:val="24"/>
        </w:rPr>
        <w:t>The EIUG stress</w:t>
      </w:r>
      <w:r w:rsidR="002E4779">
        <w:rPr>
          <w:rFonts w:ascii="Arial" w:hAnsi="Arial" w:cs="Arial"/>
          <w:sz w:val="24"/>
          <w:szCs w:val="24"/>
        </w:rPr>
        <w:t>es</w:t>
      </w:r>
      <w:r>
        <w:rPr>
          <w:rFonts w:ascii="Arial" w:hAnsi="Arial" w:cs="Arial"/>
          <w:sz w:val="24"/>
          <w:szCs w:val="24"/>
        </w:rPr>
        <w:t xml:space="preserve"> that </w:t>
      </w:r>
      <w:r w:rsidR="001A15EA">
        <w:rPr>
          <w:rFonts w:ascii="Arial" w:hAnsi="Arial" w:cs="Arial"/>
          <w:sz w:val="24"/>
          <w:szCs w:val="24"/>
        </w:rPr>
        <w:t>the analytical framework aligns with the Government’s analytical and policy frameworks by including the risk of carbon leakage into it</w:t>
      </w:r>
      <w:r w:rsidR="0050105B">
        <w:rPr>
          <w:rFonts w:ascii="Arial" w:hAnsi="Arial" w:cs="Arial"/>
          <w:sz w:val="24"/>
          <w:szCs w:val="24"/>
        </w:rPr>
        <w:t xml:space="preserve"> (see HMT’s </w:t>
      </w:r>
      <w:hyperlink r:id="rId13" w:history="1">
        <w:r w:rsidR="0050105B" w:rsidRPr="0050105B">
          <w:rPr>
            <w:rStyle w:val="Hyperlink"/>
            <w:rFonts w:ascii="Arial" w:hAnsi="Arial" w:cs="Arial"/>
            <w:sz w:val="24"/>
            <w:szCs w:val="24"/>
          </w:rPr>
          <w:t>Net Zero Review</w:t>
        </w:r>
      </w:hyperlink>
      <w:r w:rsidR="0050105B">
        <w:rPr>
          <w:rFonts w:ascii="Arial" w:hAnsi="Arial" w:cs="Arial"/>
          <w:sz w:val="24"/>
          <w:szCs w:val="24"/>
        </w:rPr>
        <w:t>)</w:t>
      </w:r>
      <w:r w:rsidR="001A15EA">
        <w:rPr>
          <w:rFonts w:ascii="Arial" w:hAnsi="Arial" w:cs="Arial"/>
          <w:sz w:val="24"/>
          <w:szCs w:val="24"/>
        </w:rPr>
        <w:t xml:space="preserve">. </w:t>
      </w:r>
      <w:r w:rsidR="00A0545A">
        <w:rPr>
          <w:rFonts w:ascii="Arial" w:hAnsi="Arial" w:cs="Arial"/>
          <w:sz w:val="24"/>
          <w:szCs w:val="24"/>
        </w:rPr>
        <w:t xml:space="preserve">Government has made </w:t>
      </w:r>
      <w:r w:rsidR="00FB6FB2">
        <w:rPr>
          <w:rFonts w:ascii="Arial" w:hAnsi="Arial" w:cs="Arial"/>
          <w:sz w:val="24"/>
          <w:szCs w:val="24"/>
        </w:rPr>
        <w:t xml:space="preserve">and will make </w:t>
      </w:r>
      <w:r w:rsidR="00A0545A">
        <w:rPr>
          <w:rFonts w:ascii="Arial" w:hAnsi="Arial" w:cs="Arial"/>
          <w:sz w:val="24"/>
          <w:szCs w:val="24"/>
        </w:rPr>
        <w:t>policy changes</w:t>
      </w:r>
      <w:r w:rsidR="00B8362F">
        <w:rPr>
          <w:rFonts w:ascii="Arial" w:hAnsi="Arial" w:cs="Arial"/>
          <w:sz w:val="24"/>
          <w:szCs w:val="24"/>
        </w:rPr>
        <w:t xml:space="preserve">, in the form of compensation and </w:t>
      </w:r>
      <w:r w:rsidR="005B41D4">
        <w:rPr>
          <w:rFonts w:ascii="Arial" w:hAnsi="Arial" w:cs="Arial"/>
          <w:sz w:val="24"/>
          <w:szCs w:val="24"/>
        </w:rPr>
        <w:t>exemptions,</w:t>
      </w:r>
      <w:r w:rsidR="00A0545A">
        <w:rPr>
          <w:rFonts w:ascii="Arial" w:hAnsi="Arial" w:cs="Arial"/>
          <w:sz w:val="24"/>
          <w:szCs w:val="24"/>
        </w:rPr>
        <w:t xml:space="preserve"> to minimise the risk of carbon leakage</w:t>
      </w:r>
      <w:r w:rsidR="00FB6FB2">
        <w:rPr>
          <w:rFonts w:ascii="Arial" w:hAnsi="Arial" w:cs="Arial"/>
          <w:sz w:val="24"/>
          <w:szCs w:val="24"/>
        </w:rPr>
        <w:t xml:space="preserve"> to energy intensive industries</w:t>
      </w:r>
      <w:r w:rsidR="00A0545A">
        <w:rPr>
          <w:rFonts w:ascii="Arial" w:hAnsi="Arial" w:cs="Arial"/>
          <w:sz w:val="24"/>
          <w:szCs w:val="24"/>
        </w:rPr>
        <w:t xml:space="preserve"> by </w:t>
      </w:r>
      <w:r w:rsidR="00A0545A" w:rsidRPr="00A0545A">
        <w:rPr>
          <w:rFonts w:ascii="Arial" w:hAnsi="Arial" w:cs="Arial"/>
          <w:sz w:val="24"/>
          <w:szCs w:val="24"/>
        </w:rPr>
        <w:t>bring</w:t>
      </w:r>
      <w:r w:rsidR="00FB6FB2">
        <w:rPr>
          <w:rFonts w:ascii="Arial" w:hAnsi="Arial" w:cs="Arial"/>
          <w:sz w:val="24"/>
          <w:szCs w:val="24"/>
        </w:rPr>
        <w:t>ing</w:t>
      </w:r>
      <w:r w:rsidR="00A0545A" w:rsidRPr="00A0545A">
        <w:rPr>
          <w:rFonts w:ascii="Arial" w:hAnsi="Arial" w:cs="Arial"/>
          <w:sz w:val="24"/>
          <w:szCs w:val="24"/>
        </w:rPr>
        <w:t xml:space="preserve"> </w:t>
      </w:r>
      <w:r w:rsidR="00FB6FB2">
        <w:rPr>
          <w:rFonts w:ascii="Arial" w:hAnsi="Arial" w:cs="Arial"/>
          <w:sz w:val="24"/>
          <w:szCs w:val="24"/>
        </w:rPr>
        <w:t>industrial</w:t>
      </w:r>
      <w:r w:rsidR="00A0545A" w:rsidRPr="00A0545A">
        <w:rPr>
          <w:rFonts w:ascii="Arial" w:hAnsi="Arial" w:cs="Arial"/>
          <w:sz w:val="24"/>
          <w:szCs w:val="24"/>
        </w:rPr>
        <w:t xml:space="preserve"> </w:t>
      </w:r>
      <w:r w:rsidR="00AB0E7C">
        <w:rPr>
          <w:rFonts w:ascii="Arial" w:hAnsi="Arial" w:cs="Arial"/>
          <w:sz w:val="24"/>
          <w:szCs w:val="24"/>
        </w:rPr>
        <w:t xml:space="preserve">electricity prices more </w:t>
      </w:r>
      <w:r w:rsidR="00A0545A" w:rsidRPr="00A0545A">
        <w:rPr>
          <w:rFonts w:ascii="Arial" w:hAnsi="Arial" w:cs="Arial"/>
          <w:sz w:val="24"/>
          <w:szCs w:val="24"/>
        </w:rPr>
        <w:t xml:space="preserve">in line with those charged </w:t>
      </w:r>
      <w:r w:rsidR="00AB0E7C">
        <w:rPr>
          <w:rFonts w:ascii="Arial" w:hAnsi="Arial" w:cs="Arial"/>
          <w:sz w:val="24"/>
          <w:szCs w:val="24"/>
        </w:rPr>
        <w:t xml:space="preserve">to </w:t>
      </w:r>
      <w:r w:rsidR="00A97393">
        <w:rPr>
          <w:rFonts w:ascii="Arial" w:hAnsi="Arial" w:cs="Arial"/>
          <w:sz w:val="24"/>
          <w:szCs w:val="24"/>
        </w:rPr>
        <w:t xml:space="preserve">energy intensive industries in other countries. </w:t>
      </w:r>
      <w:r w:rsidR="002C5AD9">
        <w:rPr>
          <w:rFonts w:ascii="Arial" w:hAnsi="Arial" w:cs="Arial"/>
          <w:sz w:val="24"/>
          <w:szCs w:val="24"/>
        </w:rPr>
        <w:t xml:space="preserve">Relative high electricity </w:t>
      </w:r>
      <w:r w:rsidR="005B41D4">
        <w:rPr>
          <w:rFonts w:ascii="Arial" w:hAnsi="Arial" w:cs="Arial"/>
          <w:sz w:val="24"/>
          <w:szCs w:val="24"/>
        </w:rPr>
        <w:t xml:space="preserve">(or gas) </w:t>
      </w:r>
      <w:r w:rsidR="002C5AD9">
        <w:rPr>
          <w:rFonts w:ascii="Arial" w:hAnsi="Arial" w:cs="Arial"/>
          <w:sz w:val="24"/>
          <w:szCs w:val="24"/>
        </w:rPr>
        <w:t>prices pose a welfare risk to energy intensive industries exposed to international competition</w:t>
      </w:r>
      <w:r w:rsidR="00503BE9">
        <w:rPr>
          <w:rFonts w:ascii="Arial" w:hAnsi="Arial" w:cs="Arial"/>
          <w:sz w:val="24"/>
          <w:szCs w:val="24"/>
        </w:rPr>
        <w:t xml:space="preserve">. </w:t>
      </w:r>
    </w:p>
    <w:p w14:paraId="63BF3EA2" w14:textId="77777777" w:rsidR="003942E6" w:rsidRDefault="003942E6" w:rsidP="003942E6">
      <w:pPr>
        <w:pStyle w:val="ListParagraph"/>
        <w:ind w:left="360"/>
        <w:rPr>
          <w:rFonts w:ascii="Arial" w:hAnsi="Arial" w:cs="Arial"/>
          <w:sz w:val="24"/>
          <w:szCs w:val="24"/>
        </w:rPr>
      </w:pPr>
    </w:p>
    <w:p w14:paraId="3D2084FA" w14:textId="3528D25E" w:rsidR="001B2098" w:rsidRDefault="001B2098" w:rsidP="00D06DA9">
      <w:pPr>
        <w:pStyle w:val="ListParagraph"/>
        <w:numPr>
          <w:ilvl w:val="0"/>
          <w:numId w:val="2"/>
        </w:numPr>
        <w:rPr>
          <w:rFonts w:ascii="Arial" w:hAnsi="Arial" w:cs="Arial"/>
          <w:sz w:val="24"/>
          <w:szCs w:val="24"/>
        </w:rPr>
      </w:pPr>
      <w:r>
        <w:rPr>
          <w:rFonts w:ascii="Arial" w:hAnsi="Arial" w:cs="Arial"/>
          <w:sz w:val="24"/>
          <w:szCs w:val="24"/>
        </w:rPr>
        <w:t xml:space="preserve">Analysis of any future </w:t>
      </w:r>
      <w:r w:rsidR="00E869D0">
        <w:rPr>
          <w:rFonts w:ascii="Arial" w:hAnsi="Arial" w:cs="Arial"/>
          <w:sz w:val="24"/>
          <w:szCs w:val="24"/>
        </w:rPr>
        <w:t>of network regulations should also take into account how other countries set their network charges</w:t>
      </w:r>
      <w:r w:rsidR="009D6A2E">
        <w:rPr>
          <w:rFonts w:ascii="Arial" w:hAnsi="Arial" w:cs="Arial"/>
          <w:sz w:val="24"/>
          <w:szCs w:val="24"/>
        </w:rPr>
        <w:t>, how these are reflected in energy prices</w:t>
      </w:r>
      <w:r w:rsidR="00E869D0">
        <w:rPr>
          <w:rFonts w:ascii="Arial" w:hAnsi="Arial" w:cs="Arial"/>
          <w:sz w:val="24"/>
          <w:szCs w:val="24"/>
        </w:rPr>
        <w:t xml:space="preserve"> and whether</w:t>
      </w:r>
      <w:r w:rsidR="003942E6">
        <w:rPr>
          <w:rFonts w:ascii="Arial" w:hAnsi="Arial" w:cs="Arial"/>
          <w:sz w:val="24"/>
          <w:szCs w:val="24"/>
        </w:rPr>
        <w:t xml:space="preserve"> the</w:t>
      </w:r>
      <w:r w:rsidR="009D6A2E">
        <w:rPr>
          <w:rFonts w:ascii="Arial" w:hAnsi="Arial" w:cs="Arial"/>
          <w:sz w:val="24"/>
          <w:szCs w:val="24"/>
        </w:rPr>
        <w:t xml:space="preserve"> prevailing</w:t>
      </w:r>
      <w:r w:rsidR="003942E6">
        <w:rPr>
          <w:rFonts w:ascii="Arial" w:hAnsi="Arial" w:cs="Arial"/>
          <w:sz w:val="24"/>
          <w:szCs w:val="24"/>
        </w:rPr>
        <w:t xml:space="preserve"> interpretation of </w:t>
      </w:r>
      <w:r w:rsidR="009D6A2E">
        <w:rPr>
          <w:rFonts w:ascii="Arial" w:hAnsi="Arial" w:cs="Arial"/>
          <w:sz w:val="24"/>
          <w:szCs w:val="24"/>
        </w:rPr>
        <w:t xml:space="preserve">the concept of </w:t>
      </w:r>
      <w:r w:rsidR="003942E6">
        <w:rPr>
          <w:rFonts w:ascii="Arial" w:hAnsi="Arial" w:cs="Arial"/>
          <w:sz w:val="24"/>
          <w:szCs w:val="24"/>
        </w:rPr>
        <w:t>cost-reflectivity puts any particular consumer group at a structural disadvantage internationally</w:t>
      </w:r>
      <w:r w:rsidR="00E36DE9">
        <w:rPr>
          <w:rFonts w:ascii="Arial" w:hAnsi="Arial" w:cs="Arial"/>
          <w:sz w:val="24"/>
          <w:szCs w:val="24"/>
        </w:rPr>
        <w:t xml:space="preserve"> (see </w:t>
      </w:r>
      <w:hyperlink r:id="rId14" w:history="1">
        <w:r w:rsidR="00A07453" w:rsidRPr="00A07453">
          <w:rPr>
            <w:rStyle w:val="Hyperlink"/>
            <w:rFonts w:ascii="Arial" w:hAnsi="Arial" w:cs="Arial"/>
            <w:sz w:val="24"/>
            <w:szCs w:val="24"/>
          </w:rPr>
          <w:t>CEPA</w:t>
        </w:r>
      </w:hyperlink>
      <w:r w:rsidR="00A07453">
        <w:rPr>
          <w:rFonts w:ascii="Arial" w:hAnsi="Arial" w:cs="Arial"/>
          <w:sz w:val="24"/>
          <w:szCs w:val="24"/>
        </w:rPr>
        <w:t xml:space="preserve"> research)</w:t>
      </w:r>
      <w:r w:rsidR="003942E6">
        <w:rPr>
          <w:rFonts w:ascii="Arial" w:hAnsi="Arial" w:cs="Arial"/>
          <w:sz w:val="24"/>
          <w:szCs w:val="24"/>
        </w:rPr>
        <w:t xml:space="preserve">. </w:t>
      </w:r>
    </w:p>
    <w:p w14:paraId="367147ED" w14:textId="77777777" w:rsidR="002E4779" w:rsidRPr="002E4779" w:rsidRDefault="002E4779" w:rsidP="002E4779">
      <w:pPr>
        <w:pStyle w:val="ListParagraph"/>
        <w:rPr>
          <w:rFonts w:ascii="Arial" w:hAnsi="Arial" w:cs="Arial"/>
          <w:sz w:val="24"/>
          <w:szCs w:val="24"/>
        </w:rPr>
      </w:pPr>
    </w:p>
    <w:p w14:paraId="108573B9" w14:textId="666A56E1" w:rsidR="00D06DA9" w:rsidRPr="009814D6" w:rsidRDefault="002E4779" w:rsidP="003E7AC7">
      <w:pPr>
        <w:pStyle w:val="ListParagraph"/>
        <w:numPr>
          <w:ilvl w:val="0"/>
          <w:numId w:val="2"/>
        </w:numPr>
        <w:rPr>
          <w:rFonts w:ascii="Arial" w:hAnsi="Arial" w:cs="Arial"/>
          <w:sz w:val="24"/>
          <w:szCs w:val="24"/>
        </w:rPr>
      </w:pPr>
      <w:r w:rsidRPr="009814D6">
        <w:rPr>
          <w:rFonts w:ascii="Arial" w:hAnsi="Arial" w:cs="Arial"/>
          <w:sz w:val="24"/>
          <w:szCs w:val="24"/>
        </w:rPr>
        <w:t xml:space="preserve">The EIUG therefore advocates including </w:t>
      </w:r>
      <w:r w:rsidR="00446B5E" w:rsidRPr="009814D6">
        <w:rPr>
          <w:rFonts w:ascii="Arial" w:hAnsi="Arial" w:cs="Arial"/>
          <w:sz w:val="24"/>
          <w:szCs w:val="24"/>
        </w:rPr>
        <w:t>distributional analysis</w:t>
      </w:r>
      <w:r w:rsidR="0095453C" w:rsidRPr="009814D6">
        <w:rPr>
          <w:rFonts w:ascii="Arial" w:hAnsi="Arial" w:cs="Arial"/>
          <w:sz w:val="24"/>
          <w:szCs w:val="24"/>
        </w:rPr>
        <w:t xml:space="preserve">, in particular an appraisal of the </w:t>
      </w:r>
      <w:r w:rsidR="009814D6" w:rsidRPr="009814D6">
        <w:rPr>
          <w:rFonts w:ascii="Arial" w:hAnsi="Arial" w:cs="Arial"/>
          <w:sz w:val="24"/>
          <w:szCs w:val="24"/>
        </w:rPr>
        <w:t>carbon leakage risk,</w:t>
      </w:r>
      <w:r w:rsidR="00446B5E" w:rsidRPr="009814D6">
        <w:rPr>
          <w:rFonts w:ascii="Arial" w:hAnsi="Arial" w:cs="Arial"/>
          <w:sz w:val="24"/>
          <w:szCs w:val="24"/>
        </w:rPr>
        <w:t xml:space="preserve"> into the analytical frame</w:t>
      </w:r>
      <w:r w:rsidR="0095453C" w:rsidRPr="009814D6">
        <w:rPr>
          <w:rFonts w:ascii="Arial" w:hAnsi="Arial" w:cs="Arial"/>
          <w:sz w:val="24"/>
          <w:szCs w:val="24"/>
        </w:rPr>
        <w:t>work</w:t>
      </w:r>
      <w:r w:rsidR="009814D6" w:rsidRPr="009814D6">
        <w:rPr>
          <w:rFonts w:ascii="Arial" w:hAnsi="Arial" w:cs="Arial"/>
          <w:sz w:val="24"/>
          <w:szCs w:val="24"/>
        </w:rPr>
        <w:t>.</w:t>
      </w:r>
    </w:p>
    <w:p w14:paraId="44759348" w14:textId="77777777" w:rsidR="00D06DA9" w:rsidRDefault="00D06DA9" w:rsidP="003E7AC7">
      <w:pPr>
        <w:rPr>
          <w:rFonts w:ascii="Arial" w:hAnsi="Arial" w:cs="Arial"/>
          <w:sz w:val="24"/>
          <w:szCs w:val="24"/>
        </w:rPr>
      </w:pPr>
    </w:p>
    <w:p w14:paraId="7E6B93D4" w14:textId="15E81DF4" w:rsidR="002E3D94" w:rsidRDefault="002E3D94" w:rsidP="003E7AC7">
      <w:pPr>
        <w:rPr>
          <w:rFonts w:ascii="Arial" w:hAnsi="Arial" w:cs="Arial"/>
          <w:sz w:val="24"/>
          <w:szCs w:val="24"/>
        </w:rPr>
      </w:pPr>
      <w:r>
        <w:rPr>
          <w:rFonts w:ascii="Arial" w:hAnsi="Arial" w:cs="Arial"/>
          <w:sz w:val="24"/>
          <w:szCs w:val="24"/>
        </w:rPr>
        <w:t>Arjan Geveke</w:t>
      </w:r>
      <w:r w:rsidR="007D0D22">
        <w:rPr>
          <w:rFonts w:ascii="Arial" w:hAnsi="Arial" w:cs="Arial"/>
          <w:sz w:val="24"/>
          <w:szCs w:val="24"/>
        </w:rPr>
        <w:tab/>
      </w:r>
      <w:r w:rsidR="007D0D22">
        <w:rPr>
          <w:rFonts w:ascii="Arial" w:hAnsi="Arial" w:cs="Arial"/>
          <w:sz w:val="24"/>
          <w:szCs w:val="24"/>
        </w:rPr>
        <w:tab/>
      </w:r>
      <w:r w:rsidR="007D0D22">
        <w:rPr>
          <w:rFonts w:ascii="Arial" w:hAnsi="Arial" w:cs="Arial"/>
          <w:sz w:val="24"/>
          <w:szCs w:val="24"/>
        </w:rPr>
        <w:tab/>
      </w:r>
    </w:p>
    <w:p w14:paraId="3E502174" w14:textId="554789A0" w:rsidR="002E3D94" w:rsidRPr="003E7AC7" w:rsidRDefault="002E3D94" w:rsidP="003E7AC7">
      <w:pPr>
        <w:rPr>
          <w:rFonts w:ascii="Arial" w:hAnsi="Arial" w:cs="Arial"/>
          <w:sz w:val="24"/>
          <w:szCs w:val="24"/>
        </w:rPr>
      </w:pPr>
      <w:r>
        <w:rPr>
          <w:rFonts w:ascii="Arial" w:hAnsi="Arial" w:cs="Arial"/>
          <w:sz w:val="24"/>
          <w:szCs w:val="24"/>
        </w:rPr>
        <w:t>Director EIUG</w:t>
      </w:r>
      <w:r w:rsidR="007D0D22">
        <w:rPr>
          <w:rFonts w:ascii="Arial" w:hAnsi="Arial" w:cs="Arial"/>
          <w:sz w:val="24"/>
          <w:szCs w:val="24"/>
        </w:rPr>
        <w:tab/>
      </w:r>
      <w:r w:rsidR="007D0D22">
        <w:rPr>
          <w:rFonts w:ascii="Arial" w:hAnsi="Arial" w:cs="Arial"/>
          <w:sz w:val="24"/>
          <w:szCs w:val="24"/>
        </w:rPr>
        <w:tab/>
      </w:r>
      <w:r w:rsidR="007D0D22">
        <w:rPr>
          <w:rFonts w:ascii="Arial" w:hAnsi="Arial" w:cs="Arial"/>
          <w:sz w:val="24"/>
          <w:szCs w:val="24"/>
        </w:rPr>
        <w:tab/>
      </w:r>
      <w:r w:rsidR="007D0D22">
        <w:rPr>
          <w:rFonts w:ascii="Arial" w:hAnsi="Arial" w:cs="Arial"/>
          <w:sz w:val="24"/>
          <w:szCs w:val="24"/>
        </w:rPr>
        <w:tab/>
      </w:r>
    </w:p>
    <w:sectPr w:rsidR="002E3D94" w:rsidRPr="003E7AC7">
      <w:footerReference w:type="even" r:id="rId15"/>
      <w:footerReference w:type="defaul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5086D" w14:textId="77777777" w:rsidR="00766259" w:rsidRDefault="00766259" w:rsidP="0078318C">
      <w:pPr>
        <w:spacing w:after="0" w:line="240" w:lineRule="auto"/>
      </w:pPr>
      <w:r>
        <w:separator/>
      </w:r>
    </w:p>
  </w:endnote>
  <w:endnote w:type="continuationSeparator" w:id="0">
    <w:p w14:paraId="3AE31073" w14:textId="77777777" w:rsidR="00766259" w:rsidRDefault="00766259" w:rsidP="00783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FE10" w14:textId="50D0A0E0" w:rsidR="004609BA" w:rsidRDefault="004609BA">
    <w:pPr>
      <w:pStyle w:val="Footer"/>
    </w:pPr>
    <w:r>
      <w:rPr>
        <w:noProof/>
      </w:rPr>
      <mc:AlternateContent>
        <mc:Choice Requires="wps">
          <w:drawing>
            <wp:anchor distT="0" distB="0" distL="0" distR="0" simplePos="0" relativeHeight="251659264" behindDoc="0" locked="0" layoutInCell="1" allowOverlap="1" wp14:anchorId="6EB896D3" wp14:editId="540A0DB3">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175AF8" w14:textId="6109E7AF" w:rsidR="004609BA" w:rsidRPr="004609BA" w:rsidRDefault="004609BA" w:rsidP="004609BA">
                          <w:pPr>
                            <w:spacing w:after="0"/>
                            <w:rPr>
                              <w:rFonts w:ascii="Calibri" w:eastAsia="Calibri" w:hAnsi="Calibri" w:cs="Calibri"/>
                              <w:noProof/>
                              <w:color w:val="000000"/>
                              <w:sz w:val="20"/>
                              <w:szCs w:val="20"/>
                            </w:rPr>
                          </w:pPr>
                          <w:r w:rsidRPr="004609B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B896D3" id="_x0000_t202" coordsize="21600,21600" o:spt="202" path="m,l,21600r21600,l21600,xe">
              <v:stroke joinstyle="miter"/>
              <v:path gradientshapeok="t" o:connecttype="rect"/>
            </v:shapetype>
            <v:shape id="_x0000_s1030"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7E175AF8" w14:textId="6109E7AF" w:rsidR="004609BA" w:rsidRPr="004609BA" w:rsidRDefault="004609BA" w:rsidP="004609BA">
                    <w:pPr>
                      <w:spacing w:after="0"/>
                      <w:rPr>
                        <w:rFonts w:ascii="Calibri" w:eastAsia="Calibri" w:hAnsi="Calibri" w:cs="Calibri"/>
                        <w:noProof/>
                        <w:color w:val="000000"/>
                        <w:sz w:val="20"/>
                        <w:szCs w:val="20"/>
                      </w:rPr>
                    </w:pPr>
                    <w:r w:rsidRPr="004609B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F9103" w14:textId="75B3F1CB" w:rsidR="002E3D94" w:rsidRDefault="004609BA">
    <w:pPr>
      <w:pStyle w:val="Footer"/>
      <w:jc w:val="right"/>
    </w:pPr>
    <w:r>
      <w:rPr>
        <w:noProof/>
      </w:rPr>
      <mc:AlternateContent>
        <mc:Choice Requires="wps">
          <w:drawing>
            <wp:anchor distT="0" distB="0" distL="0" distR="0" simplePos="0" relativeHeight="251660288" behindDoc="0" locked="0" layoutInCell="1" allowOverlap="1" wp14:anchorId="134FED0A" wp14:editId="466B27A0">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1E2042" w14:textId="53C84E28" w:rsidR="004609BA" w:rsidRPr="004609BA" w:rsidRDefault="004609BA" w:rsidP="004609BA">
                          <w:pPr>
                            <w:spacing w:after="0"/>
                            <w:rPr>
                              <w:rFonts w:ascii="Calibri" w:eastAsia="Calibri" w:hAnsi="Calibri" w:cs="Calibri"/>
                              <w:noProof/>
                              <w:color w:val="000000"/>
                              <w:sz w:val="20"/>
                              <w:szCs w:val="20"/>
                            </w:rPr>
                          </w:pPr>
                          <w:r w:rsidRPr="004609B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4FED0A" id="_x0000_t202" coordsize="21600,21600" o:spt="202" path="m,l,21600r21600,l21600,xe">
              <v:stroke joinstyle="miter"/>
              <v:path gradientshapeok="t" o:connecttype="rect"/>
            </v:shapetype>
            <v:shape id="Text Box 4" o:spid="_x0000_s1031" type="#_x0000_t202" alt="OFFICIAL-InternalOnly"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391E2042" w14:textId="53C84E28" w:rsidR="004609BA" w:rsidRPr="004609BA" w:rsidRDefault="004609BA" w:rsidP="004609BA">
                    <w:pPr>
                      <w:spacing w:after="0"/>
                      <w:rPr>
                        <w:rFonts w:ascii="Calibri" w:eastAsia="Calibri" w:hAnsi="Calibri" w:cs="Calibri"/>
                        <w:noProof/>
                        <w:color w:val="000000"/>
                        <w:sz w:val="20"/>
                        <w:szCs w:val="20"/>
                      </w:rPr>
                    </w:pPr>
                    <w:r w:rsidRPr="004609BA">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216797195"/>
      <w:docPartObj>
        <w:docPartGallery w:val="Page Numbers (Bottom of Page)"/>
        <w:docPartUnique/>
      </w:docPartObj>
    </w:sdtPr>
    <w:sdtEndPr>
      <w:rPr>
        <w:noProof/>
      </w:rPr>
    </w:sdtEndPr>
    <w:sdtContent>
      <w:p w14:paraId="031F9103" w14:textId="75B3F1CB" w:rsidR="002E3D94" w:rsidRDefault="002E3D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87FD11" w14:textId="77777777" w:rsidR="0078318C" w:rsidRDefault="007831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15AF0" w14:textId="7397AF76" w:rsidR="004609BA" w:rsidRDefault="004609BA">
    <w:pPr>
      <w:pStyle w:val="Footer"/>
    </w:pPr>
    <w:r>
      <w:rPr>
        <w:noProof/>
      </w:rPr>
      <mc:AlternateContent>
        <mc:Choice Requires="wps">
          <w:drawing>
            <wp:anchor distT="0" distB="0" distL="0" distR="0" simplePos="0" relativeHeight="251658240" behindDoc="0" locked="0" layoutInCell="1" allowOverlap="1" wp14:anchorId="1D332EBE" wp14:editId="1422C12E">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FF2B87" w14:textId="6735C065" w:rsidR="004609BA" w:rsidRPr="004609BA" w:rsidRDefault="004609BA" w:rsidP="004609BA">
                          <w:pPr>
                            <w:spacing w:after="0"/>
                            <w:rPr>
                              <w:rFonts w:ascii="Calibri" w:eastAsia="Calibri" w:hAnsi="Calibri" w:cs="Calibri"/>
                              <w:noProof/>
                              <w:color w:val="000000"/>
                              <w:sz w:val="20"/>
                              <w:szCs w:val="20"/>
                            </w:rPr>
                          </w:pPr>
                          <w:r w:rsidRPr="004609B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332EBE" id="_x0000_t202" coordsize="21600,21600" o:spt="202" path="m,l,21600r21600,l21600,xe">
              <v:stroke joinstyle="miter"/>
              <v:path gradientshapeok="t" o:connecttype="rect"/>
            </v:shapetype>
            <v:shape id="Text Box 1" o:spid="_x0000_s1032"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5BFF2B87" w14:textId="6735C065" w:rsidR="004609BA" w:rsidRPr="004609BA" w:rsidRDefault="004609BA" w:rsidP="004609BA">
                    <w:pPr>
                      <w:spacing w:after="0"/>
                      <w:rPr>
                        <w:rFonts w:ascii="Calibri" w:eastAsia="Calibri" w:hAnsi="Calibri" w:cs="Calibri"/>
                        <w:noProof/>
                        <w:color w:val="000000"/>
                        <w:sz w:val="20"/>
                        <w:szCs w:val="20"/>
                      </w:rPr>
                    </w:pPr>
                    <w:r w:rsidRPr="004609B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3F3CB" w14:textId="77777777" w:rsidR="00766259" w:rsidRDefault="00766259" w:rsidP="0078318C">
      <w:pPr>
        <w:spacing w:after="0" w:line="240" w:lineRule="auto"/>
      </w:pPr>
      <w:r>
        <w:separator/>
      </w:r>
    </w:p>
  </w:footnote>
  <w:footnote w:type="continuationSeparator" w:id="0">
    <w:p w14:paraId="3EC11253" w14:textId="77777777" w:rsidR="00766259" w:rsidRDefault="00766259" w:rsidP="007831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0CA"/>
    <w:multiLevelType w:val="hybridMultilevel"/>
    <w:tmpl w:val="DD6613DA"/>
    <w:lvl w:ilvl="0" w:tplc="ED8A6EE0">
      <w:start w:val="1"/>
      <w:numFmt w:val="decimal"/>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283FFA"/>
    <w:multiLevelType w:val="hybridMultilevel"/>
    <w:tmpl w:val="E5AEDEF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EB2BA0"/>
    <w:multiLevelType w:val="hybridMultilevel"/>
    <w:tmpl w:val="364C7548"/>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FC66A00"/>
    <w:multiLevelType w:val="hybridMultilevel"/>
    <w:tmpl w:val="6EF8A91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29127D6"/>
    <w:multiLevelType w:val="hybridMultilevel"/>
    <w:tmpl w:val="AE4A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E92791"/>
    <w:multiLevelType w:val="hybridMultilevel"/>
    <w:tmpl w:val="8CC8672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A2B0834"/>
    <w:multiLevelType w:val="hybridMultilevel"/>
    <w:tmpl w:val="D0C21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DD65E0F"/>
    <w:multiLevelType w:val="hybridMultilevel"/>
    <w:tmpl w:val="6C7A0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2A50CC"/>
    <w:multiLevelType w:val="hybridMultilevel"/>
    <w:tmpl w:val="C3CE3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216224"/>
    <w:multiLevelType w:val="hybridMultilevel"/>
    <w:tmpl w:val="FA1A56AC"/>
    <w:lvl w:ilvl="0" w:tplc="2522CCC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561499"/>
    <w:multiLevelType w:val="hybridMultilevel"/>
    <w:tmpl w:val="1DC67AF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7B024A9B"/>
    <w:multiLevelType w:val="hybridMultilevel"/>
    <w:tmpl w:val="D1204330"/>
    <w:lvl w:ilvl="0" w:tplc="6B3C523A">
      <w:start w:val="39"/>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480152943">
    <w:abstractNumId w:val="9"/>
  </w:num>
  <w:num w:numId="2" w16cid:durableId="169687588">
    <w:abstractNumId w:val="0"/>
  </w:num>
  <w:num w:numId="3" w16cid:durableId="2020808906">
    <w:abstractNumId w:val="4"/>
  </w:num>
  <w:num w:numId="4" w16cid:durableId="1061100586">
    <w:abstractNumId w:val="11"/>
  </w:num>
  <w:num w:numId="5" w16cid:durableId="1827476606">
    <w:abstractNumId w:val="8"/>
  </w:num>
  <w:num w:numId="6" w16cid:durableId="1840074890">
    <w:abstractNumId w:val="10"/>
  </w:num>
  <w:num w:numId="7" w16cid:durableId="424619315">
    <w:abstractNumId w:val="5"/>
  </w:num>
  <w:num w:numId="8" w16cid:durableId="1260790564">
    <w:abstractNumId w:val="3"/>
  </w:num>
  <w:num w:numId="9" w16cid:durableId="168832868">
    <w:abstractNumId w:val="6"/>
  </w:num>
  <w:num w:numId="10" w16cid:durableId="33120837">
    <w:abstractNumId w:val="7"/>
  </w:num>
  <w:num w:numId="11" w16cid:durableId="1713142459">
    <w:abstractNumId w:val="2"/>
  </w:num>
  <w:num w:numId="12" w16cid:durableId="641427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E88"/>
    <w:rsid w:val="00000C05"/>
    <w:rsid w:val="00001FFA"/>
    <w:rsid w:val="0000232F"/>
    <w:rsid w:val="00005A76"/>
    <w:rsid w:val="000078BB"/>
    <w:rsid w:val="000078DD"/>
    <w:rsid w:val="00007FB5"/>
    <w:rsid w:val="000101DF"/>
    <w:rsid w:val="00010FCA"/>
    <w:rsid w:val="0001191D"/>
    <w:rsid w:val="0001268B"/>
    <w:rsid w:val="00013A09"/>
    <w:rsid w:val="000146EF"/>
    <w:rsid w:val="000148FD"/>
    <w:rsid w:val="00017802"/>
    <w:rsid w:val="00020185"/>
    <w:rsid w:val="000214B9"/>
    <w:rsid w:val="00023F34"/>
    <w:rsid w:val="000242A3"/>
    <w:rsid w:val="00024F09"/>
    <w:rsid w:val="00032AF5"/>
    <w:rsid w:val="000339BC"/>
    <w:rsid w:val="00033C0D"/>
    <w:rsid w:val="000342CF"/>
    <w:rsid w:val="00035B2A"/>
    <w:rsid w:val="00040CC7"/>
    <w:rsid w:val="00042DCB"/>
    <w:rsid w:val="00044199"/>
    <w:rsid w:val="00046654"/>
    <w:rsid w:val="0004739D"/>
    <w:rsid w:val="00050DED"/>
    <w:rsid w:val="000534EE"/>
    <w:rsid w:val="000546A2"/>
    <w:rsid w:val="00054B13"/>
    <w:rsid w:val="000554B5"/>
    <w:rsid w:val="00055CDA"/>
    <w:rsid w:val="00056446"/>
    <w:rsid w:val="0006003C"/>
    <w:rsid w:val="00060992"/>
    <w:rsid w:val="000610C6"/>
    <w:rsid w:val="000618F2"/>
    <w:rsid w:val="00062033"/>
    <w:rsid w:val="00063B31"/>
    <w:rsid w:val="00063C07"/>
    <w:rsid w:val="000654AC"/>
    <w:rsid w:val="00066C98"/>
    <w:rsid w:val="00070C67"/>
    <w:rsid w:val="00071340"/>
    <w:rsid w:val="0007327A"/>
    <w:rsid w:val="00076C55"/>
    <w:rsid w:val="000774E0"/>
    <w:rsid w:val="0008016A"/>
    <w:rsid w:val="00080D6F"/>
    <w:rsid w:val="00082872"/>
    <w:rsid w:val="00082BA9"/>
    <w:rsid w:val="000838C7"/>
    <w:rsid w:val="0009118C"/>
    <w:rsid w:val="00091DE4"/>
    <w:rsid w:val="000933DA"/>
    <w:rsid w:val="00093ADC"/>
    <w:rsid w:val="000956D8"/>
    <w:rsid w:val="000970C5"/>
    <w:rsid w:val="000A4541"/>
    <w:rsid w:val="000A6AF1"/>
    <w:rsid w:val="000B0671"/>
    <w:rsid w:val="000B0F79"/>
    <w:rsid w:val="000B680D"/>
    <w:rsid w:val="000B73A4"/>
    <w:rsid w:val="000C0554"/>
    <w:rsid w:val="000C2B9D"/>
    <w:rsid w:val="000C5E08"/>
    <w:rsid w:val="000C652A"/>
    <w:rsid w:val="000C7326"/>
    <w:rsid w:val="000C7B39"/>
    <w:rsid w:val="000D1F3B"/>
    <w:rsid w:val="000D290D"/>
    <w:rsid w:val="000D4CCE"/>
    <w:rsid w:val="000E1AE3"/>
    <w:rsid w:val="000E24A3"/>
    <w:rsid w:val="000E3B4B"/>
    <w:rsid w:val="000E3D25"/>
    <w:rsid w:val="000E5146"/>
    <w:rsid w:val="000E7486"/>
    <w:rsid w:val="000F3177"/>
    <w:rsid w:val="000F473F"/>
    <w:rsid w:val="000F70DE"/>
    <w:rsid w:val="00100639"/>
    <w:rsid w:val="00100E10"/>
    <w:rsid w:val="00104D14"/>
    <w:rsid w:val="001050D1"/>
    <w:rsid w:val="00106084"/>
    <w:rsid w:val="00106699"/>
    <w:rsid w:val="00106BB5"/>
    <w:rsid w:val="00107532"/>
    <w:rsid w:val="001076AC"/>
    <w:rsid w:val="00112B4A"/>
    <w:rsid w:val="00113ED3"/>
    <w:rsid w:val="00115285"/>
    <w:rsid w:val="00116229"/>
    <w:rsid w:val="00117FD1"/>
    <w:rsid w:val="00121081"/>
    <w:rsid w:val="00124A22"/>
    <w:rsid w:val="001266BE"/>
    <w:rsid w:val="0013221E"/>
    <w:rsid w:val="00134499"/>
    <w:rsid w:val="00135FE8"/>
    <w:rsid w:val="00140440"/>
    <w:rsid w:val="00141FDD"/>
    <w:rsid w:val="00143A15"/>
    <w:rsid w:val="00143B82"/>
    <w:rsid w:val="001462A5"/>
    <w:rsid w:val="001462E9"/>
    <w:rsid w:val="001475A9"/>
    <w:rsid w:val="00147C84"/>
    <w:rsid w:val="001501DF"/>
    <w:rsid w:val="001532AF"/>
    <w:rsid w:val="001546E1"/>
    <w:rsid w:val="00156748"/>
    <w:rsid w:val="00160EED"/>
    <w:rsid w:val="00162B1A"/>
    <w:rsid w:val="00162E2A"/>
    <w:rsid w:val="00164C56"/>
    <w:rsid w:val="00165407"/>
    <w:rsid w:val="00165511"/>
    <w:rsid w:val="00165D9C"/>
    <w:rsid w:val="00170E2B"/>
    <w:rsid w:val="0017283E"/>
    <w:rsid w:val="00173F03"/>
    <w:rsid w:val="00174DE7"/>
    <w:rsid w:val="00176AD4"/>
    <w:rsid w:val="001772D6"/>
    <w:rsid w:val="001832BA"/>
    <w:rsid w:val="00184FB9"/>
    <w:rsid w:val="00185942"/>
    <w:rsid w:val="001903C6"/>
    <w:rsid w:val="00192BA0"/>
    <w:rsid w:val="00197649"/>
    <w:rsid w:val="00197B8E"/>
    <w:rsid w:val="001A15EA"/>
    <w:rsid w:val="001A4164"/>
    <w:rsid w:val="001A56F8"/>
    <w:rsid w:val="001A590F"/>
    <w:rsid w:val="001A686D"/>
    <w:rsid w:val="001A7D7E"/>
    <w:rsid w:val="001B040B"/>
    <w:rsid w:val="001B07FA"/>
    <w:rsid w:val="001B2098"/>
    <w:rsid w:val="001B588E"/>
    <w:rsid w:val="001B6DFD"/>
    <w:rsid w:val="001B74BF"/>
    <w:rsid w:val="001B76DE"/>
    <w:rsid w:val="001C0484"/>
    <w:rsid w:val="001C11AB"/>
    <w:rsid w:val="001C21AB"/>
    <w:rsid w:val="001C27FB"/>
    <w:rsid w:val="001C3C79"/>
    <w:rsid w:val="001C42B3"/>
    <w:rsid w:val="001C4DA4"/>
    <w:rsid w:val="001C5B23"/>
    <w:rsid w:val="001D071E"/>
    <w:rsid w:val="001D3473"/>
    <w:rsid w:val="001D5903"/>
    <w:rsid w:val="001D654C"/>
    <w:rsid w:val="001D7245"/>
    <w:rsid w:val="001E016C"/>
    <w:rsid w:val="001E2482"/>
    <w:rsid w:val="001E3131"/>
    <w:rsid w:val="001F1562"/>
    <w:rsid w:val="001F2EA8"/>
    <w:rsid w:val="001F5186"/>
    <w:rsid w:val="001F61B3"/>
    <w:rsid w:val="001F6F48"/>
    <w:rsid w:val="002001F4"/>
    <w:rsid w:val="002004DD"/>
    <w:rsid w:val="0020083C"/>
    <w:rsid w:val="00201B7B"/>
    <w:rsid w:val="00202640"/>
    <w:rsid w:val="0020490A"/>
    <w:rsid w:val="00204BFE"/>
    <w:rsid w:val="00205DCD"/>
    <w:rsid w:val="00206DB8"/>
    <w:rsid w:val="00211A97"/>
    <w:rsid w:val="00211B79"/>
    <w:rsid w:val="0021329F"/>
    <w:rsid w:val="00220895"/>
    <w:rsid w:val="0022161E"/>
    <w:rsid w:val="002276FD"/>
    <w:rsid w:val="0023211E"/>
    <w:rsid w:val="00232386"/>
    <w:rsid w:val="002345CC"/>
    <w:rsid w:val="00236191"/>
    <w:rsid w:val="0023657F"/>
    <w:rsid w:val="002410A2"/>
    <w:rsid w:val="002429BB"/>
    <w:rsid w:val="00244EAC"/>
    <w:rsid w:val="002500F8"/>
    <w:rsid w:val="0025103B"/>
    <w:rsid w:val="00253143"/>
    <w:rsid w:val="002552C9"/>
    <w:rsid w:val="0025775C"/>
    <w:rsid w:val="00261F58"/>
    <w:rsid w:val="00267015"/>
    <w:rsid w:val="00270406"/>
    <w:rsid w:val="002705CF"/>
    <w:rsid w:val="002706AB"/>
    <w:rsid w:val="00275647"/>
    <w:rsid w:val="00280C1B"/>
    <w:rsid w:val="00283208"/>
    <w:rsid w:val="00283E88"/>
    <w:rsid w:val="00284027"/>
    <w:rsid w:val="00284F05"/>
    <w:rsid w:val="00285B40"/>
    <w:rsid w:val="00285EF2"/>
    <w:rsid w:val="002928A5"/>
    <w:rsid w:val="00292ECB"/>
    <w:rsid w:val="0029514F"/>
    <w:rsid w:val="00296D35"/>
    <w:rsid w:val="00297D77"/>
    <w:rsid w:val="002A0CFB"/>
    <w:rsid w:val="002A28B5"/>
    <w:rsid w:val="002A2DCC"/>
    <w:rsid w:val="002A3128"/>
    <w:rsid w:val="002A4F92"/>
    <w:rsid w:val="002A6822"/>
    <w:rsid w:val="002A6B25"/>
    <w:rsid w:val="002A6CAB"/>
    <w:rsid w:val="002A7DEF"/>
    <w:rsid w:val="002B1334"/>
    <w:rsid w:val="002B3F52"/>
    <w:rsid w:val="002B5D2D"/>
    <w:rsid w:val="002C120F"/>
    <w:rsid w:val="002C14EA"/>
    <w:rsid w:val="002C52DE"/>
    <w:rsid w:val="002C5AD9"/>
    <w:rsid w:val="002C723D"/>
    <w:rsid w:val="002C7C30"/>
    <w:rsid w:val="002D038B"/>
    <w:rsid w:val="002D2721"/>
    <w:rsid w:val="002D2C37"/>
    <w:rsid w:val="002D5611"/>
    <w:rsid w:val="002D6003"/>
    <w:rsid w:val="002D6AB6"/>
    <w:rsid w:val="002E02CA"/>
    <w:rsid w:val="002E12FC"/>
    <w:rsid w:val="002E2888"/>
    <w:rsid w:val="002E3883"/>
    <w:rsid w:val="002E3D94"/>
    <w:rsid w:val="002E3FB3"/>
    <w:rsid w:val="002E4779"/>
    <w:rsid w:val="002E6E34"/>
    <w:rsid w:val="002F0DE4"/>
    <w:rsid w:val="002F156A"/>
    <w:rsid w:val="002F17B6"/>
    <w:rsid w:val="002F3901"/>
    <w:rsid w:val="002F43B2"/>
    <w:rsid w:val="002F4EC2"/>
    <w:rsid w:val="002F7069"/>
    <w:rsid w:val="00300260"/>
    <w:rsid w:val="00300267"/>
    <w:rsid w:val="00300668"/>
    <w:rsid w:val="00301077"/>
    <w:rsid w:val="003015B9"/>
    <w:rsid w:val="00302B70"/>
    <w:rsid w:val="003030C5"/>
    <w:rsid w:val="00303575"/>
    <w:rsid w:val="003040D1"/>
    <w:rsid w:val="00304AFB"/>
    <w:rsid w:val="00306012"/>
    <w:rsid w:val="003066BA"/>
    <w:rsid w:val="00306AFA"/>
    <w:rsid w:val="00307203"/>
    <w:rsid w:val="00311950"/>
    <w:rsid w:val="00314B4F"/>
    <w:rsid w:val="0031535D"/>
    <w:rsid w:val="00316DE5"/>
    <w:rsid w:val="00317246"/>
    <w:rsid w:val="00322732"/>
    <w:rsid w:val="00323D1B"/>
    <w:rsid w:val="00324B02"/>
    <w:rsid w:val="00325896"/>
    <w:rsid w:val="00326DEC"/>
    <w:rsid w:val="003277EB"/>
    <w:rsid w:val="00327EDF"/>
    <w:rsid w:val="00330F11"/>
    <w:rsid w:val="003316E2"/>
    <w:rsid w:val="00331B5F"/>
    <w:rsid w:val="00333321"/>
    <w:rsid w:val="003334FB"/>
    <w:rsid w:val="00334B79"/>
    <w:rsid w:val="00341336"/>
    <w:rsid w:val="0034190A"/>
    <w:rsid w:val="00343831"/>
    <w:rsid w:val="00345A86"/>
    <w:rsid w:val="00346579"/>
    <w:rsid w:val="00350CC5"/>
    <w:rsid w:val="0035241B"/>
    <w:rsid w:val="00353085"/>
    <w:rsid w:val="0035368C"/>
    <w:rsid w:val="00361201"/>
    <w:rsid w:val="003613C2"/>
    <w:rsid w:val="003643F7"/>
    <w:rsid w:val="003659BB"/>
    <w:rsid w:val="00367036"/>
    <w:rsid w:val="00370B85"/>
    <w:rsid w:val="00372EFB"/>
    <w:rsid w:val="00373818"/>
    <w:rsid w:val="00374797"/>
    <w:rsid w:val="003747F6"/>
    <w:rsid w:val="00374902"/>
    <w:rsid w:val="00377833"/>
    <w:rsid w:val="00377B4D"/>
    <w:rsid w:val="00380337"/>
    <w:rsid w:val="00381F31"/>
    <w:rsid w:val="00386192"/>
    <w:rsid w:val="00387B93"/>
    <w:rsid w:val="003938EB"/>
    <w:rsid w:val="00393945"/>
    <w:rsid w:val="00393AAF"/>
    <w:rsid w:val="00393BC3"/>
    <w:rsid w:val="003942E6"/>
    <w:rsid w:val="00397179"/>
    <w:rsid w:val="00397D73"/>
    <w:rsid w:val="003A245D"/>
    <w:rsid w:val="003A3C60"/>
    <w:rsid w:val="003A4490"/>
    <w:rsid w:val="003A58D5"/>
    <w:rsid w:val="003A5E7B"/>
    <w:rsid w:val="003B0D14"/>
    <w:rsid w:val="003B2532"/>
    <w:rsid w:val="003B303E"/>
    <w:rsid w:val="003B7670"/>
    <w:rsid w:val="003B77B9"/>
    <w:rsid w:val="003B7EA7"/>
    <w:rsid w:val="003B7F09"/>
    <w:rsid w:val="003C0517"/>
    <w:rsid w:val="003C1702"/>
    <w:rsid w:val="003C1B7C"/>
    <w:rsid w:val="003C729D"/>
    <w:rsid w:val="003C752A"/>
    <w:rsid w:val="003D2E09"/>
    <w:rsid w:val="003D3DD8"/>
    <w:rsid w:val="003D4A3E"/>
    <w:rsid w:val="003D4A44"/>
    <w:rsid w:val="003D4DD0"/>
    <w:rsid w:val="003D6E7F"/>
    <w:rsid w:val="003E084F"/>
    <w:rsid w:val="003E1059"/>
    <w:rsid w:val="003E16AB"/>
    <w:rsid w:val="003E24E6"/>
    <w:rsid w:val="003E7AC7"/>
    <w:rsid w:val="003E7CC9"/>
    <w:rsid w:val="003F125E"/>
    <w:rsid w:val="003F3ECE"/>
    <w:rsid w:val="003F5DCA"/>
    <w:rsid w:val="003F6C97"/>
    <w:rsid w:val="003F780A"/>
    <w:rsid w:val="00402595"/>
    <w:rsid w:val="00403094"/>
    <w:rsid w:val="004033EC"/>
    <w:rsid w:val="00405E60"/>
    <w:rsid w:val="00411B37"/>
    <w:rsid w:val="00411C26"/>
    <w:rsid w:val="00413A13"/>
    <w:rsid w:val="004177EF"/>
    <w:rsid w:val="0042073B"/>
    <w:rsid w:val="00421095"/>
    <w:rsid w:val="004228F4"/>
    <w:rsid w:val="00422E38"/>
    <w:rsid w:val="004231D0"/>
    <w:rsid w:val="00423C20"/>
    <w:rsid w:val="00426B1B"/>
    <w:rsid w:val="004325EF"/>
    <w:rsid w:val="00432676"/>
    <w:rsid w:val="00432D15"/>
    <w:rsid w:val="00437559"/>
    <w:rsid w:val="00440B83"/>
    <w:rsid w:val="00442179"/>
    <w:rsid w:val="004425C7"/>
    <w:rsid w:val="00442AAC"/>
    <w:rsid w:val="00444FA6"/>
    <w:rsid w:val="00444FEF"/>
    <w:rsid w:val="004452D2"/>
    <w:rsid w:val="00446B5E"/>
    <w:rsid w:val="0045076A"/>
    <w:rsid w:val="00453B7D"/>
    <w:rsid w:val="004568F7"/>
    <w:rsid w:val="00457594"/>
    <w:rsid w:val="00457C60"/>
    <w:rsid w:val="004609BA"/>
    <w:rsid w:val="0046165C"/>
    <w:rsid w:val="00464105"/>
    <w:rsid w:val="00470B7C"/>
    <w:rsid w:val="0047406E"/>
    <w:rsid w:val="00477574"/>
    <w:rsid w:val="00477A0D"/>
    <w:rsid w:val="004837D1"/>
    <w:rsid w:val="00484C4B"/>
    <w:rsid w:val="0049312F"/>
    <w:rsid w:val="004933B5"/>
    <w:rsid w:val="004A06DC"/>
    <w:rsid w:val="004A20AB"/>
    <w:rsid w:val="004A2E01"/>
    <w:rsid w:val="004A51D2"/>
    <w:rsid w:val="004A5218"/>
    <w:rsid w:val="004A59BB"/>
    <w:rsid w:val="004A5B5C"/>
    <w:rsid w:val="004A654E"/>
    <w:rsid w:val="004A660C"/>
    <w:rsid w:val="004A7C51"/>
    <w:rsid w:val="004B3F3E"/>
    <w:rsid w:val="004B58BF"/>
    <w:rsid w:val="004B695D"/>
    <w:rsid w:val="004C0DC0"/>
    <w:rsid w:val="004C118A"/>
    <w:rsid w:val="004C1CA8"/>
    <w:rsid w:val="004C6459"/>
    <w:rsid w:val="004D3B2B"/>
    <w:rsid w:val="004D3DFA"/>
    <w:rsid w:val="004D7991"/>
    <w:rsid w:val="004E2F50"/>
    <w:rsid w:val="004E486C"/>
    <w:rsid w:val="004E68EF"/>
    <w:rsid w:val="004E6B7D"/>
    <w:rsid w:val="004F04B3"/>
    <w:rsid w:val="004F1925"/>
    <w:rsid w:val="004F364E"/>
    <w:rsid w:val="004F48C9"/>
    <w:rsid w:val="004F7B5F"/>
    <w:rsid w:val="0050012E"/>
    <w:rsid w:val="0050105B"/>
    <w:rsid w:val="00502CEE"/>
    <w:rsid w:val="00503BE9"/>
    <w:rsid w:val="00504D02"/>
    <w:rsid w:val="00505652"/>
    <w:rsid w:val="0051036D"/>
    <w:rsid w:val="00510ECD"/>
    <w:rsid w:val="00511E2B"/>
    <w:rsid w:val="00517D82"/>
    <w:rsid w:val="00521FF8"/>
    <w:rsid w:val="005272A5"/>
    <w:rsid w:val="00527FB8"/>
    <w:rsid w:val="00530A08"/>
    <w:rsid w:val="00530CBF"/>
    <w:rsid w:val="00534416"/>
    <w:rsid w:val="005346EA"/>
    <w:rsid w:val="00534F2F"/>
    <w:rsid w:val="00537511"/>
    <w:rsid w:val="00541BF5"/>
    <w:rsid w:val="00544444"/>
    <w:rsid w:val="00545A3C"/>
    <w:rsid w:val="00550390"/>
    <w:rsid w:val="00550E7C"/>
    <w:rsid w:val="00550EF8"/>
    <w:rsid w:val="005528FE"/>
    <w:rsid w:val="0055338A"/>
    <w:rsid w:val="0055516F"/>
    <w:rsid w:val="00555BED"/>
    <w:rsid w:val="005563C0"/>
    <w:rsid w:val="00556D4B"/>
    <w:rsid w:val="00556E20"/>
    <w:rsid w:val="005605E4"/>
    <w:rsid w:val="0056093E"/>
    <w:rsid w:val="00561BFB"/>
    <w:rsid w:val="0056597C"/>
    <w:rsid w:val="005708B1"/>
    <w:rsid w:val="005708FF"/>
    <w:rsid w:val="00570D7D"/>
    <w:rsid w:val="005729E1"/>
    <w:rsid w:val="00573812"/>
    <w:rsid w:val="005743A1"/>
    <w:rsid w:val="005803EE"/>
    <w:rsid w:val="00581282"/>
    <w:rsid w:val="0058255B"/>
    <w:rsid w:val="005856CC"/>
    <w:rsid w:val="00586D8A"/>
    <w:rsid w:val="00587AE9"/>
    <w:rsid w:val="00590D5E"/>
    <w:rsid w:val="005941FA"/>
    <w:rsid w:val="00596E43"/>
    <w:rsid w:val="005A0DD4"/>
    <w:rsid w:val="005A20C2"/>
    <w:rsid w:val="005A5117"/>
    <w:rsid w:val="005B03AF"/>
    <w:rsid w:val="005B161E"/>
    <w:rsid w:val="005B200C"/>
    <w:rsid w:val="005B2542"/>
    <w:rsid w:val="005B41D4"/>
    <w:rsid w:val="005B495E"/>
    <w:rsid w:val="005B4B2E"/>
    <w:rsid w:val="005B50C8"/>
    <w:rsid w:val="005B53C4"/>
    <w:rsid w:val="005C1380"/>
    <w:rsid w:val="005C15D7"/>
    <w:rsid w:val="005C27BF"/>
    <w:rsid w:val="005C32AA"/>
    <w:rsid w:val="005C3DA2"/>
    <w:rsid w:val="005C56F1"/>
    <w:rsid w:val="005D24E1"/>
    <w:rsid w:val="005D4B4D"/>
    <w:rsid w:val="005D5A20"/>
    <w:rsid w:val="005D5CD6"/>
    <w:rsid w:val="005D66F7"/>
    <w:rsid w:val="005D6C5C"/>
    <w:rsid w:val="005E10AC"/>
    <w:rsid w:val="005E17D1"/>
    <w:rsid w:val="005E251A"/>
    <w:rsid w:val="005E2B45"/>
    <w:rsid w:val="005E3F2F"/>
    <w:rsid w:val="005F0245"/>
    <w:rsid w:val="005F330E"/>
    <w:rsid w:val="005F4434"/>
    <w:rsid w:val="005F4BAF"/>
    <w:rsid w:val="005F7672"/>
    <w:rsid w:val="006004CA"/>
    <w:rsid w:val="0060098F"/>
    <w:rsid w:val="00601DFC"/>
    <w:rsid w:val="00606503"/>
    <w:rsid w:val="006124FC"/>
    <w:rsid w:val="0061614B"/>
    <w:rsid w:val="00617DFF"/>
    <w:rsid w:val="00620367"/>
    <w:rsid w:val="00624F98"/>
    <w:rsid w:val="0062578A"/>
    <w:rsid w:val="006270EE"/>
    <w:rsid w:val="00630812"/>
    <w:rsid w:val="00631412"/>
    <w:rsid w:val="00632CDC"/>
    <w:rsid w:val="00636BBA"/>
    <w:rsid w:val="006373A2"/>
    <w:rsid w:val="00641209"/>
    <w:rsid w:val="00643E3B"/>
    <w:rsid w:val="00644B79"/>
    <w:rsid w:val="0064549B"/>
    <w:rsid w:val="00645FE4"/>
    <w:rsid w:val="00646727"/>
    <w:rsid w:val="006503DB"/>
    <w:rsid w:val="006504C9"/>
    <w:rsid w:val="006524A3"/>
    <w:rsid w:val="00654018"/>
    <w:rsid w:val="00660FB3"/>
    <w:rsid w:val="0066237D"/>
    <w:rsid w:val="006637A0"/>
    <w:rsid w:val="00664FF6"/>
    <w:rsid w:val="00666F52"/>
    <w:rsid w:val="00671F39"/>
    <w:rsid w:val="006758CB"/>
    <w:rsid w:val="00675BFB"/>
    <w:rsid w:val="0067647D"/>
    <w:rsid w:val="00676990"/>
    <w:rsid w:val="00676A82"/>
    <w:rsid w:val="00676C50"/>
    <w:rsid w:val="00676FC2"/>
    <w:rsid w:val="00677E69"/>
    <w:rsid w:val="006839C2"/>
    <w:rsid w:val="00683E6B"/>
    <w:rsid w:val="00684C36"/>
    <w:rsid w:val="00685DE7"/>
    <w:rsid w:val="00686E6D"/>
    <w:rsid w:val="006874DC"/>
    <w:rsid w:val="00687BEB"/>
    <w:rsid w:val="006901B2"/>
    <w:rsid w:val="006906B9"/>
    <w:rsid w:val="00691682"/>
    <w:rsid w:val="00691F97"/>
    <w:rsid w:val="0069598A"/>
    <w:rsid w:val="006961E0"/>
    <w:rsid w:val="0069635F"/>
    <w:rsid w:val="00696CBC"/>
    <w:rsid w:val="006A0147"/>
    <w:rsid w:val="006A1ECE"/>
    <w:rsid w:val="006A234A"/>
    <w:rsid w:val="006A50B8"/>
    <w:rsid w:val="006A52D6"/>
    <w:rsid w:val="006A75AB"/>
    <w:rsid w:val="006A796C"/>
    <w:rsid w:val="006B2BDB"/>
    <w:rsid w:val="006B699A"/>
    <w:rsid w:val="006B73F5"/>
    <w:rsid w:val="006B7827"/>
    <w:rsid w:val="006C311B"/>
    <w:rsid w:val="006C52BA"/>
    <w:rsid w:val="006C5BC2"/>
    <w:rsid w:val="006C7F15"/>
    <w:rsid w:val="006D25FE"/>
    <w:rsid w:val="006D5A0C"/>
    <w:rsid w:val="006D5A13"/>
    <w:rsid w:val="006D620C"/>
    <w:rsid w:val="006D6315"/>
    <w:rsid w:val="006D64E6"/>
    <w:rsid w:val="006E2DE7"/>
    <w:rsid w:val="006E4624"/>
    <w:rsid w:val="006E6967"/>
    <w:rsid w:val="006E70FE"/>
    <w:rsid w:val="006F22F4"/>
    <w:rsid w:val="006F39BB"/>
    <w:rsid w:val="006F3B8F"/>
    <w:rsid w:val="006F46D6"/>
    <w:rsid w:val="006F4D7B"/>
    <w:rsid w:val="006F73E1"/>
    <w:rsid w:val="007035A3"/>
    <w:rsid w:val="00703C6F"/>
    <w:rsid w:val="00704042"/>
    <w:rsid w:val="0070415C"/>
    <w:rsid w:val="00705157"/>
    <w:rsid w:val="00705B72"/>
    <w:rsid w:val="007109A8"/>
    <w:rsid w:val="007113E1"/>
    <w:rsid w:val="0071333B"/>
    <w:rsid w:val="007134F9"/>
    <w:rsid w:val="0071481D"/>
    <w:rsid w:val="00715215"/>
    <w:rsid w:val="007163DB"/>
    <w:rsid w:val="00723C49"/>
    <w:rsid w:val="00724DFF"/>
    <w:rsid w:val="00725D9A"/>
    <w:rsid w:val="00726375"/>
    <w:rsid w:val="00730479"/>
    <w:rsid w:val="00730504"/>
    <w:rsid w:val="00730594"/>
    <w:rsid w:val="00733CAF"/>
    <w:rsid w:val="0073439F"/>
    <w:rsid w:val="00735353"/>
    <w:rsid w:val="0074197E"/>
    <w:rsid w:val="0074367F"/>
    <w:rsid w:val="00744587"/>
    <w:rsid w:val="00744861"/>
    <w:rsid w:val="00745B82"/>
    <w:rsid w:val="00747552"/>
    <w:rsid w:val="00747E7C"/>
    <w:rsid w:val="00750228"/>
    <w:rsid w:val="0075030D"/>
    <w:rsid w:val="007511C3"/>
    <w:rsid w:val="007523DA"/>
    <w:rsid w:val="00752E33"/>
    <w:rsid w:val="0075348B"/>
    <w:rsid w:val="00754CA0"/>
    <w:rsid w:val="00755869"/>
    <w:rsid w:val="00755F0F"/>
    <w:rsid w:val="00756C8C"/>
    <w:rsid w:val="00764103"/>
    <w:rsid w:val="00766259"/>
    <w:rsid w:val="007666E5"/>
    <w:rsid w:val="00766883"/>
    <w:rsid w:val="007679C5"/>
    <w:rsid w:val="00767A03"/>
    <w:rsid w:val="0077081A"/>
    <w:rsid w:val="00772F02"/>
    <w:rsid w:val="007730BE"/>
    <w:rsid w:val="00773A03"/>
    <w:rsid w:val="0077460D"/>
    <w:rsid w:val="00774D78"/>
    <w:rsid w:val="00776C0B"/>
    <w:rsid w:val="0078318C"/>
    <w:rsid w:val="00784453"/>
    <w:rsid w:val="007847B2"/>
    <w:rsid w:val="00784A08"/>
    <w:rsid w:val="007863E0"/>
    <w:rsid w:val="00791014"/>
    <w:rsid w:val="007916F7"/>
    <w:rsid w:val="00791F5D"/>
    <w:rsid w:val="0079201A"/>
    <w:rsid w:val="00796B36"/>
    <w:rsid w:val="0079754B"/>
    <w:rsid w:val="007A0D2E"/>
    <w:rsid w:val="007A31F3"/>
    <w:rsid w:val="007A3937"/>
    <w:rsid w:val="007A42F0"/>
    <w:rsid w:val="007A4715"/>
    <w:rsid w:val="007A58B1"/>
    <w:rsid w:val="007B0E81"/>
    <w:rsid w:val="007B306F"/>
    <w:rsid w:val="007B3701"/>
    <w:rsid w:val="007B623D"/>
    <w:rsid w:val="007B75E5"/>
    <w:rsid w:val="007B7D26"/>
    <w:rsid w:val="007C0AFB"/>
    <w:rsid w:val="007C2ADD"/>
    <w:rsid w:val="007C58AD"/>
    <w:rsid w:val="007C6E74"/>
    <w:rsid w:val="007D0D22"/>
    <w:rsid w:val="007D1F4A"/>
    <w:rsid w:val="007D2098"/>
    <w:rsid w:val="007D2E5B"/>
    <w:rsid w:val="007D3FC8"/>
    <w:rsid w:val="007D4A3E"/>
    <w:rsid w:val="007D546A"/>
    <w:rsid w:val="007E0ABF"/>
    <w:rsid w:val="007E4179"/>
    <w:rsid w:val="007E42DC"/>
    <w:rsid w:val="007E7C79"/>
    <w:rsid w:val="007F0072"/>
    <w:rsid w:val="007F1285"/>
    <w:rsid w:val="007F2104"/>
    <w:rsid w:val="007F33C0"/>
    <w:rsid w:val="007F6C7C"/>
    <w:rsid w:val="007F74E7"/>
    <w:rsid w:val="00802439"/>
    <w:rsid w:val="008035C9"/>
    <w:rsid w:val="00804F58"/>
    <w:rsid w:val="00807694"/>
    <w:rsid w:val="00811D11"/>
    <w:rsid w:val="00812EC8"/>
    <w:rsid w:val="00814381"/>
    <w:rsid w:val="0081547E"/>
    <w:rsid w:val="00816959"/>
    <w:rsid w:val="00817A39"/>
    <w:rsid w:val="00820FDD"/>
    <w:rsid w:val="00822A05"/>
    <w:rsid w:val="00822E78"/>
    <w:rsid w:val="008236A2"/>
    <w:rsid w:val="0082370F"/>
    <w:rsid w:val="0082502A"/>
    <w:rsid w:val="00825A32"/>
    <w:rsid w:val="00827103"/>
    <w:rsid w:val="00830653"/>
    <w:rsid w:val="008317B8"/>
    <w:rsid w:val="008335CA"/>
    <w:rsid w:val="00833C54"/>
    <w:rsid w:val="00834140"/>
    <w:rsid w:val="00834908"/>
    <w:rsid w:val="00835FB7"/>
    <w:rsid w:val="0084272B"/>
    <w:rsid w:val="00851856"/>
    <w:rsid w:val="00853BAB"/>
    <w:rsid w:val="00853F89"/>
    <w:rsid w:val="008559A8"/>
    <w:rsid w:val="0085656F"/>
    <w:rsid w:val="00860DB5"/>
    <w:rsid w:val="00860EF9"/>
    <w:rsid w:val="00861A07"/>
    <w:rsid w:val="008626EA"/>
    <w:rsid w:val="00862AFD"/>
    <w:rsid w:val="00863782"/>
    <w:rsid w:val="00864E76"/>
    <w:rsid w:val="00867ECC"/>
    <w:rsid w:val="008702C3"/>
    <w:rsid w:val="00875B13"/>
    <w:rsid w:val="00875C2A"/>
    <w:rsid w:val="00876426"/>
    <w:rsid w:val="00876E25"/>
    <w:rsid w:val="008823B7"/>
    <w:rsid w:val="0088421D"/>
    <w:rsid w:val="008908AF"/>
    <w:rsid w:val="00894878"/>
    <w:rsid w:val="00895232"/>
    <w:rsid w:val="00895A81"/>
    <w:rsid w:val="00895F15"/>
    <w:rsid w:val="00896BF8"/>
    <w:rsid w:val="008A0F6D"/>
    <w:rsid w:val="008A12AF"/>
    <w:rsid w:val="008A1403"/>
    <w:rsid w:val="008A1612"/>
    <w:rsid w:val="008A258D"/>
    <w:rsid w:val="008A2F1A"/>
    <w:rsid w:val="008A330E"/>
    <w:rsid w:val="008A5123"/>
    <w:rsid w:val="008A7B8F"/>
    <w:rsid w:val="008B3191"/>
    <w:rsid w:val="008B3268"/>
    <w:rsid w:val="008B4188"/>
    <w:rsid w:val="008B45D4"/>
    <w:rsid w:val="008B6F1A"/>
    <w:rsid w:val="008C0D37"/>
    <w:rsid w:val="008C1D7A"/>
    <w:rsid w:val="008C2166"/>
    <w:rsid w:val="008C4F50"/>
    <w:rsid w:val="008C7432"/>
    <w:rsid w:val="008D08CF"/>
    <w:rsid w:val="008D0B8D"/>
    <w:rsid w:val="008D36DC"/>
    <w:rsid w:val="008D5CB6"/>
    <w:rsid w:val="008D66E4"/>
    <w:rsid w:val="008D7D50"/>
    <w:rsid w:val="008D7F92"/>
    <w:rsid w:val="008E5CB6"/>
    <w:rsid w:val="008E61B6"/>
    <w:rsid w:val="008E729C"/>
    <w:rsid w:val="008F55D9"/>
    <w:rsid w:val="008F5C7F"/>
    <w:rsid w:val="008F5E78"/>
    <w:rsid w:val="008F7F10"/>
    <w:rsid w:val="00901B9E"/>
    <w:rsid w:val="00902BC5"/>
    <w:rsid w:val="00904636"/>
    <w:rsid w:val="0090663D"/>
    <w:rsid w:val="00911213"/>
    <w:rsid w:val="00912209"/>
    <w:rsid w:val="009129E3"/>
    <w:rsid w:val="00915D72"/>
    <w:rsid w:val="00916580"/>
    <w:rsid w:val="00917AAF"/>
    <w:rsid w:val="0092189B"/>
    <w:rsid w:val="00921DFD"/>
    <w:rsid w:val="00921FF6"/>
    <w:rsid w:val="009246DE"/>
    <w:rsid w:val="00924C9E"/>
    <w:rsid w:val="0092646A"/>
    <w:rsid w:val="00927CC0"/>
    <w:rsid w:val="00941227"/>
    <w:rsid w:val="009417D0"/>
    <w:rsid w:val="009440F2"/>
    <w:rsid w:val="00944DB7"/>
    <w:rsid w:val="00947607"/>
    <w:rsid w:val="00947F0B"/>
    <w:rsid w:val="0095157D"/>
    <w:rsid w:val="00952569"/>
    <w:rsid w:val="00952BDF"/>
    <w:rsid w:val="0095453C"/>
    <w:rsid w:val="00955C8E"/>
    <w:rsid w:val="00955E36"/>
    <w:rsid w:val="00956111"/>
    <w:rsid w:val="00956217"/>
    <w:rsid w:val="009600C2"/>
    <w:rsid w:val="00961CA2"/>
    <w:rsid w:val="009624D3"/>
    <w:rsid w:val="00963CD5"/>
    <w:rsid w:val="00964708"/>
    <w:rsid w:val="009654D7"/>
    <w:rsid w:val="0097101B"/>
    <w:rsid w:val="00972807"/>
    <w:rsid w:val="00973270"/>
    <w:rsid w:val="00973BB7"/>
    <w:rsid w:val="009749D2"/>
    <w:rsid w:val="0097546D"/>
    <w:rsid w:val="00975B00"/>
    <w:rsid w:val="00975C9B"/>
    <w:rsid w:val="009770B5"/>
    <w:rsid w:val="009814D6"/>
    <w:rsid w:val="00981805"/>
    <w:rsid w:val="0098322B"/>
    <w:rsid w:val="00983B67"/>
    <w:rsid w:val="009875F0"/>
    <w:rsid w:val="00990D3E"/>
    <w:rsid w:val="00991D6E"/>
    <w:rsid w:val="00993131"/>
    <w:rsid w:val="009939A6"/>
    <w:rsid w:val="00996241"/>
    <w:rsid w:val="00996244"/>
    <w:rsid w:val="00997C51"/>
    <w:rsid w:val="009A056A"/>
    <w:rsid w:val="009A2C61"/>
    <w:rsid w:val="009A32E7"/>
    <w:rsid w:val="009A4EF8"/>
    <w:rsid w:val="009A59A5"/>
    <w:rsid w:val="009A79B3"/>
    <w:rsid w:val="009A7CC2"/>
    <w:rsid w:val="009B0663"/>
    <w:rsid w:val="009B3775"/>
    <w:rsid w:val="009B59D8"/>
    <w:rsid w:val="009C0038"/>
    <w:rsid w:val="009C04F6"/>
    <w:rsid w:val="009C2019"/>
    <w:rsid w:val="009C343D"/>
    <w:rsid w:val="009D07BC"/>
    <w:rsid w:val="009D4002"/>
    <w:rsid w:val="009D46C7"/>
    <w:rsid w:val="009D6A2E"/>
    <w:rsid w:val="009E1C72"/>
    <w:rsid w:val="009E1EF2"/>
    <w:rsid w:val="009E3942"/>
    <w:rsid w:val="009E45C5"/>
    <w:rsid w:val="009E50A6"/>
    <w:rsid w:val="009E6115"/>
    <w:rsid w:val="009E638E"/>
    <w:rsid w:val="009E67C3"/>
    <w:rsid w:val="009E686D"/>
    <w:rsid w:val="009E7BC1"/>
    <w:rsid w:val="009F1407"/>
    <w:rsid w:val="009F3847"/>
    <w:rsid w:val="009F413B"/>
    <w:rsid w:val="009F4645"/>
    <w:rsid w:val="009F6199"/>
    <w:rsid w:val="009F7BD9"/>
    <w:rsid w:val="009F7C0A"/>
    <w:rsid w:val="00A00AD4"/>
    <w:rsid w:val="00A0130D"/>
    <w:rsid w:val="00A05445"/>
    <w:rsid w:val="00A0545A"/>
    <w:rsid w:val="00A05BF3"/>
    <w:rsid w:val="00A07453"/>
    <w:rsid w:val="00A07DDD"/>
    <w:rsid w:val="00A120B8"/>
    <w:rsid w:val="00A120EB"/>
    <w:rsid w:val="00A13FEB"/>
    <w:rsid w:val="00A14D79"/>
    <w:rsid w:val="00A15736"/>
    <w:rsid w:val="00A16F05"/>
    <w:rsid w:val="00A1717E"/>
    <w:rsid w:val="00A17EC6"/>
    <w:rsid w:val="00A21A9D"/>
    <w:rsid w:val="00A225CB"/>
    <w:rsid w:val="00A235D2"/>
    <w:rsid w:val="00A243EF"/>
    <w:rsid w:val="00A25366"/>
    <w:rsid w:val="00A26B35"/>
    <w:rsid w:val="00A2792B"/>
    <w:rsid w:val="00A33134"/>
    <w:rsid w:val="00A348F7"/>
    <w:rsid w:val="00A34F5D"/>
    <w:rsid w:val="00A40C40"/>
    <w:rsid w:val="00A4168A"/>
    <w:rsid w:val="00A4197B"/>
    <w:rsid w:val="00A45AA4"/>
    <w:rsid w:val="00A45D2F"/>
    <w:rsid w:val="00A520CC"/>
    <w:rsid w:val="00A54461"/>
    <w:rsid w:val="00A56DD7"/>
    <w:rsid w:val="00A571E3"/>
    <w:rsid w:val="00A61383"/>
    <w:rsid w:val="00A6373D"/>
    <w:rsid w:val="00A63802"/>
    <w:rsid w:val="00A639C4"/>
    <w:rsid w:val="00A63FCD"/>
    <w:rsid w:val="00A70EA7"/>
    <w:rsid w:val="00A7166E"/>
    <w:rsid w:val="00A7267E"/>
    <w:rsid w:val="00A73A7E"/>
    <w:rsid w:val="00A775B2"/>
    <w:rsid w:val="00A80F7B"/>
    <w:rsid w:val="00A81DA9"/>
    <w:rsid w:val="00A83C83"/>
    <w:rsid w:val="00A8626E"/>
    <w:rsid w:val="00A86CCC"/>
    <w:rsid w:val="00A8738B"/>
    <w:rsid w:val="00A877B4"/>
    <w:rsid w:val="00A90528"/>
    <w:rsid w:val="00A908B6"/>
    <w:rsid w:val="00A94192"/>
    <w:rsid w:val="00A943AF"/>
    <w:rsid w:val="00A94952"/>
    <w:rsid w:val="00A94980"/>
    <w:rsid w:val="00A96223"/>
    <w:rsid w:val="00A964FA"/>
    <w:rsid w:val="00A969FE"/>
    <w:rsid w:val="00A97393"/>
    <w:rsid w:val="00A97400"/>
    <w:rsid w:val="00A974D0"/>
    <w:rsid w:val="00AA0863"/>
    <w:rsid w:val="00AA4D40"/>
    <w:rsid w:val="00AA4E0D"/>
    <w:rsid w:val="00AA5E82"/>
    <w:rsid w:val="00AA6287"/>
    <w:rsid w:val="00AB08DC"/>
    <w:rsid w:val="00AB0E7C"/>
    <w:rsid w:val="00AB162B"/>
    <w:rsid w:val="00AB5346"/>
    <w:rsid w:val="00AB561A"/>
    <w:rsid w:val="00AB729C"/>
    <w:rsid w:val="00AC0C25"/>
    <w:rsid w:val="00AC3C2E"/>
    <w:rsid w:val="00AC70E8"/>
    <w:rsid w:val="00AD00DA"/>
    <w:rsid w:val="00AD037F"/>
    <w:rsid w:val="00AD044E"/>
    <w:rsid w:val="00AD402F"/>
    <w:rsid w:val="00AD517F"/>
    <w:rsid w:val="00AD75E3"/>
    <w:rsid w:val="00AE0159"/>
    <w:rsid w:val="00AE23DE"/>
    <w:rsid w:val="00AE385C"/>
    <w:rsid w:val="00AE39E4"/>
    <w:rsid w:val="00AE4055"/>
    <w:rsid w:val="00AE6523"/>
    <w:rsid w:val="00AE6604"/>
    <w:rsid w:val="00AE7A9C"/>
    <w:rsid w:val="00AF1EC1"/>
    <w:rsid w:val="00AF37FC"/>
    <w:rsid w:val="00AF6834"/>
    <w:rsid w:val="00AF6890"/>
    <w:rsid w:val="00AF6ABF"/>
    <w:rsid w:val="00B01729"/>
    <w:rsid w:val="00B01861"/>
    <w:rsid w:val="00B0353D"/>
    <w:rsid w:val="00B03AD7"/>
    <w:rsid w:val="00B055E0"/>
    <w:rsid w:val="00B05DB2"/>
    <w:rsid w:val="00B076E3"/>
    <w:rsid w:val="00B079F4"/>
    <w:rsid w:val="00B121B6"/>
    <w:rsid w:val="00B134CB"/>
    <w:rsid w:val="00B135ED"/>
    <w:rsid w:val="00B13AE7"/>
    <w:rsid w:val="00B140ED"/>
    <w:rsid w:val="00B145A6"/>
    <w:rsid w:val="00B170F8"/>
    <w:rsid w:val="00B22FEA"/>
    <w:rsid w:val="00B257BF"/>
    <w:rsid w:val="00B259C6"/>
    <w:rsid w:val="00B26654"/>
    <w:rsid w:val="00B31F2E"/>
    <w:rsid w:val="00B374F9"/>
    <w:rsid w:val="00B4082B"/>
    <w:rsid w:val="00B40A57"/>
    <w:rsid w:val="00B40A94"/>
    <w:rsid w:val="00B4286F"/>
    <w:rsid w:val="00B44A3E"/>
    <w:rsid w:val="00B452B0"/>
    <w:rsid w:val="00B47584"/>
    <w:rsid w:val="00B5267D"/>
    <w:rsid w:val="00B53052"/>
    <w:rsid w:val="00B55DA1"/>
    <w:rsid w:val="00B55EF3"/>
    <w:rsid w:val="00B61E43"/>
    <w:rsid w:val="00B63E00"/>
    <w:rsid w:val="00B65146"/>
    <w:rsid w:val="00B66710"/>
    <w:rsid w:val="00B71D41"/>
    <w:rsid w:val="00B73AE4"/>
    <w:rsid w:val="00B7495E"/>
    <w:rsid w:val="00B759EF"/>
    <w:rsid w:val="00B81372"/>
    <w:rsid w:val="00B8195D"/>
    <w:rsid w:val="00B8362F"/>
    <w:rsid w:val="00B868CF"/>
    <w:rsid w:val="00B8698C"/>
    <w:rsid w:val="00B910F7"/>
    <w:rsid w:val="00B927B0"/>
    <w:rsid w:val="00B963D5"/>
    <w:rsid w:val="00B96D51"/>
    <w:rsid w:val="00BA13E4"/>
    <w:rsid w:val="00BA1866"/>
    <w:rsid w:val="00BA1D87"/>
    <w:rsid w:val="00BA1F77"/>
    <w:rsid w:val="00BA2276"/>
    <w:rsid w:val="00BA2480"/>
    <w:rsid w:val="00BA30D4"/>
    <w:rsid w:val="00BA73DC"/>
    <w:rsid w:val="00BB06FA"/>
    <w:rsid w:val="00BB1EBC"/>
    <w:rsid w:val="00BB29A0"/>
    <w:rsid w:val="00BB2B82"/>
    <w:rsid w:val="00BB3451"/>
    <w:rsid w:val="00BB4244"/>
    <w:rsid w:val="00BB4D3B"/>
    <w:rsid w:val="00BB6CB1"/>
    <w:rsid w:val="00BB73FA"/>
    <w:rsid w:val="00BB7991"/>
    <w:rsid w:val="00BB7D33"/>
    <w:rsid w:val="00BC1B51"/>
    <w:rsid w:val="00BC21A0"/>
    <w:rsid w:val="00BC7C27"/>
    <w:rsid w:val="00BD1D6A"/>
    <w:rsid w:val="00BD212E"/>
    <w:rsid w:val="00BD43AF"/>
    <w:rsid w:val="00BD44D2"/>
    <w:rsid w:val="00BD5E8D"/>
    <w:rsid w:val="00BD5EA0"/>
    <w:rsid w:val="00BD6E4C"/>
    <w:rsid w:val="00BD79E8"/>
    <w:rsid w:val="00BE00F9"/>
    <w:rsid w:val="00BE0A9F"/>
    <w:rsid w:val="00BE11F2"/>
    <w:rsid w:val="00BE277F"/>
    <w:rsid w:val="00BE2E09"/>
    <w:rsid w:val="00BE350F"/>
    <w:rsid w:val="00BE3623"/>
    <w:rsid w:val="00BE4E24"/>
    <w:rsid w:val="00BE4EB0"/>
    <w:rsid w:val="00BE523B"/>
    <w:rsid w:val="00BE6618"/>
    <w:rsid w:val="00BE70C7"/>
    <w:rsid w:val="00BF14EF"/>
    <w:rsid w:val="00BF26E7"/>
    <w:rsid w:val="00BF2D72"/>
    <w:rsid w:val="00BF3C68"/>
    <w:rsid w:val="00BF550D"/>
    <w:rsid w:val="00BF5BA6"/>
    <w:rsid w:val="00C00BA7"/>
    <w:rsid w:val="00C00C6F"/>
    <w:rsid w:val="00C06BF8"/>
    <w:rsid w:val="00C06E94"/>
    <w:rsid w:val="00C12EF5"/>
    <w:rsid w:val="00C14C5B"/>
    <w:rsid w:val="00C16779"/>
    <w:rsid w:val="00C22E87"/>
    <w:rsid w:val="00C249A1"/>
    <w:rsid w:val="00C24A1D"/>
    <w:rsid w:val="00C25182"/>
    <w:rsid w:val="00C270BE"/>
    <w:rsid w:val="00C3224F"/>
    <w:rsid w:val="00C33C19"/>
    <w:rsid w:val="00C3753D"/>
    <w:rsid w:val="00C37607"/>
    <w:rsid w:val="00C43725"/>
    <w:rsid w:val="00C43841"/>
    <w:rsid w:val="00C46E32"/>
    <w:rsid w:val="00C47BCE"/>
    <w:rsid w:val="00C50F5F"/>
    <w:rsid w:val="00C51F48"/>
    <w:rsid w:val="00C550FF"/>
    <w:rsid w:val="00C55B92"/>
    <w:rsid w:val="00C55BA7"/>
    <w:rsid w:val="00C60545"/>
    <w:rsid w:val="00C60810"/>
    <w:rsid w:val="00C613E1"/>
    <w:rsid w:val="00C61762"/>
    <w:rsid w:val="00C63053"/>
    <w:rsid w:val="00C647CE"/>
    <w:rsid w:val="00C651D6"/>
    <w:rsid w:val="00C65655"/>
    <w:rsid w:val="00C66DAB"/>
    <w:rsid w:val="00C671A2"/>
    <w:rsid w:val="00C7069C"/>
    <w:rsid w:val="00C70C4B"/>
    <w:rsid w:val="00C71A1D"/>
    <w:rsid w:val="00C744D0"/>
    <w:rsid w:val="00C74D9B"/>
    <w:rsid w:val="00C80A8D"/>
    <w:rsid w:val="00C84823"/>
    <w:rsid w:val="00C85209"/>
    <w:rsid w:val="00C90EB3"/>
    <w:rsid w:val="00C92857"/>
    <w:rsid w:val="00C92D57"/>
    <w:rsid w:val="00C94980"/>
    <w:rsid w:val="00C95E6D"/>
    <w:rsid w:val="00C95F4E"/>
    <w:rsid w:val="00C96B3C"/>
    <w:rsid w:val="00C977D2"/>
    <w:rsid w:val="00CA051C"/>
    <w:rsid w:val="00CA0E58"/>
    <w:rsid w:val="00CA25F4"/>
    <w:rsid w:val="00CA2DCB"/>
    <w:rsid w:val="00CA50B9"/>
    <w:rsid w:val="00CA545C"/>
    <w:rsid w:val="00CA589B"/>
    <w:rsid w:val="00CA5BA4"/>
    <w:rsid w:val="00CA7F76"/>
    <w:rsid w:val="00CB0644"/>
    <w:rsid w:val="00CB2B03"/>
    <w:rsid w:val="00CB702C"/>
    <w:rsid w:val="00CC2010"/>
    <w:rsid w:val="00CC345F"/>
    <w:rsid w:val="00CC35A8"/>
    <w:rsid w:val="00CC3C77"/>
    <w:rsid w:val="00CC422B"/>
    <w:rsid w:val="00CC5566"/>
    <w:rsid w:val="00CC79D9"/>
    <w:rsid w:val="00CC7A81"/>
    <w:rsid w:val="00CD1A8E"/>
    <w:rsid w:val="00CD211B"/>
    <w:rsid w:val="00CD2AC7"/>
    <w:rsid w:val="00CD555F"/>
    <w:rsid w:val="00CD5A1F"/>
    <w:rsid w:val="00CD66C0"/>
    <w:rsid w:val="00CD6AB2"/>
    <w:rsid w:val="00CD6CFE"/>
    <w:rsid w:val="00CE01F7"/>
    <w:rsid w:val="00CE0411"/>
    <w:rsid w:val="00CE169E"/>
    <w:rsid w:val="00CE1916"/>
    <w:rsid w:val="00CE1946"/>
    <w:rsid w:val="00CE5CF5"/>
    <w:rsid w:val="00CE65BE"/>
    <w:rsid w:val="00CF01E9"/>
    <w:rsid w:val="00CF14CF"/>
    <w:rsid w:val="00CF5819"/>
    <w:rsid w:val="00CF767F"/>
    <w:rsid w:val="00D00168"/>
    <w:rsid w:val="00D02985"/>
    <w:rsid w:val="00D04A82"/>
    <w:rsid w:val="00D05CF7"/>
    <w:rsid w:val="00D06DA9"/>
    <w:rsid w:val="00D11D3B"/>
    <w:rsid w:val="00D125D1"/>
    <w:rsid w:val="00D15042"/>
    <w:rsid w:val="00D150AA"/>
    <w:rsid w:val="00D15128"/>
    <w:rsid w:val="00D16F45"/>
    <w:rsid w:val="00D172D5"/>
    <w:rsid w:val="00D17432"/>
    <w:rsid w:val="00D2153F"/>
    <w:rsid w:val="00D22BB2"/>
    <w:rsid w:val="00D247E8"/>
    <w:rsid w:val="00D248BA"/>
    <w:rsid w:val="00D24E59"/>
    <w:rsid w:val="00D2621F"/>
    <w:rsid w:val="00D27319"/>
    <w:rsid w:val="00D314EC"/>
    <w:rsid w:val="00D33C6E"/>
    <w:rsid w:val="00D33CC3"/>
    <w:rsid w:val="00D34DE9"/>
    <w:rsid w:val="00D3699A"/>
    <w:rsid w:val="00D36ED3"/>
    <w:rsid w:val="00D371A7"/>
    <w:rsid w:val="00D4117E"/>
    <w:rsid w:val="00D43619"/>
    <w:rsid w:val="00D449C3"/>
    <w:rsid w:val="00D4632D"/>
    <w:rsid w:val="00D467DD"/>
    <w:rsid w:val="00D47328"/>
    <w:rsid w:val="00D47BD0"/>
    <w:rsid w:val="00D513E9"/>
    <w:rsid w:val="00D5152E"/>
    <w:rsid w:val="00D556E3"/>
    <w:rsid w:val="00D55AEC"/>
    <w:rsid w:val="00D563DE"/>
    <w:rsid w:val="00D56BFF"/>
    <w:rsid w:val="00D622AD"/>
    <w:rsid w:val="00D62EB1"/>
    <w:rsid w:val="00D64E52"/>
    <w:rsid w:val="00D64EBA"/>
    <w:rsid w:val="00D666A3"/>
    <w:rsid w:val="00D67C33"/>
    <w:rsid w:val="00D67F08"/>
    <w:rsid w:val="00D71007"/>
    <w:rsid w:val="00D73219"/>
    <w:rsid w:val="00D7335D"/>
    <w:rsid w:val="00D741AC"/>
    <w:rsid w:val="00D748F7"/>
    <w:rsid w:val="00D74C08"/>
    <w:rsid w:val="00D77AE9"/>
    <w:rsid w:val="00D82811"/>
    <w:rsid w:val="00D82859"/>
    <w:rsid w:val="00D8430D"/>
    <w:rsid w:val="00D85D2D"/>
    <w:rsid w:val="00D8700A"/>
    <w:rsid w:val="00D87DEC"/>
    <w:rsid w:val="00D90F55"/>
    <w:rsid w:val="00D9118E"/>
    <w:rsid w:val="00D91677"/>
    <w:rsid w:val="00D918EF"/>
    <w:rsid w:val="00D91FBA"/>
    <w:rsid w:val="00D92180"/>
    <w:rsid w:val="00D9251A"/>
    <w:rsid w:val="00D92AB3"/>
    <w:rsid w:val="00D9396C"/>
    <w:rsid w:val="00D94680"/>
    <w:rsid w:val="00D9514F"/>
    <w:rsid w:val="00DA145F"/>
    <w:rsid w:val="00DA4032"/>
    <w:rsid w:val="00DA4492"/>
    <w:rsid w:val="00DB08B4"/>
    <w:rsid w:val="00DB3061"/>
    <w:rsid w:val="00DB45F4"/>
    <w:rsid w:val="00DB4C0D"/>
    <w:rsid w:val="00DB6E2D"/>
    <w:rsid w:val="00DC09A6"/>
    <w:rsid w:val="00DC1C84"/>
    <w:rsid w:val="00DC4AA4"/>
    <w:rsid w:val="00DC4B39"/>
    <w:rsid w:val="00DC558B"/>
    <w:rsid w:val="00DC5947"/>
    <w:rsid w:val="00DC60ED"/>
    <w:rsid w:val="00DD1064"/>
    <w:rsid w:val="00DD223C"/>
    <w:rsid w:val="00DD25A3"/>
    <w:rsid w:val="00DD5663"/>
    <w:rsid w:val="00DD6620"/>
    <w:rsid w:val="00DD776C"/>
    <w:rsid w:val="00DE1A14"/>
    <w:rsid w:val="00DE3E5D"/>
    <w:rsid w:val="00DE5515"/>
    <w:rsid w:val="00DF0934"/>
    <w:rsid w:val="00DF0C60"/>
    <w:rsid w:val="00DF1646"/>
    <w:rsid w:val="00DF3783"/>
    <w:rsid w:val="00DF4266"/>
    <w:rsid w:val="00E02F88"/>
    <w:rsid w:val="00E04956"/>
    <w:rsid w:val="00E05233"/>
    <w:rsid w:val="00E0666C"/>
    <w:rsid w:val="00E10A99"/>
    <w:rsid w:val="00E1247B"/>
    <w:rsid w:val="00E1311C"/>
    <w:rsid w:val="00E13771"/>
    <w:rsid w:val="00E1505C"/>
    <w:rsid w:val="00E15B2A"/>
    <w:rsid w:val="00E17D27"/>
    <w:rsid w:val="00E24DDC"/>
    <w:rsid w:val="00E25C8D"/>
    <w:rsid w:val="00E344BA"/>
    <w:rsid w:val="00E351AE"/>
    <w:rsid w:val="00E35FD7"/>
    <w:rsid w:val="00E36DE9"/>
    <w:rsid w:val="00E373D0"/>
    <w:rsid w:val="00E37813"/>
    <w:rsid w:val="00E3792F"/>
    <w:rsid w:val="00E404BD"/>
    <w:rsid w:val="00E4156B"/>
    <w:rsid w:val="00E41604"/>
    <w:rsid w:val="00E43B8C"/>
    <w:rsid w:val="00E44493"/>
    <w:rsid w:val="00E44A82"/>
    <w:rsid w:val="00E459B4"/>
    <w:rsid w:val="00E4710D"/>
    <w:rsid w:val="00E50D05"/>
    <w:rsid w:val="00E5121D"/>
    <w:rsid w:val="00E521AD"/>
    <w:rsid w:val="00E55421"/>
    <w:rsid w:val="00E55495"/>
    <w:rsid w:val="00E56D38"/>
    <w:rsid w:val="00E6041B"/>
    <w:rsid w:val="00E621CA"/>
    <w:rsid w:val="00E6390A"/>
    <w:rsid w:val="00E6440E"/>
    <w:rsid w:val="00E64A58"/>
    <w:rsid w:val="00E65065"/>
    <w:rsid w:val="00E659EC"/>
    <w:rsid w:val="00E65B64"/>
    <w:rsid w:val="00E70A5C"/>
    <w:rsid w:val="00E71A5E"/>
    <w:rsid w:val="00E72E38"/>
    <w:rsid w:val="00E7389C"/>
    <w:rsid w:val="00E73E18"/>
    <w:rsid w:val="00E749C9"/>
    <w:rsid w:val="00E77EB9"/>
    <w:rsid w:val="00E816D0"/>
    <w:rsid w:val="00E81866"/>
    <w:rsid w:val="00E82B37"/>
    <w:rsid w:val="00E8362A"/>
    <w:rsid w:val="00E83E53"/>
    <w:rsid w:val="00E84FBA"/>
    <w:rsid w:val="00E869D0"/>
    <w:rsid w:val="00E871BE"/>
    <w:rsid w:val="00E912DA"/>
    <w:rsid w:val="00E93215"/>
    <w:rsid w:val="00E948FB"/>
    <w:rsid w:val="00E9523F"/>
    <w:rsid w:val="00E9575D"/>
    <w:rsid w:val="00E95EA2"/>
    <w:rsid w:val="00EA078A"/>
    <w:rsid w:val="00EA0FB2"/>
    <w:rsid w:val="00EA37A9"/>
    <w:rsid w:val="00EA4A99"/>
    <w:rsid w:val="00EA4AF8"/>
    <w:rsid w:val="00EA4B46"/>
    <w:rsid w:val="00EA56F4"/>
    <w:rsid w:val="00EA6DA8"/>
    <w:rsid w:val="00EA6E20"/>
    <w:rsid w:val="00EB061D"/>
    <w:rsid w:val="00EB770B"/>
    <w:rsid w:val="00EC02CD"/>
    <w:rsid w:val="00EC0634"/>
    <w:rsid w:val="00EC0AAF"/>
    <w:rsid w:val="00EC0FB8"/>
    <w:rsid w:val="00EC2F4E"/>
    <w:rsid w:val="00EC37A3"/>
    <w:rsid w:val="00EC50B8"/>
    <w:rsid w:val="00EC62E5"/>
    <w:rsid w:val="00EC785F"/>
    <w:rsid w:val="00ED0714"/>
    <w:rsid w:val="00ED10B4"/>
    <w:rsid w:val="00ED19FD"/>
    <w:rsid w:val="00ED242D"/>
    <w:rsid w:val="00ED440F"/>
    <w:rsid w:val="00ED4E93"/>
    <w:rsid w:val="00ED5D9E"/>
    <w:rsid w:val="00EE0337"/>
    <w:rsid w:val="00EE395E"/>
    <w:rsid w:val="00EE565F"/>
    <w:rsid w:val="00EE7127"/>
    <w:rsid w:val="00EF20D1"/>
    <w:rsid w:val="00EF34B4"/>
    <w:rsid w:val="00EF3676"/>
    <w:rsid w:val="00EF4B82"/>
    <w:rsid w:val="00EF4C27"/>
    <w:rsid w:val="00EF7871"/>
    <w:rsid w:val="00EF79C5"/>
    <w:rsid w:val="00F00D0F"/>
    <w:rsid w:val="00F026FC"/>
    <w:rsid w:val="00F02FDF"/>
    <w:rsid w:val="00F03676"/>
    <w:rsid w:val="00F0695C"/>
    <w:rsid w:val="00F0747B"/>
    <w:rsid w:val="00F16F4C"/>
    <w:rsid w:val="00F2054F"/>
    <w:rsid w:val="00F205BC"/>
    <w:rsid w:val="00F21C65"/>
    <w:rsid w:val="00F222DF"/>
    <w:rsid w:val="00F23068"/>
    <w:rsid w:val="00F24508"/>
    <w:rsid w:val="00F273AC"/>
    <w:rsid w:val="00F33383"/>
    <w:rsid w:val="00F34007"/>
    <w:rsid w:val="00F34B96"/>
    <w:rsid w:val="00F374A6"/>
    <w:rsid w:val="00F40434"/>
    <w:rsid w:val="00F42513"/>
    <w:rsid w:val="00F436D7"/>
    <w:rsid w:val="00F45E49"/>
    <w:rsid w:val="00F53977"/>
    <w:rsid w:val="00F563B9"/>
    <w:rsid w:val="00F57BD4"/>
    <w:rsid w:val="00F610C0"/>
    <w:rsid w:val="00F61B7D"/>
    <w:rsid w:val="00F67537"/>
    <w:rsid w:val="00F725C4"/>
    <w:rsid w:val="00F72D33"/>
    <w:rsid w:val="00F72DDC"/>
    <w:rsid w:val="00F73538"/>
    <w:rsid w:val="00F766D9"/>
    <w:rsid w:val="00F80B6C"/>
    <w:rsid w:val="00F82A6D"/>
    <w:rsid w:val="00F843EA"/>
    <w:rsid w:val="00F872A5"/>
    <w:rsid w:val="00F9195B"/>
    <w:rsid w:val="00F9282B"/>
    <w:rsid w:val="00F964CE"/>
    <w:rsid w:val="00F96556"/>
    <w:rsid w:val="00FA34C1"/>
    <w:rsid w:val="00FA4010"/>
    <w:rsid w:val="00FA580F"/>
    <w:rsid w:val="00FA6599"/>
    <w:rsid w:val="00FB138E"/>
    <w:rsid w:val="00FB185F"/>
    <w:rsid w:val="00FB21C3"/>
    <w:rsid w:val="00FB2B10"/>
    <w:rsid w:val="00FB40D4"/>
    <w:rsid w:val="00FB6F1F"/>
    <w:rsid w:val="00FB6FB2"/>
    <w:rsid w:val="00FC0142"/>
    <w:rsid w:val="00FC094B"/>
    <w:rsid w:val="00FC139C"/>
    <w:rsid w:val="00FC21C6"/>
    <w:rsid w:val="00FC4369"/>
    <w:rsid w:val="00FC49FF"/>
    <w:rsid w:val="00FC75A4"/>
    <w:rsid w:val="00FC7CCD"/>
    <w:rsid w:val="00FD0CAC"/>
    <w:rsid w:val="00FD1C57"/>
    <w:rsid w:val="00FD384C"/>
    <w:rsid w:val="00FD607D"/>
    <w:rsid w:val="00FD6A15"/>
    <w:rsid w:val="00FE0B57"/>
    <w:rsid w:val="00FE28C6"/>
    <w:rsid w:val="00FE4DA9"/>
    <w:rsid w:val="00FE6C6A"/>
    <w:rsid w:val="00FE7462"/>
    <w:rsid w:val="00FF275E"/>
    <w:rsid w:val="00FF5A4A"/>
    <w:rsid w:val="00FF63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BCEE0"/>
  <w15:chartTrackingRefBased/>
  <w15:docId w15:val="{1635A7DE-C6BC-4700-B909-1A5C2881D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E5B"/>
    <w:pPr>
      <w:ind w:left="720"/>
      <w:contextualSpacing/>
    </w:pPr>
  </w:style>
  <w:style w:type="paragraph" w:styleId="Header">
    <w:name w:val="header"/>
    <w:basedOn w:val="Normal"/>
    <w:link w:val="HeaderChar"/>
    <w:uiPriority w:val="99"/>
    <w:unhideWhenUsed/>
    <w:rsid w:val="007831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18C"/>
  </w:style>
  <w:style w:type="paragraph" w:styleId="Footer">
    <w:name w:val="footer"/>
    <w:basedOn w:val="Normal"/>
    <w:link w:val="FooterChar"/>
    <w:uiPriority w:val="99"/>
    <w:unhideWhenUsed/>
    <w:rsid w:val="007831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18C"/>
  </w:style>
  <w:style w:type="paragraph" w:styleId="Revision">
    <w:name w:val="Revision"/>
    <w:hidden/>
    <w:uiPriority w:val="99"/>
    <w:semiHidden/>
    <w:rsid w:val="00071340"/>
    <w:pPr>
      <w:spacing w:after="0" w:line="240" w:lineRule="auto"/>
    </w:pPr>
  </w:style>
  <w:style w:type="character" w:styleId="CommentReference">
    <w:name w:val="annotation reference"/>
    <w:basedOn w:val="DefaultParagraphFont"/>
    <w:uiPriority w:val="99"/>
    <w:semiHidden/>
    <w:unhideWhenUsed/>
    <w:rsid w:val="00D748F7"/>
    <w:rPr>
      <w:sz w:val="16"/>
      <w:szCs w:val="16"/>
    </w:rPr>
  </w:style>
  <w:style w:type="paragraph" w:styleId="CommentText">
    <w:name w:val="annotation text"/>
    <w:basedOn w:val="Normal"/>
    <w:link w:val="CommentTextChar"/>
    <w:uiPriority w:val="99"/>
    <w:unhideWhenUsed/>
    <w:rsid w:val="00D748F7"/>
    <w:pPr>
      <w:spacing w:line="240" w:lineRule="auto"/>
    </w:pPr>
    <w:rPr>
      <w:sz w:val="20"/>
      <w:szCs w:val="20"/>
    </w:rPr>
  </w:style>
  <w:style w:type="character" w:customStyle="1" w:styleId="CommentTextChar">
    <w:name w:val="Comment Text Char"/>
    <w:basedOn w:val="DefaultParagraphFont"/>
    <w:link w:val="CommentText"/>
    <w:uiPriority w:val="99"/>
    <w:rsid w:val="00D748F7"/>
    <w:rPr>
      <w:sz w:val="20"/>
      <w:szCs w:val="20"/>
    </w:rPr>
  </w:style>
  <w:style w:type="paragraph" w:styleId="CommentSubject">
    <w:name w:val="annotation subject"/>
    <w:basedOn w:val="CommentText"/>
    <w:next w:val="CommentText"/>
    <w:link w:val="CommentSubjectChar"/>
    <w:uiPriority w:val="99"/>
    <w:semiHidden/>
    <w:unhideWhenUsed/>
    <w:rsid w:val="00D748F7"/>
    <w:rPr>
      <w:b/>
      <w:bCs/>
    </w:rPr>
  </w:style>
  <w:style w:type="character" w:customStyle="1" w:styleId="CommentSubjectChar">
    <w:name w:val="Comment Subject Char"/>
    <w:basedOn w:val="CommentTextChar"/>
    <w:link w:val="CommentSubject"/>
    <w:uiPriority w:val="99"/>
    <w:semiHidden/>
    <w:rsid w:val="00D748F7"/>
    <w:rPr>
      <w:b/>
      <w:bCs/>
      <w:sz w:val="20"/>
      <w:szCs w:val="20"/>
    </w:rPr>
  </w:style>
  <w:style w:type="paragraph" w:styleId="FootnoteText">
    <w:name w:val="footnote text"/>
    <w:basedOn w:val="Normal"/>
    <w:link w:val="FootnoteTextChar"/>
    <w:uiPriority w:val="99"/>
    <w:unhideWhenUsed/>
    <w:rsid w:val="00FD6A15"/>
    <w:pPr>
      <w:spacing w:after="0" w:line="240" w:lineRule="auto"/>
    </w:pPr>
    <w:rPr>
      <w:sz w:val="20"/>
      <w:szCs w:val="20"/>
    </w:rPr>
  </w:style>
  <w:style w:type="character" w:customStyle="1" w:styleId="FootnoteTextChar">
    <w:name w:val="Footnote Text Char"/>
    <w:basedOn w:val="DefaultParagraphFont"/>
    <w:link w:val="FootnoteText"/>
    <w:uiPriority w:val="99"/>
    <w:rsid w:val="00FD6A15"/>
    <w:rPr>
      <w:sz w:val="20"/>
      <w:szCs w:val="20"/>
    </w:rPr>
  </w:style>
  <w:style w:type="character" w:styleId="FootnoteReference">
    <w:name w:val="footnote reference"/>
    <w:basedOn w:val="DefaultParagraphFont"/>
    <w:uiPriority w:val="99"/>
    <w:semiHidden/>
    <w:unhideWhenUsed/>
    <w:rsid w:val="00FD6A15"/>
    <w:rPr>
      <w:vertAlign w:val="superscript"/>
    </w:rPr>
  </w:style>
  <w:style w:type="character" w:styleId="Hyperlink">
    <w:name w:val="Hyperlink"/>
    <w:basedOn w:val="DefaultParagraphFont"/>
    <w:uiPriority w:val="99"/>
    <w:unhideWhenUsed/>
    <w:rsid w:val="00FD6A15"/>
    <w:rPr>
      <w:color w:val="0563C1" w:themeColor="hyperlink"/>
      <w:u w:val="single"/>
    </w:rPr>
  </w:style>
  <w:style w:type="character" w:styleId="UnresolvedMention">
    <w:name w:val="Unresolved Mention"/>
    <w:basedOn w:val="DefaultParagraphFont"/>
    <w:uiPriority w:val="99"/>
    <w:semiHidden/>
    <w:unhideWhenUsed/>
    <w:rsid w:val="00FD6A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t-zero-review-final-repor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llocation%20of%20electricity%20network%20charges%20to%20different%20consumer%20groups%20in%20selected%20count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241024A39B5E4EB0A0E22395734BC7" ma:contentTypeVersion="16" ma:contentTypeDescription="Create a new document." ma:contentTypeScope="" ma:versionID="37f2341c27ccb8c6922318856cd1432a">
  <xsd:schema xmlns:xsd="http://www.w3.org/2001/XMLSchema" xmlns:xs="http://www.w3.org/2001/XMLSchema" xmlns:p="http://schemas.microsoft.com/office/2006/metadata/properties" xmlns:ns1="http://schemas.microsoft.com/sharepoint/v3" xmlns:ns2="6e83f4df-d578-4ec5-a166-a62a7a4734d0" xmlns:ns3="305d7f50-f6b6-4a44-93a1-f967d35e1129" targetNamespace="http://schemas.microsoft.com/office/2006/metadata/properties" ma:root="true" ma:fieldsID="f76a771b947c43565a32256e618e8fc6" ns1:_="" ns2:_="" ns3:_="">
    <xsd:import namespace="http://schemas.microsoft.com/sharepoint/v3"/>
    <xsd:import namespace="6e83f4df-d578-4ec5-a166-a62a7a4734d0"/>
    <xsd:import namespace="305d7f50-f6b6-4a44-93a1-f967d35e11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3f4df-d578-4ec5-a166-a62a7a4734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5d7f50-f6b6-4a44-93a1-f967d35e112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700be859-6a9c-441d-9650-b4e9276f1e6a}" ma:internalName="TaxCatchAll" ma:showField="CatchAllData" ma:web="305d7f50-f6b6-4a44-93a1-f967d35e11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6e83f4df-d578-4ec5-a166-a62a7a4734d0">
      <Terms xmlns="http://schemas.microsoft.com/office/infopath/2007/PartnerControls"/>
    </lcf76f155ced4ddcb4097134ff3c332f>
    <_ip_UnifiedCompliancePolicyProperties xmlns="http://schemas.microsoft.com/sharepoint/v3" xsi:nil="true"/>
    <TaxCatchAll xmlns="305d7f50-f6b6-4a44-93a1-f967d35e1129" xsi:nil="true"/>
  </documentManagement>
</p:properties>
</file>

<file path=customXml/itemProps1.xml><?xml version="1.0" encoding="utf-8"?>
<ds:datastoreItem xmlns:ds="http://schemas.openxmlformats.org/officeDocument/2006/customXml" ds:itemID="{4A146F85-942A-4508-87BD-1B84DCFA8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83f4df-d578-4ec5-a166-a62a7a4734d0"/>
    <ds:schemaRef ds:uri="305d7f50-f6b6-4a44-93a1-f967d35e11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94E716-550F-49D0-9648-4D90D77E4327}">
  <ds:schemaRefs>
    <ds:schemaRef ds:uri="http://schemas.microsoft.com/sharepoint/v3/contenttype/forms"/>
  </ds:schemaRefs>
</ds:datastoreItem>
</file>

<file path=customXml/itemProps3.xml><?xml version="1.0" encoding="utf-8"?>
<ds:datastoreItem xmlns:ds="http://schemas.openxmlformats.org/officeDocument/2006/customXml" ds:itemID="{8277BA61-2A44-489B-A6BB-D9ED8F1EA7DC}">
  <ds:schemaRefs>
    <ds:schemaRef ds:uri="http://schemas.openxmlformats.org/officeDocument/2006/bibliography"/>
  </ds:schemaRefs>
</ds:datastoreItem>
</file>

<file path=customXml/itemProps4.xml><?xml version="1.0" encoding="utf-8"?>
<ds:datastoreItem xmlns:ds="http://schemas.openxmlformats.org/officeDocument/2006/customXml" ds:itemID="{51F12AAF-1C4D-48DB-9531-EB563BBC3C55}">
  <ds:schemaRefs>
    <ds:schemaRef ds:uri="http://schemas.microsoft.com/office/2006/metadata/properties"/>
    <ds:schemaRef ds:uri="http://schemas.microsoft.com/office/infopath/2007/PartnerControls"/>
    <ds:schemaRef ds:uri="http://schemas.microsoft.com/sharepoint/v3"/>
    <ds:schemaRef ds:uri="6e83f4df-d578-4ec5-a166-a62a7a4734d0"/>
    <ds:schemaRef ds:uri="305d7f50-f6b6-4a44-93a1-f967d35e11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991</Words>
  <Characters>5651</Characters>
  <Application>Microsoft Office Word</Application>
  <DocSecurity>0</DocSecurity>
  <Lines>47</Lines>
  <Paragraphs>13</Paragraphs>
  <ScaleCrop>false</ScaleCrop>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Geveke</dc:creator>
  <cp:keywords/>
  <dc:description/>
  <cp:lastModifiedBy>Kelvin Hui</cp:lastModifiedBy>
  <cp:revision>102</cp:revision>
  <dcterms:created xsi:type="dcterms:W3CDTF">2023-05-24T11:01:00Z</dcterms:created>
  <dcterms:modified xsi:type="dcterms:W3CDTF">2023-05-24T11:01:00Z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0x01010017241024A39B5E4EB0A0E22395734BC7</vt:lpwstr>
  </property>
  <property fmtid="{D5CDD505-2E9C-101B-9397-08002B2CF9AE}" pid="3" name="Order">
    <vt:r8>34900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ClassificationContentMarkingFooterShapeIds">
    <vt:lpwstr>1,2,4</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2023-05-24T11:01:46Z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b91e2c0d-ea4c-4205-9251-3aad3521a66c</vt:lpwstr>
  </property>
  <property fmtid="{D5CDD505-2E9C-101B-9397-08002B2CF9AE}" pid="19" name="MSIP_Label_38144ccb-b10a-4c0f-b070-7a3b00ac7463_ContentBits">
    <vt:lpwstr>2</vt:lpwstr>
  </property>
  <property fmtid="{D5CDD505-2E9C-101B-9397-08002B2CF9AE}" pid="20" name="MediaServiceImageTags">
    <vt:lpwstr/>
  </property>
</Properties>
</file>