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038D" w14:textId="30B7CCD3" w:rsidR="00F95A20" w:rsidRPr="00804191" w:rsidRDefault="00804191">
      <w:r w:rsidRPr="00804191">
        <w:t>Konark Anand &amp; Dayna Rodger</w:t>
      </w:r>
    </w:p>
    <w:p w14:paraId="16398EA6" w14:textId="4B6BD65C" w:rsidR="00804191" w:rsidRPr="00804191" w:rsidRDefault="00804191">
      <w:r w:rsidRPr="00804191">
        <w:t>Network Planning Review Team</w:t>
      </w:r>
    </w:p>
    <w:p w14:paraId="17DE2413" w14:textId="7326A512" w:rsidR="00F95A20" w:rsidRPr="00804191" w:rsidRDefault="00804191">
      <w:r w:rsidRPr="00804191">
        <w:t>Ofgem</w:t>
      </w:r>
    </w:p>
    <w:p w14:paraId="5C6CEE08" w14:textId="77777777" w:rsidR="00F95A20" w:rsidRDefault="00F95A20">
      <w:pPr>
        <w:rPr>
          <w:b/>
          <w:bCs/>
          <w:i/>
          <w:iCs/>
        </w:rPr>
      </w:pPr>
    </w:p>
    <w:p w14:paraId="1861DBDB" w14:textId="77777777" w:rsidR="00F95A20" w:rsidRDefault="00F95A20">
      <w:pPr>
        <w:rPr>
          <w:b/>
          <w:bCs/>
          <w:i/>
          <w:iCs/>
        </w:rPr>
      </w:pPr>
    </w:p>
    <w:p w14:paraId="2CD8755A" w14:textId="59F49E18" w:rsidR="004E53AB" w:rsidRPr="0049526E" w:rsidRDefault="0049526E">
      <w:pPr>
        <w:rPr>
          <w:b/>
          <w:bCs/>
          <w:i/>
          <w:iCs/>
        </w:rPr>
      </w:pPr>
      <w:r w:rsidRPr="0049526E">
        <w:rPr>
          <w:b/>
          <w:bCs/>
          <w:i/>
          <w:iCs/>
        </w:rPr>
        <w:t>East Anglian Alliance of Amenity Groups</w:t>
      </w:r>
      <w:r w:rsidR="00DD106B">
        <w:rPr>
          <w:b/>
          <w:bCs/>
          <w:i/>
          <w:iCs/>
        </w:rPr>
        <w:t xml:space="preserve">                                                                          18/8/22</w:t>
      </w:r>
    </w:p>
    <w:p w14:paraId="4C24C0B5" w14:textId="77777777" w:rsidR="0049526E" w:rsidRDefault="0049526E"/>
    <w:p w14:paraId="12CF472B" w14:textId="77777777" w:rsidR="0049526E" w:rsidRDefault="0049526E"/>
    <w:p w14:paraId="107943F4" w14:textId="099F70E7" w:rsidR="00F037C5" w:rsidRDefault="00C37F73">
      <w:r>
        <w:t xml:space="preserve">Ofgem OTNR consultation, </w:t>
      </w:r>
      <w:r w:rsidR="005E41FD">
        <w:t>July/August</w:t>
      </w:r>
      <w:r>
        <w:t xml:space="preserve"> 202</w:t>
      </w:r>
      <w:r w:rsidR="005E41FD">
        <w:t>2</w:t>
      </w:r>
    </w:p>
    <w:p w14:paraId="339139A3" w14:textId="655CE37A" w:rsidR="00C37F73" w:rsidRDefault="00C37F73"/>
    <w:p w14:paraId="378FA12D" w14:textId="28A6B034" w:rsidR="00C37F73" w:rsidRPr="00C37F73" w:rsidRDefault="005E41FD">
      <w:pPr>
        <w:rPr>
          <w:b/>
          <w:bCs/>
        </w:rPr>
      </w:pPr>
      <w:r>
        <w:rPr>
          <w:b/>
          <w:bCs/>
        </w:rPr>
        <w:t xml:space="preserve">Consultation on </w:t>
      </w:r>
      <w:r w:rsidR="00240B63">
        <w:rPr>
          <w:b/>
          <w:bCs/>
        </w:rPr>
        <w:t>Ofgem’s</w:t>
      </w:r>
      <w:r>
        <w:rPr>
          <w:b/>
          <w:bCs/>
        </w:rPr>
        <w:t xml:space="preserve"> minded-to decision and draft impact assessment on the initial findings of the Electricity Transmission Network Planning Review</w:t>
      </w:r>
    </w:p>
    <w:p w14:paraId="526CA1B8" w14:textId="77777777" w:rsidR="00C37F73" w:rsidRDefault="00C37F73"/>
    <w:p w14:paraId="01D7B252" w14:textId="77777777" w:rsidR="00C37F73" w:rsidRDefault="00C37F73"/>
    <w:p w14:paraId="3AC2D1A4" w14:textId="4E323BF2" w:rsidR="00AF0B53" w:rsidRDefault="00AF0B53">
      <w:r>
        <w:t xml:space="preserve">The East Anglian Alliance comprises an informal association </w:t>
      </w:r>
      <w:r w:rsidR="0049526E">
        <w:t>of</w:t>
      </w:r>
      <w:r>
        <w:t xml:space="preserve"> amenity groups, countryside organisations and community </w:t>
      </w:r>
      <w:r w:rsidR="000D54BE">
        <w:t>representatives</w:t>
      </w:r>
      <w:r>
        <w:t xml:space="preserve"> in Essex, </w:t>
      </w:r>
      <w:proofErr w:type="gramStart"/>
      <w:r>
        <w:t>Norfolk</w:t>
      </w:r>
      <w:proofErr w:type="gramEnd"/>
      <w:r>
        <w:t xml:space="preserve"> and Suffolk.</w:t>
      </w:r>
    </w:p>
    <w:p w14:paraId="7D654B54" w14:textId="3207D0A0" w:rsidR="00C37F73" w:rsidRDefault="00C37F73"/>
    <w:p w14:paraId="57CFE282" w14:textId="314D2D4F" w:rsidR="00AF0B53" w:rsidRDefault="00AF0B53">
      <w:r>
        <w:t xml:space="preserve">While each </w:t>
      </w:r>
      <w:r w:rsidR="00C9424A">
        <w:t xml:space="preserve">group </w:t>
      </w:r>
      <w:r>
        <w:t xml:space="preserve">has specific interests in relation to Ofgem’s consultation, they share common concerns about the </w:t>
      </w:r>
      <w:r w:rsidR="005E41FD">
        <w:t>significant impact on the region’s communities and countryside</w:t>
      </w:r>
      <w:r>
        <w:t>.</w:t>
      </w:r>
    </w:p>
    <w:p w14:paraId="47835858" w14:textId="14E0F8D2" w:rsidR="004F12A3" w:rsidRDefault="004F12A3"/>
    <w:p w14:paraId="15B64365" w14:textId="22BB6BBD" w:rsidR="004F12A3" w:rsidRDefault="00C9424A">
      <w:r>
        <w:t>V</w:t>
      </w:r>
      <w:r w:rsidR="0070433E">
        <w:t xml:space="preserve">iews and concerns </w:t>
      </w:r>
      <w:r>
        <w:t xml:space="preserve">shared by members </w:t>
      </w:r>
      <w:r w:rsidR="0070433E">
        <w:t>include the following.</w:t>
      </w:r>
    </w:p>
    <w:p w14:paraId="6D0102B6" w14:textId="77777777" w:rsidR="00AF0B53" w:rsidRDefault="00AF0B53"/>
    <w:p w14:paraId="4233D79C" w14:textId="48737A3F" w:rsidR="00F037C5" w:rsidRDefault="0070433E" w:rsidP="004F12A3">
      <w:pPr>
        <w:pStyle w:val="ListParagraph"/>
        <w:numPr>
          <w:ilvl w:val="0"/>
          <w:numId w:val="1"/>
        </w:numPr>
      </w:pPr>
      <w:r>
        <w:t>Alliance members welcome Ofgem’s acceptance that the TOs and other developers “need to take account of community and environmental constraints</w:t>
      </w:r>
      <w:r w:rsidR="00E86DA1">
        <w:t>… when developing proposals…” (2.42) and the need for transparency (2.43). Members are concerned that such awareness</w:t>
      </w:r>
      <w:r w:rsidR="00E113B3">
        <w:t xml:space="preserve"> </w:t>
      </w:r>
      <w:r w:rsidR="00E86DA1">
        <w:t>is absen</w:t>
      </w:r>
      <w:r w:rsidR="00C9424A">
        <w:t>t</w:t>
      </w:r>
      <w:r w:rsidR="00E86DA1">
        <w:t xml:space="preserve"> </w:t>
      </w:r>
      <w:r w:rsidR="00E113B3">
        <w:t>in</w:t>
      </w:r>
      <w:r w:rsidR="00E86DA1">
        <w:t xml:space="preserve"> </w:t>
      </w:r>
      <w:r w:rsidR="005667A0">
        <w:t xml:space="preserve">some </w:t>
      </w:r>
      <w:r w:rsidR="00E86DA1">
        <w:t xml:space="preserve">other recent OTNR </w:t>
      </w:r>
      <w:r w:rsidR="00C9424A">
        <w:t xml:space="preserve">strategy </w:t>
      </w:r>
      <w:r w:rsidR="00E86DA1">
        <w:t>documents</w:t>
      </w:r>
      <w:r w:rsidR="00E86DA1">
        <w:rPr>
          <w:rStyle w:val="FootnoteReference"/>
        </w:rPr>
        <w:footnoteReference w:id="1"/>
      </w:r>
      <w:r w:rsidR="00E113B3">
        <w:t xml:space="preserve"> from BEIS and Ofgem</w:t>
      </w:r>
      <w:r w:rsidR="00E86DA1">
        <w:t>.</w:t>
      </w:r>
    </w:p>
    <w:p w14:paraId="569547DF" w14:textId="37F31998" w:rsidR="00F037C5" w:rsidRDefault="00F037C5"/>
    <w:p w14:paraId="04299F0F" w14:textId="3FC77BF0" w:rsidR="00F037C5" w:rsidRDefault="00157513" w:rsidP="004F12A3">
      <w:pPr>
        <w:pStyle w:val="ListParagraph"/>
        <w:numPr>
          <w:ilvl w:val="0"/>
          <w:numId w:val="1"/>
        </w:numPr>
      </w:pPr>
      <w:r>
        <w:t xml:space="preserve">While commendable for its clarity, the document is not clear on how the transition to a CSNP system will be managed, nor how the process will affect in-flight </w:t>
      </w:r>
      <w:r w:rsidR="00433F45">
        <w:t xml:space="preserve">and near-flight </w:t>
      </w:r>
      <w:r>
        <w:t>projects</w:t>
      </w:r>
      <w:r w:rsidR="00F037C5">
        <w:t xml:space="preserve">. </w:t>
      </w:r>
      <w:r>
        <w:t xml:space="preserve">Some of these projects will determine future transmission development in East Anglia. Due to the timeframe of projects that </w:t>
      </w:r>
      <w:r w:rsidR="00433F45">
        <w:t xml:space="preserve">will fall within </w:t>
      </w:r>
      <w:r>
        <w:t>the HND</w:t>
      </w:r>
      <w:r w:rsidR="00F322DE">
        <w:t>,</w:t>
      </w:r>
      <w:r w:rsidR="00433F45">
        <w:t xml:space="preserve"> some </w:t>
      </w:r>
      <w:r w:rsidR="00E113B3">
        <w:t>major</w:t>
      </w:r>
      <w:r w:rsidR="00433F45">
        <w:t xml:space="preserve"> developments are excluded from consideration </w:t>
      </w:r>
      <w:r w:rsidR="00E113B3">
        <w:t>in</w:t>
      </w:r>
      <w:r w:rsidR="00433F45">
        <w:t xml:space="preserve"> the holistic design. Pathfinder arrangements </w:t>
      </w:r>
      <w:r w:rsidR="00E113B3">
        <w:t xml:space="preserve">also </w:t>
      </w:r>
      <w:r w:rsidR="00F322DE">
        <w:t>seem unlikely to facilitate</w:t>
      </w:r>
      <w:r w:rsidR="00433F45">
        <w:t xml:space="preserve"> adequate coordinat</w:t>
      </w:r>
      <w:r w:rsidR="005667A0">
        <w:t>ion</w:t>
      </w:r>
      <w:r w:rsidR="00433F45">
        <w:t xml:space="preserve">. </w:t>
      </w:r>
      <w:r w:rsidR="00F322DE">
        <w:t xml:space="preserve">There is thus a real danger that </w:t>
      </w:r>
      <w:r w:rsidR="00E113B3">
        <w:t>key</w:t>
      </w:r>
      <w:r w:rsidR="00F322DE">
        <w:t xml:space="preserve"> </w:t>
      </w:r>
      <w:r w:rsidR="005667A0">
        <w:t>projects</w:t>
      </w:r>
      <w:r w:rsidR="00F322DE">
        <w:t xml:space="preserve"> will ‘fall through the gap’. If the HND is an “ad hoc arrangement” (2.16) rather than </w:t>
      </w:r>
      <w:r w:rsidR="0048327E">
        <w:t>the</w:t>
      </w:r>
      <w:r w:rsidR="00F322DE">
        <w:t xml:space="preserve"> </w:t>
      </w:r>
      <w:proofErr w:type="gramStart"/>
      <w:r w:rsidR="00F322DE">
        <w:t>long term</w:t>
      </w:r>
      <w:proofErr w:type="gramEnd"/>
      <w:r w:rsidR="00F322DE">
        <w:t xml:space="preserve"> </w:t>
      </w:r>
      <w:r w:rsidR="0048327E">
        <w:t xml:space="preserve">solution intended for CSNP, is it a useful step? </w:t>
      </w:r>
      <w:r w:rsidR="00E113B3">
        <w:t>A comprehensive CSNP may be a more effective and efficient alternative</w:t>
      </w:r>
      <w:r w:rsidR="005667A0">
        <w:t>.</w:t>
      </w:r>
    </w:p>
    <w:p w14:paraId="6F20F147" w14:textId="77777777" w:rsidR="00697BD4" w:rsidRDefault="00697BD4" w:rsidP="00697BD4">
      <w:pPr>
        <w:pStyle w:val="ListParagraph"/>
      </w:pPr>
    </w:p>
    <w:p w14:paraId="4941748C" w14:textId="2858B133" w:rsidR="00697BD4" w:rsidRDefault="0048327E" w:rsidP="00697BD4">
      <w:pPr>
        <w:pStyle w:val="ListParagraph"/>
        <w:numPr>
          <w:ilvl w:val="0"/>
          <w:numId w:val="1"/>
        </w:numPr>
      </w:pPr>
      <w:proofErr w:type="gramStart"/>
      <w:r>
        <w:t>In light of</w:t>
      </w:r>
      <w:proofErr w:type="gramEnd"/>
      <w:r>
        <w:t xml:space="preserve"> the above concerns, it seems essential that a fully transparent CSNP system is implemented as quickly as possible</w:t>
      </w:r>
      <w:r w:rsidR="00E31A8E">
        <w:t xml:space="preserve">. Having accepted the need for change, it seems illogical to persist with an outdated </w:t>
      </w:r>
      <w:r w:rsidR="00E113B3">
        <w:t xml:space="preserve">current </w:t>
      </w:r>
      <w:r w:rsidR="00E31A8E">
        <w:t>regime for projects that will determine what follows.</w:t>
      </w:r>
      <w:r>
        <w:t xml:space="preserve">  </w:t>
      </w:r>
    </w:p>
    <w:p w14:paraId="436BD2E4" w14:textId="1A8642E8" w:rsidR="009348AC" w:rsidRDefault="009348AC"/>
    <w:p w14:paraId="2BC17C19" w14:textId="73BDC6A2" w:rsidR="009348AC" w:rsidRDefault="00E31A8E" w:rsidP="004F12A3">
      <w:pPr>
        <w:pStyle w:val="ListParagraph"/>
        <w:numPr>
          <w:ilvl w:val="0"/>
          <w:numId w:val="1"/>
        </w:numPr>
      </w:pPr>
      <w:r>
        <w:t xml:space="preserve">The report seeks, once again, to deal with the </w:t>
      </w:r>
      <w:r w:rsidR="00240B63">
        <w:t xml:space="preserve">prospect </w:t>
      </w:r>
      <w:r>
        <w:t>of stranded assets, weighing this risk against the problem of constraint costs. Given that NGESO estimates constraint</w:t>
      </w:r>
      <w:r w:rsidR="001C4E95">
        <w:t xml:space="preserve"> </w:t>
      </w:r>
      <w:r>
        <w:t>costs could reach £</w:t>
      </w:r>
      <w:r w:rsidR="00FC68B6">
        <w:t>2.5 bn annually</w:t>
      </w:r>
      <w:r w:rsidR="00FC68B6">
        <w:rPr>
          <w:rStyle w:val="FootnoteReference"/>
        </w:rPr>
        <w:footnoteReference w:id="2"/>
      </w:r>
      <w:r w:rsidR="00FC68B6">
        <w:t xml:space="preserve">, further </w:t>
      </w:r>
      <w:r w:rsidR="001C4E95">
        <w:t xml:space="preserve">detailed </w:t>
      </w:r>
      <w:r w:rsidR="00FC68B6">
        <w:t>analysis of these issues should be placed in the public domain.</w:t>
      </w:r>
      <w:r w:rsidR="001C4E95">
        <w:t xml:space="preserve"> </w:t>
      </w:r>
    </w:p>
    <w:p w14:paraId="5A7EFC9D" w14:textId="77777777" w:rsidR="00697BD4" w:rsidRDefault="00697BD4" w:rsidP="00697BD4">
      <w:pPr>
        <w:pStyle w:val="ListParagraph"/>
      </w:pPr>
    </w:p>
    <w:p w14:paraId="7F4A251E" w14:textId="3F5BBBF0" w:rsidR="00697BD4" w:rsidRDefault="00FC68B6" w:rsidP="00697BD4">
      <w:pPr>
        <w:pStyle w:val="ListParagraph"/>
        <w:numPr>
          <w:ilvl w:val="0"/>
          <w:numId w:val="1"/>
        </w:numPr>
      </w:pPr>
      <w:r>
        <w:lastRenderedPageBreak/>
        <w:t xml:space="preserve">A review of FES, ETYS and NOA is urgently required (6.1). Current methodology is anything but </w:t>
      </w:r>
      <w:r w:rsidR="00D129D1">
        <w:t>transparent and the least worst regret methodology is a poor aid to holistic modelling, quite apart from being inappropriate in its current application.</w:t>
      </w:r>
    </w:p>
    <w:p w14:paraId="150670BD" w14:textId="331FC3EC" w:rsidR="009348AC" w:rsidRDefault="009348AC"/>
    <w:p w14:paraId="5E71DD4A" w14:textId="0EF3725D" w:rsidR="009348AC" w:rsidRDefault="00D129D1" w:rsidP="004F12A3">
      <w:pPr>
        <w:pStyle w:val="ListParagraph"/>
        <w:numPr>
          <w:ilvl w:val="0"/>
          <w:numId w:val="1"/>
        </w:numPr>
      </w:pPr>
      <w:r>
        <w:t>While the CSNP and FSO objective</w:t>
      </w:r>
      <w:r w:rsidR="00183623">
        <w:t>s</w:t>
      </w:r>
      <w:r>
        <w:t xml:space="preserve"> are worthy concepts, there is a danger that if coupled with some of the proposed changes to the NPS</w:t>
      </w:r>
      <w:r w:rsidR="001C4E95">
        <w:t>,</w:t>
      </w:r>
      <w:r>
        <w:t xml:space="preserve"> the result would be ‘planning by decree’ </w:t>
      </w:r>
      <w:r w:rsidR="004D23F1">
        <w:t>on a scale not seen in the UK outside wartime. This is not a consideration for Ofgem. Nevertheless, Alliance members will oppose any steps that give even greater planning control to centralised bodies</w:t>
      </w:r>
      <w:r w:rsidR="00DD106B">
        <w:t>.</w:t>
      </w:r>
    </w:p>
    <w:p w14:paraId="6FC5C3AE" w14:textId="77777777" w:rsidR="00183623" w:rsidRDefault="00183623" w:rsidP="00183623">
      <w:pPr>
        <w:pStyle w:val="ListParagraph"/>
      </w:pPr>
    </w:p>
    <w:p w14:paraId="2C77174E" w14:textId="6779F7F1" w:rsidR="00183623" w:rsidRDefault="00183623" w:rsidP="00183623"/>
    <w:p w14:paraId="4D29D621" w14:textId="23F1A29B" w:rsidR="00183623" w:rsidRDefault="00183623" w:rsidP="00183623">
      <w:r>
        <w:t>John Foster</w:t>
      </w:r>
    </w:p>
    <w:p w14:paraId="07F7D81F" w14:textId="4A2ADF7F" w:rsidR="00183623" w:rsidRDefault="00183623" w:rsidP="00183623"/>
    <w:p w14:paraId="69CCFADA" w14:textId="4D0AFF21" w:rsidR="00183623" w:rsidRDefault="00183623" w:rsidP="00183623">
      <w:r>
        <w:t>For the East Anglian Alliance of Amenity Groups</w:t>
      </w:r>
    </w:p>
    <w:p w14:paraId="5362987B" w14:textId="08807EE1" w:rsidR="00AF0B53" w:rsidRDefault="00AF0B53"/>
    <w:p w14:paraId="6A7AB209" w14:textId="000CECEC" w:rsidR="00AF0B53" w:rsidRDefault="00AF0B53"/>
    <w:p w14:paraId="208AEF59" w14:textId="77777777" w:rsidR="000622CE" w:rsidRDefault="000622CE" w:rsidP="004F12A3"/>
    <w:p w14:paraId="514D5992" w14:textId="1F7207F0" w:rsidR="000622CE" w:rsidRDefault="000622CE" w:rsidP="004F12A3"/>
    <w:p w14:paraId="0AE9D18F" w14:textId="3FD163FF" w:rsidR="00AF0B53" w:rsidRDefault="00AF0B53"/>
    <w:p w14:paraId="0AEA27E0" w14:textId="5408807C" w:rsidR="00F037C5" w:rsidRDefault="00F037C5"/>
    <w:p w14:paraId="6535F328" w14:textId="77777777" w:rsidR="00F037C5" w:rsidRDefault="00F037C5"/>
    <w:sectPr w:rsidR="00F037C5" w:rsidSect="000516E5">
      <w:pgSz w:w="11900" w:h="168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DF9E" w14:textId="77777777" w:rsidR="004C408D" w:rsidRDefault="004C408D" w:rsidP="00E86DA1">
      <w:r>
        <w:separator/>
      </w:r>
    </w:p>
  </w:endnote>
  <w:endnote w:type="continuationSeparator" w:id="0">
    <w:p w14:paraId="7E429D85" w14:textId="77777777" w:rsidR="004C408D" w:rsidRDefault="004C408D" w:rsidP="00E8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481D7" w14:textId="77777777" w:rsidR="004C408D" w:rsidRDefault="004C408D" w:rsidP="00E86DA1">
      <w:r>
        <w:separator/>
      </w:r>
    </w:p>
  </w:footnote>
  <w:footnote w:type="continuationSeparator" w:id="0">
    <w:p w14:paraId="289A9A12" w14:textId="77777777" w:rsidR="004C408D" w:rsidRDefault="004C408D" w:rsidP="00E86DA1">
      <w:r>
        <w:continuationSeparator/>
      </w:r>
    </w:p>
  </w:footnote>
  <w:footnote w:id="1">
    <w:p w14:paraId="6C28741F" w14:textId="71D9F94A" w:rsidR="00E86DA1" w:rsidRPr="00E86DA1" w:rsidRDefault="00E86DA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3B337B">
        <w:t xml:space="preserve">BEIS/Ofgem: </w:t>
      </w:r>
      <w:r w:rsidR="003B337B" w:rsidRPr="003B337B">
        <w:rPr>
          <w:i/>
          <w:iCs/>
          <w:lang w:val="en-US"/>
        </w:rPr>
        <w:t>Electricity Networks Strategy: Enabling a secure, net zero energy system</w:t>
      </w:r>
      <w:r w:rsidR="001C4E95">
        <w:rPr>
          <w:i/>
          <w:iCs/>
          <w:lang w:val="en-US"/>
        </w:rPr>
        <w:t xml:space="preserve"> -</w:t>
      </w:r>
      <w:r w:rsidR="003B337B" w:rsidRPr="003B337B">
        <w:rPr>
          <w:i/>
          <w:iCs/>
          <w:lang w:val="en-US"/>
        </w:rPr>
        <w:t xml:space="preserve"> August 2022</w:t>
      </w:r>
    </w:p>
  </w:footnote>
  <w:footnote w:id="2">
    <w:p w14:paraId="1CDA92D5" w14:textId="134ABFE0" w:rsidR="00FC68B6" w:rsidRPr="00FC68B6" w:rsidRDefault="00FC68B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3B337B">
        <w:rPr>
          <w:lang w:val="en-US"/>
        </w:rPr>
        <w:t>Ibid p29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21B29"/>
    <w:multiLevelType w:val="hybridMultilevel"/>
    <w:tmpl w:val="5388E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538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C5"/>
    <w:rsid w:val="0000468E"/>
    <w:rsid w:val="000516E5"/>
    <w:rsid w:val="000622CE"/>
    <w:rsid w:val="000B36BC"/>
    <w:rsid w:val="000D005D"/>
    <w:rsid w:val="000D54BE"/>
    <w:rsid w:val="0012212F"/>
    <w:rsid w:val="00157513"/>
    <w:rsid w:val="00183623"/>
    <w:rsid w:val="001C4E95"/>
    <w:rsid w:val="002148DA"/>
    <w:rsid w:val="00240B63"/>
    <w:rsid w:val="00320D73"/>
    <w:rsid w:val="00373F9B"/>
    <w:rsid w:val="00387B6F"/>
    <w:rsid w:val="003B337B"/>
    <w:rsid w:val="003C1A8E"/>
    <w:rsid w:val="003F5065"/>
    <w:rsid w:val="003F6B7C"/>
    <w:rsid w:val="00433F45"/>
    <w:rsid w:val="0048327E"/>
    <w:rsid w:val="0049526E"/>
    <w:rsid w:val="004C408D"/>
    <w:rsid w:val="004D23F1"/>
    <w:rsid w:val="004F12A3"/>
    <w:rsid w:val="005667A0"/>
    <w:rsid w:val="00593A9E"/>
    <w:rsid w:val="005E41FD"/>
    <w:rsid w:val="0063666C"/>
    <w:rsid w:val="00646F9C"/>
    <w:rsid w:val="00666BC7"/>
    <w:rsid w:val="00690AF2"/>
    <w:rsid w:val="00697BD4"/>
    <w:rsid w:val="006B4E77"/>
    <w:rsid w:val="006F128B"/>
    <w:rsid w:val="0070433E"/>
    <w:rsid w:val="007056B9"/>
    <w:rsid w:val="007A4019"/>
    <w:rsid w:val="007C4300"/>
    <w:rsid w:val="007D5A3C"/>
    <w:rsid w:val="00804191"/>
    <w:rsid w:val="0082043A"/>
    <w:rsid w:val="0083692C"/>
    <w:rsid w:val="008419AC"/>
    <w:rsid w:val="008A13C7"/>
    <w:rsid w:val="009348AC"/>
    <w:rsid w:val="00AF0B53"/>
    <w:rsid w:val="00AF664F"/>
    <w:rsid w:val="00B07C02"/>
    <w:rsid w:val="00B34673"/>
    <w:rsid w:val="00C37F73"/>
    <w:rsid w:val="00C55077"/>
    <w:rsid w:val="00C9424A"/>
    <w:rsid w:val="00D11D51"/>
    <w:rsid w:val="00D129D1"/>
    <w:rsid w:val="00DD106B"/>
    <w:rsid w:val="00DD2AC0"/>
    <w:rsid w:val="00E05F3D"/>
    <w:rsid w:val="00E113B3"/>
    <w:rsid w:val="00E2302D"/>
    <w:rsid w:val="00E31A8E"/>
    <w:rsid w:val="00E60FC4"/>
    <w:rsid w:val="00E72680"/>
    <w:rsid w:val="00E86DA1"/>
    <w:rsid w:val="00E909B4"/>
    <w:rsid w:val="00EA75FE"/>
    <w:rsid w:val="00EC4E71"/>
    <w:rsid w:val="00EE15EC"/>
    <w:rsid w:val="00F037C5"/>
    <w:rsid w:val="00F322DE"/>
    <w:rsid w:val="00F473C2"/>
    <w:rsid w:val="00F93810"/>
    <w:rsid w:val="00F95A20"/>
    <w:rsid w:val="00FC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843B4"/>
  <w14:defaultImageDpi w14:val="32767"/>
  <w15:chartTrackingRefBased/>
  <w15:docId w15:val="{21A1EBF1-15D0-0243-B4E8-3859546E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2A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86D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6DA1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6DA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95A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4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1A3605D5-159F-42A9-A7CB-6896CF13A512}"/>
</file>

<file path=customXml/itemProps2.xml><?xml version="1.0" encoding="utf-8"?>
<ds:datastoreItem xmlns:ds="http://schemas.openxmlformats.org/officeDocument/2006/customXml" ds:itemID="{41896955-A0B4-4BA5-A1D3-EBE4568E405D}"/>
</file>

<file path=customXml/itemProps3.xml><?xml version="1.0" encoding="utf-8"?>
<ds:datastoreItem xmlns:ds="http://schemas.openxmlformats.org/officeDocument/2006/customXml" ds:itemID="{6001D193-C293-4083-B58C-CB81207FD0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2022-08-16T11:10:00Z</dcterms:created>
  <dcterms:modified xsi:type="dcterms:W3CDTF">2022-08-18T10:12:00Z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</Properties>
</file>