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9336B" w14:textId="77777777" w:rsidR="005E58A3" w:rsidRDefault="005E58A3" w:rsidP="00D80EDE">
      <w:pPr>
        <w:tabs>
          <w:tab w:val="left" w:pos="1515"/>
        </w:tabs>
        <w:rPr>
          <w:rFonts w:cstheme="minorHAnsi"/>
          <w:color w:val="000000"/>
        </w:rPr>
      </w:pPr>
    </w:p>
    <w:p w14:paraId="4793CB6F" w14:textId="56152780" w:rsidR="00D80EDE" w:rsidRPr="00CB15BE" w:rsidRDefault="00D80EDE" w:rsidP="00D80EDE">
      <w:pPr>
        <w:tabs>
          <w:tab w:val="left" w:pos="1515"/>
        </w:tabs>
        <w:rPr>
          <w:rFonts w:cstheme="minorHAnsi"/>
          <w:sz w:val="24"/>
          <w:szCs w:val="24"/>
        </w:rPr>
      </w:pPr>
      <w:r w:rsidRPr="009F56B3">
        <w:rPr>
          <w:rFonts w:cstheme="minorHAnsi"/>
          <w:color w:val="000000"/>
        </w:rPr>
        <w:t>RIIO-ED2 Team</w:t>
      </w:r>
    </w:p>
    <w:p w14:paraId="0BF04030" w14:textId="77777777" w:rsidR="00D80EDE" w:rsidRDefault="00D80EDE" w:rsidP="00D80EDE">
      <w:pPr>
        <w:tabs>
          <w:tab w:val="left" w:pos="1515"/>
        </w:tabs>
      </w:pPr>
      <w:r>
        <w:t>Ofgem</w:t>
      </w:r>
    </w:p>
    <w:p w14:paraId="7AC5E2C4" w14:textId="77193B07" w:rsidR="00D32C96" w:rsidRDefault="006C1A6F" w:rsidP="00D80EDE">
      <w:pPr>
        <w:tabs>
          <w:tab w:val="left" w:pos="1515"/>
        </w:tabs>
      </w:pPr>
      <w:hyperlink r:id="rId11" w:history="1">
        <w:r w:rsidR="006D4A21" w:rsidRPr="00EA7877">
          <w:rPr>
            <w:rStyle w:val="Hyperlink"/>
          </w:rPr>
          <w:t>RIIOED2@ofgem.gov.uk</w:t>
        </w:r>
      </w:hyperlink>
      <w:r w:rsidR="006D4A21">
        <w:t xml:space="preserve"> </w:t>
      </w:r>
    </w:p>
    <w:p w14:paraId="1ADB2344" w14:textId="77777777" w:rsidR="00D80EDE" w:rsidRDefault="00D80EDE" w:rsidP="00D80EDE">
      <w:pPr>
        <w:tabs>
          <w:tab w:val="left" w:pos="1515"/>
        </w:tabs>
      </w:pPr>
    </w:p>
    <w:p w14:paraId="7C348112" w14:textId="77777777" w:rsidR="005E58A3" w:rsidRDefault="005E58A3" w:rsidP="00D80EDE">
      <w:pPr>
        <w:tabs>
          <w:tab w:val="left" w:pos="1515"/>
        </w:tabs>
        <w:rPr>
          <w:highlight w:val="yellow"/>
        </w:rPr>
      </w:pPr>
    </w:p>
    <w:p w14:paraId="3DDED1E3" w14:textId="77777777" w:rsidR="0030760E" w:rsidRDefault="0030760E" w:rsidP="00D80EDE">
      <w:pPr>
        <w:tabs>
          <w:tab w:val="left" w:pos="1515"/>
        </w:tabs>
        <w:rPr>
          <w:highlight w:val="yellow"/>
        </w:rPr>
      </w:pPr>
    </w:p>
    <w:p w14:paraId="63E4B986" w14:textId="335F2120" w:rsidR="00D80EDE" w:rsidRDefault="00422FB6" w:rsidP="00D80EDE">
      <w:pPr>
        <w:tabs>
          <w:tab w:val="left" w:pos="1515"/>
        </w:tabs>
      </w:pPr>
      <w:r>
        <w:t>25</w:t>
      </w:r>
      <w:r w:rsidR="00D80EDE">
        <w:t xml:space="preserve"> August 2022</w:t>
      </w:r>
    </w:p>
    <w:p w14:paraId="4A10112B" w14:textId="77777777" w:rsidR="005E58A3" w:rsidRDefault="005E58A3" w:rsidP="00DD28D9">
      <w:pPr>
        <w:pStyle w:val="BodyText"/>
      </w:pPr>
    </w:p>
    <w:p w14:paraId="07368692" w14:textId="05488482" w:rsidR="00AC4B06" w:rsidRDefault="00D80EDE" w:rsidP="00DD28D9">
      <w:pPr>
        <w:pStyle w:val="BodyText"/>
      </w:pPr>
      <w:r>
        <w:t>Dear Ofgem</w:t>
      </w:r>
    </w:p>
    <w:p w14:paraId="0A816764" w14:textId="09F80081" w:rsidR="00DD28D9" w:rsidRDefault="00A47642" w:rsidP="00AD772D">
      <w:pPr>
        <w:pStyle w:val="BodyText"/>
      </w:pPr>
      <w:r>
        <w:t xml:space="preserve">This </w:t>
      </w:r>
      <w:r w:rsidR="00EB114F">
        <w:t xml:space="preserve">letter sets out the </w:t>
      </w:r>
      <w:r w:rsidR="008F5E2E">
        <w:t xml:space="preserve">collective </w:t>
      </w:r>
      <w:r w:rsidR="00EB114F">
        <w:t xml:space="preserve">response of the ED2 CEG chairs </w:t>
      </w:r>
      <w:r>
        <w:t xml:space="preserve">to the </w:t>
      </w:r>
      <w:r w:rsidR="001D7324">
        <w:t xml:space="preserve">consultation questions </w:t>
      </w:r>
      <w:r w:rsidR="004E5AFB">
        <w:t xml:space="preserve">in the Core Methodology </w:t>
      </w:r>
      <w:r w:rsidR="001D7324">
        <w:t>about the enduring role of the CEGs.</w:t>
      </w:r>
      <w:r w:rsidR="007017A9">
        <w:t xml:space="preserve"> </w:t>
      </w:r>
      <w:r w:rsidR="00C52021">
        <w:t xml:space="preserve">We </w:t>
      </w:r>
      <w:r w:rsidR="00515F3C">
        <w:t xml:space="preserve">thought you </w:t>
      </w:r>
      <w:r w:rsidR="00C52021">
        <w:t>might find it helpful to</w:t>
      </w:r>
      <w:r w:rsidR="00D36039">
        <w:t xml:space="preserve"> understand </w:t>
      </w:r>
      <w:r w:rsidR="00623AE2">
        <w:t xml:space="preserve">our </w:t>
      </w:r>
      <w:r w:rsidR="00C86317">
        <w:t xml:space="preserve">common </w:t>
      </w:r>
      <w:r w:rsidR="00623AE2">
        <w:t>position</w:t>
      </w:r>
      <w:r w:rsidR="00C86317">
        <w:t>, as</w:t>
      </w:r>
      <w:r w:rsidR="001D7F25">
        <w:t xml:space="preserve"> well as </w:t>
      </w:r>
      <w:r w:rsidR="003C2F68">
        <w:t xml:space="preserve">receiving </w:t>
      </w:r>
      <w:r w:rsidR="001D7F25">
        <w:t xml:space="preserve">more detailed feedback in the individual CEG </w:t>
      </w:r>
      <w:r w:rsidR="00EF7DD7">
        <w:t>responses to the draft determination</w:t>
      </w:r>
      <w:r w:rsidR="00C923E9">
        <w:t>s.</w:t>
      </w:r>
    </w:p>
    <w:p w14:paraId="51D547C2" w14:textId="77777777" w:rsidR="00AC4B06" w:rsidRPr="00576D74" w:rsidRDefault="00AC4B06" w:rsidP="001D7324">
      <w:pPr>
        <w:pStyle w:val="Default"/>
        <w:spacing w:after="141"/>
        <w:ind w:left="720"/>
        <w:rPr>
          <w:sz w:val="18"/>
          <w:szCs w:val="18"/>
        </w:rPr>
      </w:pPr>
      <w:r w:rsidRPr="00576D74">
        <w:rPr>
          <w:sz w:val="18"/>
          <w:szCs w:val="18"/>
        </w:rPr>
        <w:t xml:space="preserve">Core-Q1. Do you agree with our proposals for the enduring role of the CEG? </w:t>
      </w:r>
    </w:p>
    <w:p w14:paraId="03AF6D53" w14:textId="45C246CC" w:rsidR="00787044" w:rsidRPr="00576D74" w:rsidRDefault="00AC4B06" w:rsidP="007017A9">
      <w:pPr>
        <w:pStyle w:val="Default"/>
        <w:spacing w:after="240"/>
        <w:ind w:left="720"/>
        <w:rPr>
          <w:sz w:val="18"/>
          <w:szCs w:val="18"/>
        </w:rPr>
      </w:pPr>
      <w:r w:rsidRPr="00576D74">
        <w:rPr>
          <w:sz w:val="18"/>
          <w:szCs w:val="18"/>
        </w:rPr>
        <w:t xml:space="preserve">Core-Q2. Do you see value in the CEGs working together to deliver more coordinated and comparative reporting on some of the DNOs' Business Plan commitments? </w:t>
      </w:r>
    </w:p>
    <w:p w14:paraId="62443989" w14:textId="4C573BA8" w:rsidR="001720A7" w:rsidRDefault="005014E8" w:rsidP="002368FF">
      <w:pPr>
        <w:pStyle w:val="Heading2"/>
      </w:pPr>
      <w:r>
        <w:t>Q1</w:t>
      </w:r>
    </w:p>
    <w:p w14:paraId="5D1082FA" w14:textId="6EFA6C4D" w:rsidR="00DE4A9E" w:rsidRDefault="00975633" w:rsidP="002368FF">
      <w:r>
        <w:t xml:space="preserve">The </w:t>
      </w:r>
      <w:r w:rsidR="00E370D5">
        <w:t xml:space="preserve">ED2 </w:t>
      </w:r>
      <w:r>
        <w:t xml:space="preserve">CEG chairs believe there is a </w:t>
      </w:r>
      <w:r w:rsidR="00465593">
        <w:t xml:space="preserve">part for </w:t>
      </w:r>
      <w:r w:rsidR="00C05707">
        <w:t xml:space="preserve">CEGs or equivalent groups </w:t>
      </w:r>
      <w:r w:rsidR="00465593">
        <w:t xml:space="preserve">to play </w:t>
      </w:r>
      <w:r>
        <w:t xml:space="preserve">in encouraging the DNOs and Ofgem to integrate consumers into the whole energy system. </w:t>
      </w:r>
      <w:r w:rsidR="008126B1">
        <w:t xml:space="preserve">The chairs welcome an enduring role </w:t>
      </w:r>
      <w:r w:rsidR="00834B2A">
        <w:t>as outlined in para</w:t>
      </w:r>
      <w:r w:rsidR="00F6672B">
        <w:t>graphs</w:t>
      </w:r>
      <w:r w:rsidR="00834B2A">
        <w:t xml:space="preserve"> </w:t>
      </w:r>
      <w:r w:rsidR="004E5AFB">
        <w:t xml:space="preserve">2.27 </w:t>
      </w:r>
      <w:r w:rsidR="00284635">
        <w:t>and 2.28</w:t>
      </w:r>
      <w:r w:rsidR="00C42F82">
        <w:rPr>
          <w:rStyle w:val="FootnoteReference"/>
        </w:rPr>
        <w:footnoteReference w:id="1"/>
      </w:r>
      <w:r w:rsidR="00284635">
        <w:t xml:space="preserve"> </w:t>
      </w:r>
      <w:r w:rsidR="004E5AFB">
        <w:t>of the Core M</w:t>
      </w:r>
      <w:r w:rsidR="00DE4A9E">
        <w:t>e</w:t>
      </w:r>
      <w:r w:rsidR="004E5AFB">
        <w:t>thodology</w:t>
      </w:r>
      <w:r w:rsidR="00DE4A9E">
        <w:t xml:space="preserve">, which is </w:t>
      </w:r>
      <w:r w:rsidR="008126B1">
        <w:t xml:space="preserve">consistent with </w:t>
      </w:r>
      <w:r w:rsidR="002A1430">
        <w:t xml:space="preserve">the </w:t>
      </w:r>
      <w:r w:rsidR="008126B1">
        <w:t>terms of reference</w:t>
      </w:r>
      <w:r w:rsidR="002A1430">
        <w:t xml:space="preserve"> </w:t>
      </w:r>
      <w:r w:rsidR="00D247A3">
        <w:t xml:space="preserve">for </w:t>
      </w:r>
      <w:r w:rsidR="00985F8C">
        <w:t>our</w:t>
      </w:r>
      <w:r w:rsidR="00F25CA4">
        <w:t xml:space="preserve"> work on the </w:t>
      </w:r>
      <w:r w:rsidR="00D247A3">
        <w:t>ED2</w:t>
      </w:r>
      <w:r w:rsidR="00F25CA4">
        <w:t xml:space="preserve"> business plans</w:t>
      </w:r>
      <w:r w:rsidR="00D247A3">
        <w:t>.</w:t>
      </w:r>
      <w:r w:rsidR="00B40E8C">
        <w:t xml:space="preserve"> The current an</w:t>
      </w:r>
      <w:r w:rsidR="00C00FEA">
        <w:t>d future</w:t>
      </w:r>
      <w:r w:rsidR="00B40E8C">
        <w:t xml:space="preserve"> challenges and complexities </w:t>
      </w:r>
      <w:r w:rsidR="00C41C93">
        <w:t xml:space="preserve">in the energy system </w:t>
      </w:r>
      <w:r w:rsidR="00BF57B3">
        <w:t xml:space="preserve">reinforces the need for Enhanced Engagement </w:t>
      </w:r>
      <w:r w:rsidR="002A548D">
        <w:t xml:space="preserve">to enable consumer </w:t>
      </w:r>
      <w:r w:rsidR="003061BC">
        <w:t xml:space="preserve">interests to be </w:t>
      </w:r>
      <w:r w:rsidR="00A60114">
        <w:t xml:space="preserve">independently </w:t>
      </w:r>
      <w:r w:rsidR="001A5569">
        <w:t>represented.</w:t>
      </w:r>
    </w:p>
    <w:p w14:paraId="1819A715" w14:textId="2B2B93B1" w:rsidR="00EF3142" w:rsidRDefault="00EF3142" w:rsidP="002368FF"/>
    <w:p w14:paraId="41CDB695" w14:textId="36D93F77" w:rsidR="00EF3142" w:rsidRDefault="00564F79" w:rsidP="002368FF">
      <w:r>
        <w:t xml:space="preserve">We believe </w:t>
      </w:r>
      <w:r w:rsidR="00961E46">
        <w:t xml:space="preserve">CEGs </w:t>
      </w:r>
      <w:r>
        <w:t xml:space="preserve">could add value in </w:t>
      </w:r>
      <w:r w:rsidR="00207324">
        <w:t>a number of areas, including</w:t>
      </w:r>
    </w:p>
    <w:p w14:paraId="31F4D0ED" w14:textId="1445A1E1" w:rsidR="00F747BF" w:rsidRDefault="00F747BF" w:rsidP="00F747BF">
      <w:pPr>
        <w:pStyle w:val="ListParagraph"/>
        <w:numPr>
          <w:ilvl w:val="0"/>
          <w:numId w:val="6"/>
        </w:numPr>
      </w:pPr>
      <w:r>
        <w:t xml:space="preserve">Scrutinising </w:t>
      </w:r>
      <w:r w:rsidR="009272A5">
        <w:t xml:space="preserve">the implementation of the ongoing engagement commitments </w:t>
      </w:r>
      <w:r w:rsidR="00173649">
        <w:t>made in the business plan</w:t>
      </w:r>
      <w:r w:rsidR="00207324">
        <w:t>s</w:t>
      </w:r>
    </w:p>
    <w:p w14:paraId="12173871" w14:textId="6C396170" w:rsidR="00E04805" w:rsidRPr="00572141" w:rsidRDefault="00E04805" w:rsidP="00E04805">
      <w:pPr>
        <w:pStyle w:val="pf0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572141">
        <w:rPr>
          <w:rFonts w:asciiTheme="minorHAnsi" w:hAnsiTheme="minorHAnsi" w:cstheme="minorHAnsi"/>
          <w:sz w:val="22"/>
          <w:szCs w:val="22"/>
        </w:rPr>
        <w:t xml:space="preserve">Challenging whether </w:t>
      </w:r>
      <w:r w:rsidRPr="00572141">
        <w:rPr>
          <w:rStyle w:val="cf01"/>
          <w:rFonts w:asciiTheme="minorHAnsi" w:hAnsiTheme="minorHAnsi" w:cstheme="minorHAnsi"/>
          <w:sz w:val="22"/>
          <w:szCs w:val="22"/>
        </w:rPr>
        <w:t>the way in which commitments are being delivered provides at least the anticipated benefit and value for money to customers</w:t>
      </w:r>
    </w:p>
    <w:p w14:paraId="2E818958" w14:textId="26E33399" w:rsidR="00FD0BC0" w:rsidRDefault="001A1DB3" w:rsidP="00F05DC1">
      <w:pPr>
        <w:pStyle w:val="ListParagraph"/>
        <w:numPr>
          <w:ilvl w:val="0"/>
          <w:numId w:val="6"/>
        </w:numPr>
      </w:pPr>
      <w:r>
        <w:t xml:space="preserve">Probing how </w:t>
      </w:r>
      <w:r w:rsidR="00E66980">
        <w:t xml:space="preserve">the DNOs are understanding and responding to the </w:t>
      </w:r>
      <w:r w:rsidR="005B36AE">
        <w:t xml:space="preserve">needs and preferences of </w:t>
      </w:r>
      <w:r w:rsidR="00693DAC">
        <w:t xml:space="preserve">regional and sub regional </w:t>
      </w:r>
      <w:r w:rsidR="005B36AE">
        <w:t>customers and stakeholders</w:t>
      </w:r>
      <w:r w:rsidR="00C509D5">
        <w:t>, in particular</w:t>
      </w:r>
    </w:p>
    <w:p w14:paraId="50391375" w14:textId="14989D3A" w:rsidR="00403891" w:rsidRDefault="00416829" w:rsidP="00C509D5">
      <w:pPr>
        <w:pStyle w:val="ListParagraph"/>
        <w:numPr>
          <w:ilvl w:val="1"/>
          <w:numId w:val="6"/>
        </w:numPr>
      </w:pPr>
      <w:r>
        <w:t>achieving Net Zero</w:t>
      </w:r>
      <w:r w:rsidR="001A1DB3">
        <w:t>,</w:t>
      </w:r>
      <w:r>
        <w:t xml:space="preserve"> having regard to </w:t>
      </w:r>
      <w:r w:rsidR="00B72CC4">
        <w:t>regional and sub regional supply and demand considerations</w:t>
      </w:r>
      <w:r w:rsidR="00F21574">
        <w:t xml:space="preserve">, e.g. </w:t>
      </w:r>
      <w:r w:rsidR="00B72CC4">
        <w:t>flexibility opportunities</w:t>
      </w:r>
    </w:p>
    <w:p w14:paraId="5460E3E4" w14:textId="7EFD1E8C" w:rsidR="00C509D5" w:rsidRDefault="007D5AC5" w:rsidP="00C509D5">
      <w:pPr>
        <w:pStyle w:val="ListParagraph"/>
        <w:numPr>
          <w:ilvl w:val="1"/>
          <w:numId w:val="6"/>
        </w:numPr>
      </w:pPr>
      <w:r>
        <w:t>identifying</w:t>
      </w:r>
      <w:r w:rsidR="00557462">
        <w:t xml:space="preserve"> and responding to </w:t>
      </w:r>
      <w:r w:rsidR="000B56FB">
        <w:t>the impact of local circumstances on customer vulnerability</w:t>
      </w:r>
    </w:p>
    <w:p w14:paraId="4F89CF4E" w14:textId="51BDF21A" w:rsidR="00D675EC" w:rsidRPr="009656C8" w:rsidRDefault="004C601B" w:rsidP="00D675EC">
      <w:pPr>
        <w:pStyle w:val="ListParagraph"/>
        <w:numPr>
          <w:ilvl w:val="0"/>
          <w:numId w:val="6"/>
        </w:numPr>
        <w:rPr>
          <w:rFonts w:cstheme="minorHAnsi"/>
        </w:rPr>
      </w:pPr>
      <w:r w:rsidRPr="009656C8">
        <w:rPr>
          <w:rFonts w:cstheme="minorHAnsi"/>
        </w:rPr>
        <w:t>Monitoring how</w:t>
      </w:r>
      <w:r w:rsidR="00D675EC" w:rsidRPr="009656C8">
        <w:rPr>
          <w:rFonts w:cstheme="minorHAnsi"/>
        </w:rPr>
        <w:t xml:space="preserve"> the DNO</w:t>
      </w:r>
      <w:r w:rsidRPr="009656C8">
        <w:rPr>
          <w:rFonts w:cstheme="minorHAnsi"/>
        </w:rPr>
        <w:t>s</w:t>
      </w:r>
      <w:r w:rsidR="00D675EC" w:rsidRPr="009656C8">
        <w:rPr>
          <w:rFonts w:cstheme="minorHAnsi"/>
        </w:rPr>
        <w:t xml:space="preserve"> </w:t>
      </w:r>
      <w:r w:rsidRPr="009656C8">
        <w:rPr>
          <w:rFonts w:cstheme="minorHAnsi"/>
        </w:rPr>
        <w:t xml:space="preserve">are </w:t>
      </w:r>
      <w:r w:rsidR="00D675EC" w:rsidRPr="009656C8">
        <w:rPr>
          <w:rFonts w:cstheme="minorHAnsi"/>
        </w:rPr>
        <w:t xml:space="preserve">engaging with customers and stakeholders </w:t>
      </w:r>
      <w:r w:rsidR="00FD3757" w:rsidRPr="009656C8">
        <w:rPr>
          <w:rStyle w:val="cf01"/>
          <w:rFonts w:asciiTheme="minorHAnsi" w:hAnsiTheme="minorHAnsi" w:cstheme="minorHAnsi"/>
          <w:sz w:val="22"/>
          <w:szCs w:val="22"/>
        </w:rPr>
        <w:t xml:space="preserve">as part of assembling evidence regarding </w:t>
      </w:r>
      <w:r w:rsidR="00D675EC" w:rsidRPr="009656C8">
        <w:rPr>
          <w:rFonts w:cstheme="minorHAnsi"/>
        </w:rPr>
        <w:t xml:space="preserve">the need to deploy Uncertainty Mechanisms </w:t>
      </w:r>
    </w:p>
    <w:p w14:paraId="0F821473" w14:textId="44AEB6DF" w:rsidR="00F57A43" w:rsidRDefault="00C83943" w:rsidP="00F57A43">
      <w:pPr>
        <w:pStyle w:val="ListParagraph"/>
        <w:numPr>
          <w:ilvl w:val="0"/>
          <w:numId w:val="6"/>
        </w:numPr>
      </w:pPr>
      <w:r>
        <w:t>Assessing the effect</w:t>
      </w:r>
      <w:r w:rsidR="00F8122F">
        <w:t>s</w:t>
      </w:r>
      <w:r>
        <w:t xml:space="preserve"> of Uncertainty Mechanisms </w:t>
      </w:r>
      <w:r w:rsidR="00D675EC">
        <w:t xml:space="preserve">and re-openers </w:t>
      </w:r>
      <w:r>
        <w:t xml:space="preserve">on </w:t>
      </w:r>
      <w:r w:rsidR="00D675EC">
        <w:t xml:space="preserve">services for </w:t>
      </w:r>
      <w:r>
        <w:t>customers</w:t>
      </w:r>
      <w:r w:rsidR="004C601B">
        <w:t>.</w:t>
      </w:r>
      <w:r>
        <w:t xml:space="preserve"> </w:t>
      </w:r>
    </w:p>
    <w:p w14:paraId="1783E766" w14:textId="6A2E85D2" w:rsidR="008126B1" w:rsidRDefault="00DE4A9E" w:rsidP="00FF6AF5">
      <w:pPr>
        <w:pStyle w:val="BodyText"/>
      </w:pPr>
      <w:r>
        <w:t xml:space="preserve">We believe the </w:t>
      </w:r>
      <w:r w:rsidR="005674F8">
        <w:t xml:space="preserve">role </w:t>
      </w:r>
      <w:r w:rsidR="008126B1">
        <w:t>should include engagement between the CEGs</w:t>
      </w:r>
      <w:r w:rsidR="00F6174F">
        <w:t xml:space="preserve"> and between the CEGs and</w:t>
      </w:r>
      <w:r w:rsidR="008126B1">
        <w:t xml:space="preserve"> Ofgem, the C</w:t>
      </w:r>
      <w:r w:rsidR="00AF26ED">
        <w:t xml:space="preserve">hallenge Group </w:t>
      </w:r>
      <w:r w:rsidR="008126B1">
        <w:t xml:space="preserve">and customer representatives and stakeholders. </w:t>
      </w:r>
      <w:r w:rsidR="005674F8">
        <w:t xml:space="preserve">It should </w:t>
      </w:r>
      <w:r w:rsidR="008126B1">
        <w:t>focus</w:t>
      </w:r>
      <w:r w:rsidR="005674F8">
        <w:t xml:space="preserve"> </w:t>
      </w:r>
      <w:r w:rsidR="008126B1">
        <w:t xml:space="preserve">on those activities </w:t>
      </w:r>
      <w:r w:rsidR="003C4007">
        <w:t xml:space="preserve">that </w:t>
      </w:r>
      <w:r w:rsidR="005674F8">
        <w:t xml:space="preserve">the CEGs </w:t>
      </w:r>
      <w:r w:rsidR="008126B1">
        <w:t>are best placed to undertake</w:t>
      </w:r>
      <w:r w:rsidR="00434D02">
        <w:t xml:space="preserve"> and </w:t>
      </w:r>
      <w:r w:rsidR="001D05E0">
        <w:t>should</w:t>
      </w:r>
      <w:r w:rsidR="008126B1">
        <w:t xml:space="preserve"> </w:t>
      </w:r>
      <w:r w:rsidR="00685247">
        <w:t xml:space="preserve">avoid </w:t>
      </w:r>
      <w:r w:rsidR="00992898">
        <w:t>duplicating</w:t>
      </w:r>
      <w:r w:rsidR="00685247">
        <w:t xml:space="preserve"> </w:t>
      </w:r>
      <w:r w:rsidR="008126B1">
        <w:t xml:space="preserve">the remits </w:t>
      </w:r>
      <w:r w:rsidR="008126B1">
        <w:lastRenderedPageBreak/>
        <w:t>of others</w:t>
      </w:r>
      <w:r w:rsidR="00884B27">
        <w:t xml:space="preserve">, </w:t>
      </w:r>
      <w:r w:rsidR="00AA2896">
        <w:t xml:space="preserve">thereby </w:t>
      </w:r>
      <w:r w:rsidR="00D57B8B">
        <w:t>maintain</w:t>
      </w:r>
      <w:r w:rsidR="00884B27">
        <w:t>ing</w:t>
      </w:r>
      <w:r w:rsidR="00D57B8B">
        <w:t xml:space="preserve"> an independent perspective and </w:t>
      </w:r>
      <w:r w:rsidR="00CC60AF">
        <w:t>mak</w:t>
      </w:r>
      <w:r w:rsidR="00884B27">
        <w:t>ing</w:t>
      </w:r>
      <w:r w:rsidR="00CC60AF">
        <w:t xml:space="preserve"> best use of specialist resource</w:t>
      </w:r>
      <w:r w:rsidR="00AA2896">
        <w:t>s.</w:t>
      </w:r>
    </w:p>
    <w:p w14:paraId="694A5838" w14:textId="409A4C17" w:rsidR="00B60CB9" w:rsidRDefault="00416A98" w:rsidP="00FF6AF5">
      <w:pPr>
        <w:pStyle w:val="BodyText"/>
      </w:pPr>
      <w:r w:rsidRPr="00972E2B">
        <w:t xml:space="preserve">Ofgem has said it does not intend to </w:t>
      </w:r>
      <w:r>
        <w:t>place a formal requirement on the DNOs to maintain a CEG or equivalent.</w:t>
      </w:r>
      <w:r w:rsidR="00C558CB">
        <w:t xml:space="preserve"> </w:t>
      </w:r>
      <w:r w:rsidR="003C38D3">
        <w:t xml:space="preserve">The CEGs and DNOs have developed constructive relationships during the business plan scrutiny </w:t>
      </w:r>
      <w:r w:rsidR="007A4F65">
        <w:t xml:space="preserve">process </w:t>
      </w:r>
      <w:r w:rsidR="003C38D3">
        <w:t xml:space="preserve">and DNOs have said that the quality of the business plans has improved as a result. </w:t>
      </w:r>
      <w:r w:rsidR="007F35E7">
        <w:t xml:space="preserve">Ideally, the relationship between the DNO and the CEG would be sufficiently mature to facilitate constructive challenge and add value for consumers, without </w:t>
      </w:r>
      <w:r w:rsidR="00E72815">
        <w:t xml:space="preserve">it </w:t>
      </w:r>
      <w:r w:rsidR="007F35E7">
        <w:t>being mandated by</w:t>
      </w:r>
      <w:r w:rsidR="004C528F">
        <w:t xml:space="preserve"> the regulator</w:t>
      </w:r>
      <w:r w:rsidR="004E67F9">
        <w:t xml:space="preserve">. </w:t>
      </w:r>
      <w:r w:rsidR="00946749">
        <w:t>W</w:t>
      </w:r>
      <w:r w:rsidR="007F35E7">
        <w:t xml:space="preserve">ithout a mandate, there is a risk that </w:t>
      </w:r>
      <w:r w:rsidR="00815D3A">
        <w:t>a</w:t>
      </w:r>
      <w:r w:rsidR="007F35E7">
        <w:t xml:space="preserve"> CEG’s perceived </w:t>
      </w:r>
      <w:r w:rsidR="00E02322">
        <w:t xml:space="preserve">and </w:t>
      </w:r>
      <w:r w:rsidR="007F35E7">
        <w:t xml:space="preserve">actual independence could be undermined. </w:t>
      </w:r>
      <w:r w:rsidR="00476763">
        <w:t>DNOs may</w:t>
      </w:r>
      <w:r w:rsidR="00776C0B">
        <w:t xml:space="preserve"> take</w:t>
      </w:r>
      <w:r w:rsidR="00E72BA4">
        <w:t xml:space="preserve"> widely different approaches which </w:t>
      </w:r>
      <w:r w:rsidR="007868B5">
        <w:t xml:space="preserve">could detract from the effectiveness of any </w:t>
      </w:r>
      <w:r w:rsidR="00AD396F">
        <w:t>collaboration.</w:t>
      </w:r>
      <w:r w:rsidR="00776C0B">
        <w:t xml:space="preserve"> </w:t>
      </w:r>
      <w:r w:rsidR="00B60CB9">
        <w:t xml:space="preserve">This is discussed further in our answer to the second consultation question. </w:t>
      </w:r>
    </w:p>
    <w:p w14:paraId="2A6E3B81" w14:textId="6F937BE5" w:rsidR="001E721F" w:rsidRPr="00D82ACC" w:rsidRDefault="005014E8" w:rsidP="00866E45">
      <w:pPr>
        <w:pStyle w:val="Heading2"/>
        <w:spacing w:before="120"/>
      </w:pPr>
      <w:r>
        <w:t>Q2</w:t>
      </w:r>
    </w:p>
    <w:p w14:paraId="50D7EC55" w14:textId="7989B7AB" w:rsidR="008A10A1" w:rsidRDefault="0099227E" w:rsidP="003711D7">
      <w:r>
        <w:t xml:space="preserve">We see value in the CEGs </w:t>
      </w:r>
      <w:r w:rsidR="007B4543">
        <w:t>collaborating</w:t>
      </w:r>
      <w:r w:rsidR="00E83DAD">
        <w:t xml:space="preserve"> with </w:t>
      </w:r>
      <w:r w:rsidR="00337883">
        <w:t xml:space="preserve">each other and with </w:t>
      </w:r>
      <w:r w:rsidR="00A46261" w:rsidRPr="00981DD7">
        <w:t xml:space="preserve">the DNOs, Ofgem, </w:t>
      </w:r>
      <w:r w:rsidR="00337883">
        <w:t>the C</w:t>
      </w:r>
      <w:r w:rsidR="00FD02AF">
        <w:t>hallenge Group</w:t>
      </w:r>
      <w:r w:rsidR="007042AB">
        <w:t xml:space="preserve">, </w:t>
      </w:r>
      <w:r w:rsidR="00A46261" w:rsidRPr="00981DD7">
        <w:t>customer representatives and stakeholders</w:t>
      </w:r>
      <w:r w:rsidR="007042AB">
        <w:t>.</w:t>
      </w:r>
      <w:r w:rsidR="00483EDF">
        <w:t xml:space="preserve"> </w:t>
      </w:r>
      <w:r w:rsidR="00C62180">
        <w:t xml:space="preserve">This could be </w:t>
      </w:r>
      <w:r w:rsidR="00F11712">
        <w:t xml:space="preserve">more effective </w:t>
      </w:r>
      <w:r w:rsidR="004B2817">
        <w:t xml:space="preserve">if the DNOs, </w:t>
      </w:r>
      <w:r w:rsidR="00A538E8">
        <w:t xml:space="preserve">the CEG chairs and </w:t>
      </w:r>
      <w:r w:rsidR="00D03E77">
        <w:t xml:space="preserve">Ofgem </w:t>
      </w:r>
      <w:r w:rsidR="004B2817">
        <w:t xml:space="preserve">were to </w:t>
      </w:r>
      <w:r w:rsidR="00483EDF">
        <w:t>agree</w:t>
      </w:r>
      <w:r w:rsidR="004B2817">
        <w:t xml:space="preserve"> </w:t>
      </w:r>
      <w:r w:rsidR="00E839BE">
        <w:t>some</w:t>
      </w:r>
      <w:r w:rsidR="006C7826">
        <w:t xml:space="preserve"> </w:t>
      </w:r>
      <w:r w:rsidR="00E82986">
        <w:t xml:space="preserve">common </w:t>
      </w:r>
      <w:r w:rsidR="00D03E77">
        <w:t>terms of reference for the CEGs</w:t>
      </w:r>
      <w:r w:rsidR="00483EDF">
        <w:t>.</w:t>
      </w:r>
      <w:r w:rsidR="005D5868">
        <w:t xml:space="preserve"> </w:t>
      </w:r>
      <w:r w:rsidR="00AE6469">
        <w:t xml:space="preserve">This is implied in </w:t>
      </w:r>
      <w:r w:rsidR="007B4543">
        <w:t xml:space="preserve">the first sentence of </w:t>
      </w:r>
      <w:r w:rsidR="00AE6469">
        <w:t>para</w:t>
      </w:r>
      <w:r w:rsidR="007B4543">
        <w:t>graph</w:t>
      </w:r>
      <w:r w:rsidR="00AE6469">
        <w:t xml:space="preserve"> 2.29 of the </w:t>
      </w:r>
      <w:r w:rsidR="0034478A">
        <w:t xml:space="preserve">Core Methodology. </w:t>
      </w:r>
      <w:r w:rsidR="00AB677B">
        <w:t xml:space="preserve">This </w:t>
      </w:r>
      <w:r w:rsidR="00833F0D">
        <w:t xml:space="preserve">would not preclude </w:t>
      </w:r>
      <w:r w:rsidR="00513C74">
        <w:t xml:space="preserve">DNOs and CEGs agreeing additional </w:t>
      </w:r>
      <w:r w:rsidR="00737EC5">
        <w:t xml:space="preserve">elements specific to </w:t>
      </w:r>
      <w:r w:rsidR="00ED689F">
        <w:t xml:space="preserve">the circumstances of </w:t>
      </w:r>
      <w:r w:rsidR="00737EC5">
        <w:t>individual DNOs</w:t>
      </w:r>
      <w:r w:rsidR="00ED689F">
        <w:t xml:space="preserve"> and their customers and stakeholders</w:t>
      </w:r>
      <w:r w:rsidR="00026A07">
        <w:t xml:space="preserve"> and</w:t>
      </w:r>
      <w:r w:rsidR="0091757D">
        <w:t xml:space="preserve"> </w:t>
      </w:r>
      <w:r w:rsidR="00026A07" w:rsidRPr="0091757D">
        <w:t xml:space="preserve">would provide a degree of comparability in </w:t>
      </w:r>
      <w:r w:rsidR="0091757D" w:rsidRPr="0091757D">
        <w:t xml:space="preserve">the </w:t>
      </w:r>
      <w:r w:rsidR="00026A07" w:rsidRPr="0091757D">
        <w:t>output for Ofgem from the CEGs</w:t>
      </w:r>
      <w:r w:rsidR="00ED689F" w:rsidRPr="0091757D">
        <w:t>.</w:t>
      </w:r>
      <w:r w:rsidR="006A3E94" w:rsidRPr="0091757D">
        <w:t xml:space="preserve"> </w:t>
      </w:r>
      <w:r w:rsidR="00176E11">
        <w:t xml:space="preserve">We </w:t>
      </w:r>
      <w:r w:rsidR="008A10A1">
        <w:t xml:space="preserve">see value </w:t>
      </w:r>
      <w:r w:rsidR="0083273B">
        <w:t xml:space="preserve">in </w:t>
      </w:r>
      <w:r w:rsidR="00D03E77">
        <w:t>explor</w:t>
      </w:r>
      <w:r w:rsidR="0083273B">
        <w:t xml:space="preserve">ing and adopting </w:t>
      </w:r>
      <w:r w:rsidR="00D03E77">
        <w:t xml:space="preserve">best practice </w:t>
      </w:r>
      <w:r w:rsidR="009A3E28">
        <w:t xml:space="preserve">from </w:t>
      </w:r>
      <w:r w:rsidR="00D03E77">
        <w:t xml:space="preserve">experience in the energy sector and elsewhere. </w:t>
      </w:r>
    </w:p>
    <w:p w14:paraId="392B2F9C" w14:textId="77777777" w:rsidR="008A10A1" w:rsidRDefault="008A10A1" w:rsidP="003711D7"/>
    <w:p w14:paraId="020DE5CA" w14:textId="2D67902B" w:rsidR="005E58A3" w:rsidRDefault="000551BD" w:rsidP="003711D7">
      <w:r>
        <w:t xml:space="preserve">We do not see </w:t>
      </w:r>
      <w:r w:rsidR="00DF679F">
        <w:t xml:space="preserve">the CEGs </w:t>
      </w:r>
      <w:r w:rsidR="00A43329">
        <w:t xml:space="preserve">delivering </w:t>
      </w:r>
      <w:r w:rsidR="00DF679F">
        <w:t>formal comparative report</w:t>
      </w:r>
      <w:r w:rsidR="00A43329">
        <w:t xml:space="preserve">s on </w:t>
      </w:r>
      <w:r w:rsidR="00DF679F">
        <w:t xml:space="preserve">DNO performance. </w:t>
      </w:r>
      <w:r w:rsidR="00BA07EC">
        <w:t>Th</w:t>
      </w:r>
      <w:r w:rsidR="00447BB1">
        <w:t xml:space="preserve">is sort of reporting falls </w:t>
      </w:r>
      <w:r w:rsidR="009B3067">
        <w:t xml:space="preserve">squarely </w:t>
      </w:r>
      <w:r w:rsidR="00447BB1">
        <w:t>within the remit of the regulator and the CE</w:t>
      </w:r>
      <w:r w:rsidR="00141A75">
        <w:t>Gs do not have the expertise to</w:t>
      </w:r>
      <w:r w:rsidR="0072016D">
        <w:t xml:space="preserve"> undertake what we know to be a technical</w:t>
      </w:r>
      <w:r w:rsidR="00B95D38">
        <w:t xml:space="preserve">, </w:t>
      </w:r>
      <w:r w:rsidR="0072016D">
        <w:t>complex</w:t>
      </w:r>
      <w:r w:rsidR="00B95D38">
        <w:t xml:space="preserve"> and time</w:t>
      </w:r>
      <w:r w:rsidR="00C91ED6">
        <w:t xml:space="preserve"> </w:t>
      </w:r>
      <w:r w:rsidR="00B95D38">
        <w:t>consuming</w:t>
      </w:r>
      <w:r w:rsidR="0072016D">
        <w:t xml:space="preserve"> task.</w:t>
      </w:r>
    </w:p>
    <w:p w14:paraId="099FC498" w14:textId="27C5E143" w:rsidR="00B37BE1" w:rsidRDefault="00B37BE1" w:rsidP="005E58A3">
      <w:pPr>
        <w:pStyle w:val="BodyText"/>
      </w:pPr>
      <w:r>
        <w:t xml:space="preserve">We hope this </w:t>
      </w:r>
      <w:r w:rsidR="009E53FC">
        <w:t xml:space="preserve">collective response </w:t>
      </w:r>
      <w:r w:rsidR="009A2517">
        <w:t xml:space="preserve">on the role of </w:t>
      </w:r>
      <w:r w:rsidR="00C103B7">
        <w:t>CEGs in E</w:t>
      </w:r>
      <w:r w:rsidR="00507254">
        <w:t xml:space="preserve">D2 </w:t>
      </w:r>
      <w:r w:rsidR="0004210B">
        <w:t>is a helpful starting point to a wider discussion.</w:t>
      </w:r>
      <w:r w:rsidR="009E53FC">
        <w:t xml:space="preserve"> </w:t>
      </w:r>
      <w:r w:rsidR="007200F6">
        <w:t xml:space="preserve">We are confident that the CEGs have had a positive impact </w:t>
      </w:r>
      <w:r w:rsidR="00645DF5">
        <w:t xml:space="preserve">on </w:t>
      </w:r>
      <w:r w:rsidR="007200F6">
        <w:t xml:space="preserve">the quality of the business plans and we look forward to understanding how that will be </w:t>
      </w:r>
      <w:r w:rsidR="00787044">
        <w:t xml:space="preserve">reflected </w:t>
      </w:r>
      <w:r w:rsidR="00AE1DF8">
        <w:t>in the Final Determinations.</w:t>
      </w:r>
    </w:p>
    <w:p w14:paraId="3DB878B2" w14:textId="26027EA3" w:rsidR="00297D06" w:rsidRDefault="00297D06" w:rsidP="005E58A3">
      <w:pPr>
        <w:pStyle w:val="BodyText"/>
      </w:pPr>
      <w:r>
        <w:t xml:space="preserve">Your sincerely </w:t>
      </w:r>
    </w:p>
    <w:p w14:paraId="0E92BD87" w14:textId="77777777" w:rsidR="006A1A75" w:rsidRDefault="006A1A75" w:rsidP="00E72815">
      <w:pPr>
        <w:pStyle w:val="BodyText"/>
        <w:spacing w:before="0" w:after="0"/>
      </w:pPr>
      <w:r>
        <w:t>Ann Bishop, chair of the CEG for UK Power Networks</w:t>
      </w:r>
    </w:p>
    <w:p w14:paraId="25D01C01" w14:textId="2BE856FD" w:rsidR="00E6706C" w:rsidRDefault="00E6706C" w:rsidP="00E72815">
      <w:pPr>
        <w:pStyle w:val="BodyText"/>
        <w:spacing w:before="0" w:after="0"/>
      </w:pPr>
      <w:r>
        <w:t>Jeff Halliwell, chair of the CEG for E</w:t>
      </w:r>
      <w:r w:rsidR="00F36135">
        <w:t>lectricity North West</w:t>
      </w:r>
    </w:p>
    <w:p w14:paraId="16736B4C" w14:textId="092553B3" w:rsidR="00E6706C" w:rsidRDefault="00E6706C" w:rsidP="00E72815">
      <w:pPr>
        <w:pStyle w:val="BodyText"/>
        <w:spacing w:before="0" w:after="0"/>
      </w:pPr>
      <w:r>
        <w:t xml:space="preserve">John Howard, chair of </w:t>
      </w:r>
      <w:r w:rsidR="00DE55C4">
        <w:t xml:space="preserve">the </w:t>
      </w:r>
      <w:r w:rsidR="004E64AB">
        <w:t xml:space="preserve">now lapsed </w:t>
      </w:r>
      <w:r w:rsidR="00DE55C4">
        <w:t>CEG for S</w:t>
      </w:r>
      <w:r w:rsidR="00A97FE1">
        <w:t>cottish</w:t>
      </w:r>
      <w:r w:rsidR="008D5D97">
        <w:t xml:space="preserve"> </w:t>
      </w:r>
      <w:r w:rsidR="00A97FE1">
        <w:t>Power Energy Networks</w:t>
      </w:r>
    </w:p>
    <w:p w14:paraId="42C7D5E0" w14:textId="267C5469" w:rsidR="00DE55C4" w:rsidRDefault="00DE55C4" w:rsidP="00E72815">
      <w:pPr>
        <w:pStyle w:val="BodyText"/>
        <w:spacing w:before="0" w:after="0"/>
      </w:pPr>
      <w:r>
        <w:t xml:space="preserve">Tracey Matthews, chair of the CEG for </w:t>
      </w:r>
      <w:r w:rsidR="00E0465E">
        <w:t>Scottish and Southern Electricity Networks</w:t>
      </w:r>
    </w:p>
    <w:p w14:paraId="4143EDA4" w14:textId="2616CF4F" w:rsidR="00DE55C4" w:rsidRDefault="00DE55C4" w:rsidP="00E72815">
      <w:pPr>
        <w:pStyle w:val="BodyText"/>
        <w:spacing w:before="0" w:after="0"/>
      </w:pPr>
      <w:r>
        <w:t xml:space="preserve">Duncan McCombie, chair </w:t>
      </w:r>
      <w:r w:rsidR="005950B5">
        <w:t>of the CEG for W</w:t>
      </w:r>
      <w:r w:rsidR="00E0465E">
        <w:t xml:space="preserve">estern Power </w:t>
      </w:r>
      <w:r w:rsidR="00BC0B5F">
        <w:t>Distribution</w:t>
      </w:r>
    </w:p>
    <w:p w14:paraId="42B71A25" w14:textId="369C2699" w:rsidR="00EB03D2" w:rsidRDefault="00EB03D2" w:rsidP="00E72815">
      <w:pPr>
        <w:pStyle w:val="BodyText"/>
        <w:spacing w:before="0" w:after="0"/>
      </w:pPr>
      <w:r>
        <w:t>Justin McCra</w:t>
      </w:r>
      <w:r w:rsidR="00C91ED6">
        <w:t>c</w:t>
      </w:r>
      <w:r>
        <w:t xml:space="preserve">ken, chair </w:t>
      </w:r>
      <w:r w:rsidR="00675F17">
        <w:t xml:space="preserve">of the CEG for </w:t>
      </w:r>
      <w:r w:rsidR="00B02970">
        <w:t>Northern Powergrid</w:t>
      </w:r>
    </w:p>
    <w:p w14:paraId="2A99189B" w14:textId="77777777" w:rsidR="00297D06" w:rsidRDefault="00297D06" w:rsidP="005E58A3">
      <w:pPr>
        <w:pStyle w:val="BodyText"/>
      </w:pPr>
    </w:p>
    <w:p w14:paraId="305CDEA5" w14:textId="77777777" w:rsidR="00297D06" w:rsidRDefault="00297D06" w:rsidP="005E58A3">
      <w:pPr>
        <w:pStyle w:val="BodyText"/>
      </w:pPr>
    </w:p>
    <w:p w14:paraId="5657AC18" w14:textId="7E1C89B4" w:rsidR="00297D06" w:rsidRPr="000C0565" w:rsidRDefault="00297D06" w:rsidP="00B02970">
      <w:pPr>
        <w:pStyle w:val="BodyText"/>
        <w:spacing w:after="0"/>
        <w:rPr>
          <w:b/>
          <w:bCs/>
        </w:rPr>
      </w:pPr>
    </w:p>
    <w:p w14:paraId="41593A04" w14:textId="77777777" w:rsidR="00297D06" w:rsidRDefault="00297D06" w:rsidP="005E58A3">
      <w:pPr>
        <w:pStyle w:val="BodyText"/>
      </w:pPr>
    </w:p>
    <w:p w14:paraId="16F23350" w14:textId="77777777" w:rsidR="005E58A3" w:rsidRDefault="005E58A3" w:rsidP="0083273B"/>
    <w:p w14:paraId="1288EB88" w14:textId="77777777" w:rsidR="0083273B" w:rsidRDefault="0083273B"/>
    <w:p w14:paraId="7F339097" w14:textId="77777777" w:rsidR="00AA7C93" w:rsidRDefault="00AA7C93"/>
    <w:p w14:paraId="290C64BB" w14:textId="77777777" w:rsidR="008C7A9B" w:rsidRDefault="008C7A9B"/>
    <w:sectPr w:rsidR="008C7A9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83E29" w14:textId="77777777" w:rsidR="00BA796F" w:rsidRDefault="00BA796F" w:rsidP="00981DD7">
      <w:r>
        <w:separator/>
      </w:r>
    </w:p>
  </w:endnote>
  <w:endnote w:type="continuationSeparator" w:id="0">
    <w:p w14:paraId="3599C455" w14:textId="77777777" w:rsidR="00BA796F" w:rsidRDefault="00BA796F" w:rsidP="00981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17F94" w14:textId="77777777" w:rsidR="00C103B7" w:rsidRDefault="00C103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448C0" w14:textId="77777777" w:rsidR="00C103B7" w:rsidRDefault="00C103B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F20DE" w14:textId="77777777" w:rsidR="00C103B7" w:rsidRDefault="00C103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5D7FB" w14:textId="77777777" w:rsidR="00BA796F" w:rsidRDefault="00BA796F" w:rsidP="00981DD7">
      <w:r>
        <w:separator/>
      </w:r>
    </w:p>
  </w:footnote>
  <w:footnote w:type="continuationSeparator" w:id="0">
    <w:p w14:paraId="06864683" w14:textId="77777777" w:rsidR="00BA796F" w:rsidRDefault="00BA796F" w:rsidP="00981DD7">
      <w:r>
        <w:continuationSeparator/>
      </w:r>
    </w:p>
  </w:footnote>
  <w:footnote w:id="1">
    <w:p w14:paraId="12EB6D22" w14:textId="00B55776" w:rsidR="00C42F82" w:rsidRDefault="00C42F8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776E59">
        <w:t>We do not see the parts of para 28 as mutually ex</w:t>
      </w:r>
      <w:r w:rsidR="0026114A">
        <w:t>c</w:t>
      </w:r>
      <w:r w:rsidR="00776E59">
        <w:t>l</w:t>
      </w:r>
      <w:r w:rsidR="0026114A">
        <w:t>us</w:t>
      </w:r>
      <w:r w:rsidR="00776E59">
        <w:t>ive</w:t>
      </w:r>
      <w:r w:rsidR="00800F95">
        <w:t xml:space="preserve">, as the </w:t>
      </w:r>
      <w:r w:rsidR="008071C3">
        <w:t>text suggests</w:t>
      </w:r>
      <w:r w:rsidR="00776E59">
        <w:t>. The CEG</w:t>
      </w:r>
      <w:r w:rsidR="00800F95">
        <w:t xml:space="preserve"> </w:t>
      </w:r>
      <w:r w:rsidR="00776E59">
        <w:t>should be ind</w:t>
      </w:r>
      <w:r w:rsidR="0026114A">
        <w:t>e</w:t>
      </w:r>
      <w:r w:rsidR="00776E59">
        <w:t>pend</w:t>
      </w:r>
      <w:r w:rsidR="0026114A">
        <w:t>e</w:t>
      </w:r>
      <w:r w:rsidR="00776E59">
        <w:t xml:space="preserve">nt, cover regional and local issues and </w:t>
      </w:r>
      <w:r w:rsidR="0026114A">
        <w:t xml:space="preserve">cooperate </w:t>
      </w:r>
      <w:r w:rsidR="00800F95">
        <w:t>with the other CEGs.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1FA20" w14:textId="77777777" w:rsidR="00C103B7" w:rsidRDefault="00C103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60EBA" w14:textId="7584AE09" w:rsidR="003717EC" w:rsidRDefault="003717EC" w:rsidP="00B73884">
    <w:pPr>
      <w:pStyle w:val="Header"/>
      <w:jc w:val="center"/>
    </w:pPr>
    <w:r>
      <w:t>From the chairs of the ED</w:t>
    </w:r>
    <w:r w:rsidR="00C103B7">
      <w:t>2</w:t>
    </w:r>
    <w:r>
      <w:t xml:space="preserve"> </w:t>
    </w:r>
    <w:r w:rsidR="00B73884">
      <w:t>C</w:t>
    </w:r>
    <w:r>
      <w:t>ustomer Engage</w:t>
    </w:r>
    <w:r w:rsidR="00B73884">
      <w:t>m</w:t>
    </w:r>
    <w:r>
      <w:t>ent Groups</w:t>
    </w:r>
  </w:p>
  <w:p w14:paraId="6A5D4A69" w14:textId="31DBA5B7" w:rsidR="00B73884" w:rsidRDefault="00D1397C" w:rsidP="00B73884">
    <w:pPr>
      <w:pStyle w:val="Header"/>
      <w:jc w:val="center"/>
    </w:pPr>
    <w:r>
      <w:t>--------------------------------------------------------------------------------------------------------------------------------------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B4EA7" w14:textId="77777777" w:rsidR="00C103B7" w:rsidRDefault="00C103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202216"/>
    <w:multiLevelType w:val="hybridMultilevel"/>
    <w:tmpl w:val="AD16D6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6A066C2"/>
    <w:multiLevelType w:val="hybridMultilevel"/>
    <w:tmpl w:val="E84668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3D20C20"/>
    <w:multiLevelType w:val="hybridMultilevel"/>
    <w:tmpl w:val="FEEC6B1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3F958F9"/>
    <w:multiLevelType w:val="hybridMultilevel"/>
    <w:tmpl w:val="19BE01B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A5A221A"/>
    <w:multiLevelType w:val="hybridMultilevel"/>
    <w:tmpl w:val="C48CD84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77B2468"/>
    <w:multiLevelType w:val="hybridMultilevel"/>
    <w:tmpl w:val="C17080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0740902">
    <w:abstractNumId w:val="3"/>
  </w:num>
  <w:num w:numId="2" w16cid:durableId="617878188">
    <w:abstractNumId w:val="4"/>
  </w:num>
  <w:num w:numId="3" w16cid:durableId="2049211639">
    <w:abstractNumId w:val="5"/>
  </w:num>
  <w:num w:numId="4" w16cid:durableId="2050300930">
    <w:abstractNumId w:val="0"/>
  </w:num>
  <w:num w:numId="5" w16cid:durableId="1460033002">
    <w:abstractNumId w:val="1"/>
  </w:num>
  <w:num w:numId="6" w16cid:durableId="852010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9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4FE"/>
    <w:rsid w:val="00017869"/>
    <w:rsid w:val="00020DA2"/>
    <w:rsid w:val="00026A07"/>
    <w:rsid w:val="000373B2"/>
    <w:rsid w:val="00037DEB"/>
    <w:rsid w:val="0004210B"/>
    <w:rsid w:val="00054B4E"/>
    <w:rsid w:val="000551BD"/>
    <w:rsid w:val="00057B28"/>
    <w:rsid w:val="00060316"/>
    <w:rsid w:val="000610D0"/>
    <w:rsid w:val="00062947"/>
    <w:rsid w:val="000629BB"/>
    <w:rsid w:val="00062E44"/>
    <w:rsid w:val="00063ED6"/>
    <w:rsid w:val="00064581"/>
    <w:rsid w:val="00087006"/>
    <w:rsid w:val="00093877"/>
    <w:rsid w:val="000A1F69"/>
    <w:rsid w:val="000A2456"/>
    <w:rsid w:val="000B222B"/>
    <w:rsid w:val="000B56FB"/>
    <w:rsid w:val="000C0281"/>
    <w:rsid w:val="000C0565"/>
    <w:rsid w:val="000D45BA"/>
    <w:rsid w:val="000D5CC5"/>
    <w:rsid w:val="000E0DC6"/>
    <w:rsid w:val="000E3770"/>
    <w:rsid w:val="000F5362"/>
    <w:rsid w:val="00105518"/>
    <w:rsid w:val="001129D4"/>
    <w:rsid w:val="0012618F"/>
    <w:rsid w:val="001405BE"/>
    <w:rsid w:val="00141A75"/>
    <w:rsid w:val="00146E90"/>
    <w:rsid w:val="00147D59"/>
    <w:rsid w:val="00150128"/>
    <w:rsid w:val="001720A7"/>
    <w:rsid w:val="00172455"/>
    <w:rsid w:val="00173649"/>
    <w:rsid w:val="0017458F"/>
    <w:rsid w:val="00175CCF"/>
    <w:rsid w:val="00176D28"/>
    <w:rsid w:val="00176E11"/>
    <w:rsid w:val="001805C7"/>
    <w:rsid w:val="001903DD"/>
    <w:rsid w:val="00190CC7"/>
    <w:rsid w:val="00196C31"/>
    <w:rsid w:val="001A09E4"/>
    <w:rsid w:val="001A1DB3"/>
    <w:rsid w:val="001A1F9C"/>
    <w:rsid w:val="001A54D2"/>
    <w:rsid w:val="001A5569"/>
    <w:rsid w:val="001C124E"/>
    <w:rsid w:val="001D05E0"/>
    <w:rsid w:val="001D0D64"/>
    <w:rsid w:val="001D7324"/>
    <w:rsid w:val="001D7F25"/>
    <w:rsid w:val="001E721F"/>
    <w:rsid w:val="001F7A22"/>
    <w:rsid w:val="00207324"/>
    <w:rsid w:val="00217D1E"/>
    <w:rsid w:val="00222355"/>
    <w:rsid w:val="0022520A"/>
    <w:rsid w:val="00226604"/>
    <w:rsid w:val="00230B93"/>
    <w:rsid w:val="002344E6"/>
    <w:rsid w:val="002361AA"/>
    <w:rsid w:val="002368FF"/>
    <w:rsid w:val="00247D78"/>
    <w:rsid w:val="0025587D"/>
    <w:rsid w:val="0026114A"/>
    <w:rsid w:val="00262655"/>
    <w:rsid w:val="00266B50"/>
    <w:rsid w:val="00284635"/>
    <w:rsid w:val="00297D06"/>
    <w:rsid w:val="00297EAC"/>
    <w:rsid w:val="002A1430"/>
    <w:rsid w:val="002A548D"/>
    <w:rsid w:val="002B5126"/>
    <w:rsid w:val="002C556C"/>
    <w:rsid w:val="002D07F0"/>
    <w:rsid w:val="002D2CE9"/>
    <w:rsid w:val="002D466C"/>
    <w:rsid w:val="002E270D"/>
    <w:rsid w:val="002E2F36"/>
    <w:rsid w:val="002E6C76"/>
    <w:rsid w:val="002F1C57"/>
    <w:rsid w:val="00304D07"/>
    <w:rsid w:val="003061BC"/>
    <w:rsid w:val="0030760E"/>
    <w:rsid w:val="00320841"/>
    <w:rsid w:val="00322614"/>
    <w:rsid w:val="00331041"/>
    <w:rsid w:val="003336EE"/>
    <w:rsid w:val="003338EE"/>
    <w:rsid w:val="00337883"/>
    <w:rsid w:val="0034478A"/>
    <w:rsid w:val="00344A10"/>
    <w:rsid w:val="0035233E"/>
    <w:rsid w:val="003573BA"/>
    <w:rsid w:val="00360381"/>
    <w:rsid w:val="00364F95"/>
    <w:rsid w:val="003655FA"/>
    <w:rsid w:val="0036756F"/>
    <w:rsid w:val="003711D7"/>
    <w:rsid w:val="003717EC"/>
    <w:rsid w:val="003726C9"/>
    <w:rsid w:val="00377626"/>
    <w:rsid w:val="00393C82"/>
    <w:rsid w:val="003A4CE6"/>
    <w:rsid w:val="003B2D2D"/>
    <w:rsid w:val="003C2F68"/>
    <w:rsid w:val="003C38D3"/>
    <w:rsid w:val="003C4007"/>
    <w:rsid w:val="003D3A95"/>
    <w:rsid w:val="003D73FD"/>
    <w:rsid w:val="003D757F"/>
    <w:rsid w:val="003E6FFE"/>
    <w:rsid w:val="003E7B25"/>
    <w:rsid w:val="003F1B96"/>
    <w:rsid w:val="00400BC6"/>
    <w:rsid w:val="00403891"/>
    <w:rsid w:val="0040673A"/>
    <w:rsid w:val="00413AC7"/>
    <w:rsid w:val="00416829"/>
    <w:rsid w:val="00416A98"/>
    <w:rsid w:val="00422FB6"/>
    <w:rsid w:val="004243CD"/>
    <w:rsid w:val="00425FA5"/>
    <w:rsid w:val="00434D02"/>
    <w:rsid w:val="00435F96"/>
    <w:rsid w:val="00436B0C"/>
    <w:rsid w:val="00441554"/>
    <w:rsid w:val="00444475"/>
    <w:rsid w:val="0044563D"/>
    <w:rsid w:val="00447BB1"/>
    <w:rsid w:val="00447FAC"/>
    <w:rsid w:val="004573C7"/>
    <w:rsid w:val="00465593"/>
    <w:rsid w:val="00467B26"/>
    <w:rsid w:val="00476763"/>
    <w:rsid w:val="00480299"/>
    <w:rsid w:val="00483EDF"/>
    <w:rsid w:val="00491592"/>
    <w:rsid w:val="00491798"/>
    <w:rsid w:val="004919A9"/>
    <w:rsid w:val="00495976"/>
    <w:rsid w:val="0049628D"/>
    <w:rsid w:val="00496E41"/>
    <w:rsid w:val="00497571"/>
    <w:rsid w:val="0049764A"/>
    <w:rsid w:val="004A59CA"/>
    <w:rsid w:val="004B2817"/>
    <w:rsid w:val="004B4AB4"/>
    <w:rsid w:val="004C0CB6"/>
    <w:rsid w:val="004C27B9"/>
    <w:rsid w:val="004C528F"/>
    <w:rsid w:val="004C601B"/>
    <w:rsid w:val="004E45E6"/>
    <w:rsid w:val="004E5AFB"/>
    <w:rsid w:val="004E64AB"/>
    <w:rsid w:val="004E67F9"/>
    <w:rsid w:val="004E6A12"/>
    <w:rsid w:val="004F0CB3"/>
    <w:rsid w:val="004F70CB"/>
    <w:rsid w:val="005014E8"/>
    <w:rsid w:val="00502936"/>
    <w:rsid w:val="005044FE"/>
    <w:rsid w:val="00505EFB"/>
    <w:rsid w:val="00507155"/>
    <w:rsid w:val="00507254"/>
    <w:rsid w:val="005072A5"/>
    <w:rsid w:val="005101D9"/>
    <w:rsid w:val="00513C74"/>
    <w:rsid w:val="0051426C"/>
    <w:rsid w:val="005145F5"/>
    <w:rsid w:val="00515F3C"/>
    <w:rsid w:val="005210BE"/>
    <w:rsid w:val="00542C03"/>
    <w:rsid w:val="00547CFE"/>
    <w:rsid w:val="005510CE"/>
    <w:rsid w:val="00557462"/>
    <w:rsid w:val="00563A5F"/>
    <w:rsid w:val="00564F79"/>
    <w:rsid w:val="00567285"/>
    <w:rsid w:val="005674F8"/>
    <w:rsid w:val="00576D74"/>
    <w:rsid w:val="005950B5"/>
    <w:rsid w:val="0059561C"/>
    <w:rsid w:val="00595DFB"/>
    <w:rsid w:val="005A1402"/>
    <w:rsid w:val="005B36AE"/>
    <w:rsid w:val="005B49E5"/>
    <w:rsid w:val="005C2B32"/>
    <w:rsid w:val="005D5868"/>
    <w:rsid w:val="005D68A6"/>
    <w:rsid w:val="005D700D"/>
    <w:rsid w:val="005E58A3"/>
    <w:rsid w:val="0061655B"/>
    <w:rsid w:val="006239E7"/>
    <w:rsid w:val="00623AE2"/>
    <w:rsid w:val="00631238"/>
    <w:rsid w:val="00633952"/>
    <w:rsid w:val="00635986"/>
    <w:rsid w:val="00637BC6"/>
    <w:rsid w:val="00642824"/>
    <w:rsid w:val="00645DF5"/>
    <w:rsid w:val="00647795"/>
    <w:rsid w:val="00653F3B"/>
    <w:rsid w:val="00663CCA"/>
    <w:rsid w:val="00675EAA"/>
    <w:rsid w:val="00675F17"/>
    <w:rsid w:val="00684319"/>
    <w:rsid w:val="00685247"/>
    <w:rsid w:val="00685DAD"/>
    <w:rsid w:val="0069182A"/>
    <w:rsid w:val="00693DAC"/>
    <w:rsid w:val="006A0A86"/>
    <w:rsid w:val="006A1A75"/>
    <w:rsid w:val="006A3E94"/>
    <w:rsid w:val="006B110E"/>
    <w:rsid w:val="006C1A6F"/>
    <w:rsid w:val="006C4DAE"/>
    <w:rsid w:val="006C7826"/>
    <w:rsid w:val="006D0AD0"/>
    <w:rsid w:val="006D4A21"/>
    <w:rsid w:val="006E19F4"/>
    <w:rsid w:val="006F2733"/>
    <w:rsid w:val="006F2D05"/>
    <w:rsid w:val="006F489D"/>
    <w:rsid w:val="006F70FE"/>
    <w:rsid w:val="007017A9"/>
    <w:rsid w:val="007042AB"/>
    <w:rsid w:val="00704E9E"/>
    <w:rsid w:val="00710D34"/>
    <w:rsid w:val="007136D4"/>
    <w:rsid w:val="007140CF"/>
    <w:rsid w:val="007200F6"/>
    <w:rsid w:val="0072016D"/>
    <w:rsid w:val="00736299"/>
    <w:rsid w:val="00737EC5"/>
    <w:rsid w:val="00753B53"/>
    <w:rsid w:val="00770D55"/>
    <w:rsid w:val="00773971"/>
    <w:rsid w:val="00776C0B"/>
    <w:rsid w:val="00776E59"/>
    <w:rsid w:val="007868B5"/>
    <w:rsid w:val="00787044"/>
    <w:rsid w:val="007873A1"/>
    <w:rsid w:val="007A4F65"/>
    <w:rsid w:val="007B4543"/>
    <w:rsid w:val="007D5AC5"/>
    <w:rsid w:val="007E07BB"/>
    <w:rsid w:val="007F35E7"/>
    <w:rsid w:val="00800F95"/>
    <w:rsid w:val="008037C7"/>
    <w:rsid w:val="008071C3"/>
    <w:rsid w:val="008126B1"/>
    <w:rsid w:val="008145E1"/>
    <w:rsid w:val="00815D3A"/>
    <w:rsid w:val="00821B31"/>
    <w:rsid w:val="00822FF1"/>
    <w:rsid w:val="00824437"/>
    <w:rsid w:val="00827642"/>
    <w:rsid w:val="0083273B"/>
    <w:rsid w:val="00833F0D"/>
    <w:rsid w:val="00834B2A"/>
    <w:rsid w:val="00834EB7"/>
    <w:rsid w:val="00844604"/>
    <w:rsid w:val="0084735D"/>
    <w:rsid w:val="008502BE"/>
    <w:rsid w:val="0086325D"/>
    <w:rsid w:val="00865925"/>
    <w:rsid w:val="008669EF"/>
    <w:rsid w:val="00866E45"/>
    <w:rsid w:val="008702A6"/>
    <w:rsid w:val="008703D1"/>
    <w:rsid w:val="00872657"/>
    <w:rsid w:val="00880EBB"/>
    <w:rsid w:val="008818F7"/>
    <w:rsid w:val="00884B27"/>
    <w:rsid w:val="00886F74"/>
    <w:rsid w:val="0089255B"/>
    <w:rsid w:val="008A10A1"/>
    <w:rsid w:val="008A1B27"/>
    <w:rsid w:val="008A2A65"/>
    <w:rsid w:val="008A41FB"/>
    <w:rsid w:val="008C59C1"/>
    <w:rsid w:val="008C7A9B"/>
    <w:rsid w:val="008D5D97"/>
    <w:rsid w:val="008E1268"/>
    <w:rsid w:val="008F57F3"/>
    <w:rsid w:val="008F5E2E"/>
    <w:rsid w:val="00902CBE"/>
    <w:rsid w:val="00910E77"/>
    <w:rsid w:val="00914095"/>
    <w:rsid w:val="0091632F"/>
    <w:rsid w:val="0091757D"/>
    <w:rsid w:val="009272A5"/>
    <w:rsid w:val="00940FC9"/>
    <w:rsid w:val="00946749"/>
    <w:rsid w:val="0095101A"/>
    <w:rsid w:val="00961E46"/>
    <w:rsid w:val="00964BE1"/>
    <w:rsid w:val="009656C8"/>
    <w:rsid w:val="0097047A"/>
    <w:rsid w:val="009706BB"/>
    <w:rsid w:val="00972E2B"/>
    <w:rsid w:val="00975633"/>
    <w:rsid w:val="00980DB8"/>
    <w:rsid w:val="00981DD7"/>
    <w:rsid w:val="0098265B"/>
    <w:rsid w:val="00984826"/>
    <w:rsid w:val="00985F8C"/>
    <w:rsid w:val="0099227E"/>
    <w:rsid w:val="00992898"/>
    <w:rsid w:val="009A2517"/>
    <w:rsid w:val="009A3E28"/>
    <w:rsid w:val="009B0956"/>
    <w:rsid w:val="009B3067"/>
    <w:rsid w:val="009C1C08"/>
    <w:rsid w:val="009E0582"/>
    <w:rsid w:val="009E49E3"/>
    <w:rsid w:val="009E53FC"/>
    <w:rsid w:val="009E5F57"/>
    <w:rsid w:val="009F3478"/>
    <w:rsid w:val="00A15794"/>
    <w:rsid w:val="00A26DCC"/>
    <w:rsid w:val="00A37126"/>
    <w:rsid w:val="00A37E0B"/>
    <w:rsid w:val="00A4319B"/>
    <w:rsid w:val="00A43329"/>
    <w:rsid w:val="00A46261"/>
    <w:rsid w:val="00A47642"/>
    <w:rsid w:val="00A538E8"/>
    <w:rsid w:val="00A542AA"/>
    <w:rsid w:val="00A5622E"/>
    <w:rsid w:val="00A60114"/>
    <w:rsid w:val="00A7622C"/>
    <w:rsid w:val="00A84217"/>
    <w:rsid w:val="00A87F48"/>
    <w:rsid w:val="00A94878"/>
    <w:rsid w:val="00A95CD8"/>
    <w:rsid w:val="00A97FE1"/>
    <w:rsid w:val="00AA12F5"/>
    <w:rsid w:val="00AA2764"/>
    <w:rsid w:val="00AA2896"/>
    <w:rsid w:val="00AA34F1"/>
    <w:rsid w:val="00AA7C93"/>
    <w:rsid w:val="00AB677B"/>
    <w:rsid w:val="00AC007B"/>
    <w:rsid w:val="00AC3C7E"/>
    <w:rsid w:val="00AC4B06"/>
    <w:rsid w:val="00AC7746"/>
    <w:rsid w:val="00AD189B"/>
    <w:rsid w:val="00AD396F"/>
    <w:rsid w:val="00AD772D"/>
    <w:rsid w:val="00AE10DC"/>
    <w:rsid w:val="00AE1DF8"/>
    <w:rsid w:val="00AE226D"/>
    <w:rsid w:val="00AE6469"/>
    <w:rsid w:val="00AF26ED"/>
    <w:rsid w:val="00B02970"/>
    <w:rsid w:val="00B064FD"/>
    <w:rsid w:val="00B07F9A"/>
    <w:rsid w:val="00B37BE1"/>
    <w:rsid w:val="00B40E8C"/>
    <w:rsid w:val="00B42AC8"/>
    <w:rsid w:val="00B57BA9"/>
    <w:rsid w:val="00B60CB9"/>
    <w:rsid w:val="00B6550C"/>
    <w:rsid w:val="00B725B5"/>
    <w:rsid w:val="00B72CC4"/>
    <w:rsid w:val="00B73884"/>
    <w:rsid w:val="00B74033"/>
    <w:rsid w:val="00B80679"/>
    <w:rsid w:val="00B95D38"/>
    <w:rsid w:val="00BA07EC"/>
    <w:rsid w:val="00BA23F6"/>
    <w:rsid w:val="00BA27D5"/>
    <w:rsid w:val="00BA4379"/>
    <w:rsid w:val="00BA796F"/>
    <w:rsid w:val="00BB5338"/>
    <w:rsid w:val="00BB57B3"/>
    <w:rsid w:val="00BC0B5F"/>
    <w:rsid w:val="00BC215B"/>
    <w:rsid w:val="00BC2949"/>
    <w:rsid w:val="00BC3499"/>
    <w:rsid w:val="00BC69AA"/>
    <w:rsid w:val="00BE61C2"/>
    <w:rsid w:val="00BE6763"/>
    <w:rsid w:val="00BF2C6E"/>
    <w:rsid w:val="00BF3887"/>
    <w:rsid w:val="00BF3C01"/>
    <w:rsid w:val="00BF462D"/>
    <w:rsid w:val="00BF57B3"/>
    <w:rsid w:val="00C00FEA"/>
    <w:rsid w:val="00C05707"/>
    <w:rsid w:val="00C103B7"/>
    <w:rsid w:val="00C115F7"/>
    <w:rsid w:val="00C17527"/>
    <w:rsid w:val="00C179B0"/>
    <w:rsid w:val="00C17F12"/>
    <w:rsid w:val="00C2519B"/>
    <w:rsid w:val="00C27814"/>
    <w:rsid w:val="00C37A5D"/>
    <w:rsid w:val="00C41C93"/>
    <w:rsid w:val="00C4202E"/>
    <w:rsid w:val="00C42F82"/>
    <w:rsid w:val="00C509D5"/>
    <w:rsid w:val="00C52021"/>
    <w:rsid w:val="00C558CB"/>
    <w:rsid w:val="00C55F74"/>
    <w:rsid w:val="00C60CFB"/>
    <w:rsid w:val="00C62180"/>
    <w:rsid w:val="00C807AF"/>
    <w:rsid w:val="00C83943"/>
    <w:rsid w:val="00C86317"/>
    <w:rsid w:val="00C91ED6"/>
    <w:rsid w:val="00C923E9"/>
    <w:rsid w:val="00CB0B57"/>
    <w:rsid w:val="00CB52DF"/>
    <w:rsid w:val="00CB620C"/>
    <w:rsid w:val="00CC60AF"/>
    <w:rsid w:val="00CD3C36"/>
    <w:rsid w:val="00CE1C87"/>
    <w:rsid w:val="00CE7E9F"/>
    <w:rsid w:val="00D03E77"/>
    <w:rsid w:val="00D1397C"/>
    <w:rsid w:val="00D14633"/>
    <w:rsid w:val="00D247A3"/>
    <w:rsid w:val="00D25DF7"/>
    <w:rsid w:val="00D32AA8"/>
    <w:rsid w:val="00D32B6E"/>
    <w:rsid w:val="00D32C96"/>
    <w:rsid w:val="00D34FD1"/>
    <w:rsid w:val="00D353F9"/>
    <w:rsid w:val="00D36039"/>
    <w:rsid w:val="00D53D3F"/>
    <w:rsid w:val="00D57215"/>
    <w:rsid w:val="00D57B8B"/>
    <w:rsid w:val="00D626C1"/>
    <w:rsid w:val="00D675EC"/>
    <w:rsid w:val="00D80EDE"/>
    <w:rsid w:val="00D82ACC"/>
    <w:rsid w:val="00D91B17"/>
    <w:rsid w:val="00D92420"/>
    <w:rsid w:val="00DA3F5C"/>
    <w:rsid w:val="00DB1F30"/>
    <w:rsid w:val="00DB2870"/>
    <w:rsid w:val="00DB7EDD"/>
    <w:rsid w:val="00DC03AE"/>
    <w:rsid w:val="00DD28D9"/>
    <w:rsid w:val="00DE1173"/>
    <w:rsid w:val="00DE4A9E"/>
    <w:rsid w:val="00DE55C4"/>
    <w:rsid w:val="00DE681A"/>
    <w:rsid w:val="00DF679F"/>
    <w:rsid w:val="00E02322"/>
    <w:rsid w:val="00E0465E"/>
    <w:rsid w:val="00E04805"/>
    <w:rsid w:val="00E15764"/>
    <w:rsid w:val="00E16BC3"/>
    <w:rsid w:val="00E16D1B"/>
    <w:rsid w:val="00E360FF"/>
    <w:rsid w:val="00E370D5"/>
    <w:rsid w:val="00E413E2"/>
    <w:rsid w:val="00E4369A"/>
    <w:rsid w:val="00E44D0C"/>
    <w:rsid w:val="00E46C12"/>
    <w:rsid w:val="00E538B0"/>
    <w:rsid w:val="00E547A4"/>
    <w:rsid w:val="00E61528"/>
    <w:rsid w:val="00E64D0F"/>
    <w:rsid w:val="00E666CC"/>
    <w:rsid w:val="00E66980"/>
    <w:rsid w:val="00E6706C"/>
    <w:rsid w:val="00E72815"/>
    <w:rsid w:val="00E72BA4"/>
    <w:rsid w:val="00E80BBC"/>
    <w:rsid w:val="00E82986"/>
    <w:rsid w:val="00E839BE"/>
    <w:rsid w:val="00E83A2A"/>
    <w:rsid w:val="00E83DAD"/>
    <w:rsid w:val="00E944EA"/>
    <w:rsid w:val="00EB03D2"/>
    <w:rsid w:val="00EB114F"/>
    <w:rsid w:val="00EB22B5"/>
    <w:rsid w:val="00EC19B2"/>
    <w:rsid w:val="00EC7B13"/>
    <w:rsid w:val="00ED2600"/>
    <w:rsid w:val="00ED43EA"/>
    <w:rsid w:val="00ED689F"/>
    <w:rsid w:val="00EE7912"/>
    <w:rsid w:val="00EF0BDF"/>
    <w:rsid w:val="00EF3142"/>
    <w:rsid w:val="00EF45E3"/>
    <w:rsid w:val="00EF576C"/>
    <w:rsid w:val="00EF6E31"/>
    <w:rsid w:val="00EF7DD7"/>
    <w:rsid w:val="00F0402C"/>
    <w:rsid w:val="00F05DC1"/>
    <w:rsid w:val="00F07F76"/>
    <w:rsid w:val="00F11712"/>
    <w:rsid w:val="00F144B3"/>
    <w:rsid w:val="00F21574"/>
    <w:rsid w:val="00F21956"/>
    <w:rsid w:val="00F25CA4"/>
    <w:rsid w:val="00F36135"/>
    <w:rsid w:val="00F4456C"/>
    <w:rsid w:val="00F467B9"/>
    <w:rsid w:val="00F57A43"/>
    <w:rsid w:val="00F6174F"/>
    <w:rsid w:val="00F6672B"/>
    <w:rsid w:val="00F67563"/>
    <w:rsid w:val="00F6761F"/>
    <w:rsid w:val="00F710D0"/>
    <w:rsid w:val="00F747BF"/>
    <w:rsid w:val="00F8122F"/>
    <w:rsid w:val="00F90F06"/>
    <w:rsid w:val="00F9234B"/>
    <w:rsid w:val="00F941B0"/>
    <w:rsid w:val="00FC42A8"/>
    <w:rsid w:val="00FD02AF"/>
    <w:rsid w:val="00FD0BC0"/>
    <w:rsid w:val="00FD3757"/>
    <w:rsid w:val="00FD64B6"/>
    <w:rsid w:val="00FE44E6"/>
    <w:rsid w:val="00FF051D"/>
    <w:rsid w:val="00FF1C1F"/>
    <w:rsid w:val="00FF6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7EE03A"/>
  <w15:chartTrackingRefBased/>
  <w15:docId w15:val="{847FB04A-B9FC-1741-B7AB-D62088FCA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F2C6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C6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F462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720A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80EDE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68A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F2C6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F2C6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F462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81DD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1DD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81DD7"/>
    <w:rPr>
      <w:vertAlign w:val="superscript"/>
    </w:rPr>
  </w:style>
  <w:style w:type="paragraph" w:customStyle="1" w:styleId="Default">
    <w:name w:val="Default"/>
    <w:rsid w:val="00AC4B06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D80ED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odyText">
    <w:name w:val="Body Text"/>
    <w:basedOn w:val="Normal"/>
    <w:link w:val="BodyTextChar"/>
    <w:qFormat/>
    <w:rsid w:val="00D80EDE"/>
    <w:pPr>
      <w:spacing w:before="280" w:after="280"/>
    </w:pPr>
    <w:rPr>
      <w:rFonts w:eastAsia="Times New Roman" w:cs="Times New Roman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D80EDE"/>
    <w:rPr>
      <w:rFonts w:eastAsia="Times New Roman" w:cs="Times New Roman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3717E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17EC"/>
  </w:style>
  <w:style w:type="paragraph" w:styleId="Footer">
    <w:name w:val="footer"/>
    <w:basedOn w:val="Normal"/>
    <w:link w:val="FooterChar"/>
    <w:uiPriority w:val="99"/>
    <w:unhideWhenUsed/>
    <w:rsid w:val="003717E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17EC"/>
  </w:style>
  <w:style w:type="character" w:customStyle="1" w:styleId="Heading4Char">
    <w:name w:val="Heading 4 Char"/>
    <w:basedOn w:val="DefaultParagraphFont"/>
    <w:link w:val="Heading4"/>
    <w:uiPriority w:val="9"/>
    <w:rsid w:val="001720A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Hyperlink">
    <w:name w:val="Hyperlink"/>
    <w:basedOn w:val="DefaultParagraphFont"/>
    <w:uiPriority w:val="99"/>
    <w:unhideWhenUsed/>
    <w:rsid w:val="006D4A2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D4A21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61E46"/>
  </w:style>
  <w:style w:type="character" w:styleId="CommentReference">
    <w:name w:val="annotation reference"/>
    <w:basedOn w:val="DefaultParagraphFont"/>
    <w:uiPriority w:val="99"/>
    <w:semiHidden/>
    <w:unhideWhenUsed/>
    <w:rsid w:val="008037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037C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037C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37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37C7"/>
    <w:rPr>
      <w:b/>
      <w:bCs/>
      <w:sz w:val="20"/>
      <w:szCs w:val="20"/>
    </w:rPr>
  </w:style>
  <w:style w:type="paragraph" w:customStyle="1" w:styleId="pf0">
    <w:name w:val="pf0"/>
    <w:basedOn w:val="Normal"/>
    <w:rsid w:val="00E0480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f01">
    <w:name w:val="cf01"/>
    <w:basedOn w:val="DefaultParagraphFont"/>
    <w:rsid w:val="00E0480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IIOED2@ofgem.gov.uk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35b5cbd-7b0b-4440-92cd-b510cab4ec67" xsi:nil="true"/>
    <lcf76f155ced4ddcb4097134ff3c332f xmlns="978a1c12-3ab7-471e-b134-e7ba3975f64f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6E278D99252B4B99C7589ABDD35CB5" ma:contentTypeVersion="17" ma:contentTypeDescription="Create a new document." ma:contentTypeScope="" ma:versionID="fcc939dc306996f18e93f7cd2476f385">
  <xsd:schema xmlns:xsd="http://www.w3.org/2001/XMLSchema" xmlns:xs="http://www.w3.org/2001/XMLSchema" xmlns:p="http://schemas.microsoft.com/office/2006/metadata/properties" xmlns:ns1="http://schemas.microsoft.com/sharepoint/v3" xmlns:ns2="978a1c12-3ab7-471e-b134-e7ba3975f64f" xmlns:ns3="f35b5cbd-7b0b-4440-92cd-b510cab4ec67" targetNamespace="http://schemas.microsoft.com/office/2006/metadata/properties" ma:root="true" ma:fieldsID="d668d8cf22070408ace560b37e5660ac" ns1:_="" ns2:_="" ns3:_="">
    <xsd:import namespace="http://schemas.microsoft.com/sharepoint/v3"/>
    <xsd:import namespace="978a1c12-3ab7-471e-b134-e7ba3975f64f"/>
    <xsd:import namespace="f35b5cbd-7b0b-4440-92cd-b510cab4ec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8a1c12-3ab7-471e-b134-e7ba3975f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1db303c-1d0a-4523-bf11-6998614b37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5b5cbd-7b0b-4440-92cd-b510cab4ec6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a2cc27-9336-4350-bc0d-088c503e09fe}" ma:internalName="TaxCatchAll" ma:showField="CatchAllData" ma:web="f35b5cbd-7b0b-4440-92cd-b510cab4ec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792B22-00A9-4A67-9C94-7E3C9CFE03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3A9A25-2ACA-4363-95B7-698A90F46BE8}">
  <ds:schemaRefs>
    <ds:schemaRef ds:uri="http://schemas.microsoft.com/office/2006/metadata/properties"/>
    <ds:schemaRef ds:uri="http://www.w3.org/2000/xmlns/"/>
    <ds:schemaRef ds:uri="abead15b-3090-48bb-a72b-c1e698235c8f"/>
    <ds:schemaRef ds:uri="http://www.w3.org/2001/XMLSchema-instance"/>
    <ds:schemaRef ds:uri="e06d3f74-2aad-4283-8528-eb0a8d8d6d86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F19A68B-0DCF-473F-916F-97C1651C7DAC}"/>
</file>

<file path=customXml/itemProps4.xml><?xml version="1.0" encoding="utf-8"?>
<ds:datastoreItem xmlns:ds="http://schemas.openxmlformats.org/officeDocument/2006/customXml" ds:itemID="{E9F27896-12DB-4ADE-8BAA-ED047846E026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744</Words>
  <Characters>4245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Bishop</dc:creator>
  <cp:keywords/>
  <dc:description/>
  <cp:lastModifiedBy>Ann Bishop</cp:lastModifiedBy>
  <cp:revision>2</cp:revision>
  <cp:lastPrinted>2022-08-20T13:37:00Z</cp:lastPrinted>
  <dcterms:created xsi:type="dcterms:W3CDTF">2022-08-25T09:57:00Z</dcterms:created>
  <dcterms:modified xsi:type="dcterms:W3CDTF">2022-08-25T09:57:00Z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0x0101003D6E278D99252B4B99C7589ABDD35CB5</vt:lpwstr>
  </property>
  <property fmtid="{D5CDD505-2E9C-101B-9397-08002B2CF9AE}" pid="3" name="MediaServiceImageTags">
    <vt:lpwstr/>
  </property>
</Properties>
</file>