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23764" w14:textId="30A57F71" w:rsidR="00BE35BF" w:rsidRDefault="00F62E13" w:rsidP="00F62E1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Response to Hydrogen Homes Consultation Document</w:t>
      </w:r>
    </w:p>
    <w:p w14:paraId="5816D02A" w14:textId="7372308E" w:rsidR="00F62E13" w:rsidRDefault="00F62E13" w:rsidP="00F62E13">
      <w:pPr>
        <w:rPr>
          <w:b/>
          <w:bCs/>
          <w:u w:val="single"/>
        </w:rPr>
      </w:pPr>
      <w:r>
        <w:rPr>
          <w:b/>
          <w:bCs/>
          <w:u w:val="single"/>
        </w:rPr>
        <w:t>Q1: Do you agree with our minded-to decision on the projects to fund?</w:t>
      </w:r>
    </w:p>
    <w:p w14:paraId="7EBDBAC8" w14:textId="0AEAB729" w:rsidR="00F62E13" w:rsidRDefault="00F62E13" w:rsidP="00F62E13">
      <w:r>
        <w:t xml:space="preserve">Based on the evidence given, I am certainly inclined to agree with the minded-to decision. Cadent and NGN’s proposals, whilst still lacking in some areas, appear to have given a much </w:t>
      </w:r>
      <w:r w:rsidR="009079DC">
        <w:t>clearer</w:t>
      </w:r>
      <w:r>
        <w:t xml:space="preserve"> plan and route to delivering a successful village trial in 2025. While there is still lots of work to be done to make this a reality, at this initial stage, it certainly appears that Cadent </w:t>
      </w:r>
      <w:r w:rsidR="009079DC">
        <w:t>and/</w:t>
      </w:r>
      <w:r>
        <w:t>or NGN are best placed to deliver a village trial at the required scale and diversity of end user.</w:t>
      </w:r>
    </w:p>
    <w:p w14:paraId="7C231099" w14:textId="7DE0CE28" w:rsidR="00F62E13" w:rsidRDefault="00F62E13" w:rsidP="00F62E13">
      <w:r>
        <w:t xml:space="preserve">SGN’s proposals are described as unsatisfactory in terms of sample size and security of supply in particular. It would be interesting to hear what SGN’s thoughts are on these comments? </w:t>
      </w:r>
      <w:r w:rsidR="009079DC">
        <w:t>However, a</w:t>
      </w:r>
      <w:r>
        <w:t>s the report mentions, they are responsible for delivering the H100 neighbourhood trial in 2023,</w:t>
      </w:r>
      <w:r w:rsidR="009079DC">
        <w:t xml:space="preserve"> an incredibly important piece of the puzzle. P</w:t>
      </w:r>
      <w:r>
        <w:t xml:space="preserve">erhaps this should be their main focus as the document </w:t>
      </w:r>
      <w:r w:rsidR="00157235">
        <w:t>suggests – they will of course play an active part in any hydrogen village trial as the success of these trials undoubtedly relies on collaboration across all GDNs.</w:t>
      </w:r>
    </w:p>
    <w:p w14:paraId="3451BEC8" w14:textId="3F10C803" w:rsidR="009559EC" w:rsidRDefault="009559EC" w:rsidP="00F62E13"/>
    <w:p w14:paraId="01D5EE44" w14:textId="2D15D6A9" w:rsidR="009559EC" w:rsidRDefault="009559EC" w:rsidP="00F62E13">
      <w:pPr>
        <w:rPr>
          <w:b/>
          <w:bCs/>
          <w:u w:val="single"/>
        </w:rPr>
      </w:pPr>
      <w:r>
        <w:rPr>
          <w:b/>
          <w:bCs/>
          <w:u w:val="single"/>
        </w:rPr>
        <w:t>Q2: Do you have any views on the proposed project deliverables for Cadent and NGN, and whether further deliverables are required?</w:t>
      </w:r>
    </w:p>
    <w:p w14:paraId="39D8EDEF" w14:textId="1A09A0E8" w:rsidR="009559EC" w:rsidRDefault="00600DB2" w:rsidP="00F62E13">
      <w:r>
        <w:t>For me, the four most important aspects of any hydrogen village trial are:</w:t>
      </w:r>
    </w:p>
    <w:p w14:paraId="7E6EA803" w14:textId="6C705E7C" w:rsidR="00600DB2" w:rsidRDefault="00600DB2" w:rsidP="00600DB2">
      <w:pPr>
        <w:pStyle w:val="ListParagraph"/>
        <w:numPr>
          <w:ilvl w:val="0"/>
          <w:numId w:val="1"/>
        </w:numPr>
      </w:pPr>
      <w:r>
        <w:t>Ensuring GDN infrastructure is capable to support production and delivery of hydrogen.</w:t>
      </w:r>
    </w:p>
    <w:p w14:paraId="2DE5A9CB" w14:textId="5728B664" w:rsidR="00600DB2" w:rsidRDefault="00600DB2" w:rsidP="00600DB2">
      <w:pPr>
        <w:pStyle w:val="ListParagraph"/>
        <w:numPr>
          <w:ilvl w:val="0"/>
          <w:numId w:val="1"/>
        </w:numPr>
      </w:pPr>
      <w:r>
        <w:t>Ensuring the safety of the end-user (domestic or commercial) has been thoroughly addressed.</w:t>
      </w:r>
    </w:p>
    <w:p w14:paraId="4FEA00AE" w14:textId="35A6B8DF" w:rsidR="00600DB2" w:rsidRDefault="00600DB2" w:rsidP="00600DB2">
      <w:pPr>
        <w:pStyle w:val="ListParagraph"/>
        <w:numPr>
          <w:ilvl w:val="0"/>
          <w:numId w:val="1"/>
        </w:numPr>
      </w:pPr>
      <w:r>
        <w:t>Consumer and stakeholder engagement required as this will have massive impact on the success of any trial.</w:t>
      </w:r>
    </w:p>
    <w:p w14:paraId="580F052C" w14:textId="3AF09C27" w:rsidR="00600DB2" w:rsidRDefault="00600DB2" w:rsidP="00600DB2">
      <w:pPr>
        <w:pStyle w:val="ListParagraph"/>
        <w:numPr>
          <w:ilvl w:val="0"/>
          <w:numId w:val="1"/>
        </w:numPr>
      </w:pPr>
      <w:r>
        <w:t>End use appliances need to be identified along with a method of procuring these and installing across any hydrogen village.</w:t>
      </w:r>
    </w:p>
    <w:p w14:paraId="3BA366A0" w14:textId="497398FF" w:rsidR="00600DB2" w:rsidRDefault="00600DB2" w:rsidP="00600DB2">
      <w:r>
        <w:t>Looking at the proposed project deliverables, it is clear that all 4 aspects have been taken into consideration. Of course, there are many other deliverables which must be met to ensure a hydrogen village trial will be successful – training, sharing of findings, communication/marketing – and again, these all feature in the proposed project deliverables.</w:t>
      </w:r>
    </w:p>
    <w:p w14:paraId="1F55A888" w14:textId="1E478EDA" w:rsidR="00600DB2" w:rsidRDefault="00600DB2" w:rsidP="00600DB2">
      <w:r>
        <w:t>The inclusion of an independent review of the work done by GDNs is also a sensible inclusion given the critical importance of getting these projects right – the future of all GDNs is somewhat at stake here.</w:t>
      </w:r>
    </w:p>
    <w:p w14:paraId="3A3FF5A5" w14:textId="42BF9A7A" w:rsidR="0003147B" w:rsidRDefault="0003147B" w:rsidP="00600DB2"/>
    <w:p w14:paraId="4B960480" w14:textId="226F0DF6" w:rsidR="0003147B" w:rsidRDefault="0003147B" w:rsidP="00600DB2">
      <w:pPr>
        <w:rPr>
          <w:b/>
          <w:bCs/>
          <w:u w:val="single"/>
        </w:rPr>
      </w:pPr>
      <w:r>
        <w:rPr>
          <w:b/>
          <w:bCs/>
          <w:u w:val="single"/>
        </w:rPr>
        <w:t>Q3: Do you have any views on the proposed directions for the projects contained in Appendix 2</w:t>
      </w:r>
      <w:r w:rsidR="00183A69">
        <w:rPr>
          <w:b/>
          <w:bCs/>
          <w:u w:val="single"/>
        </w:rPr>
        <w:t>-</w:t>
      </w:r>
      <w:r>
        <w:rPr>
          <w:b/>
          <w:bCs/>
          <w:u w:val="single"/>
        </w:rPr>
        <w:t>4?</w:t>
      </w:r>
    </w:p>
    <w:p w14:paraId="7C9E8443" w14:textId="713CEF1D" w:rsidR="0003147B" w:rsidRDefault="00183A69" w:rsidP="00600DB2">
      <w:r>
        <w:t>I have no thoughts on the content contained in Appendix 2-4. From the outside looking in, high level project deliverables appear to cover all necessary bases. Now is the time to get to work on delivering these projects.</w:t>
      </w:r>
    </w:p>
    <w:p w14:paraId="49AE2585" w14:textId="45A105D1" w:rsidR="00183A69" w:rsidRPr="0003147B" w:rsidRDefault="00183A69" w:rsidP="00600DB2">
      <w:r>
        <w:t>My only question relates to the final decision on Cadent and NGN’s potential village trials – are both trials now likely to go ahead or will further decision be made to select just 1 trial to go ahead?</w:t>
      </w:r>
    </w:p>
    <w:p w14:paraId="39ABAF69" w14:textId="0A7512CF" w:rsidR="00600DB2" w:rsidRDefault="00600DB2" w:rsidP="00600DB2"/>
    <w:p w14:paraId="485F4380" w14:textId="77777777" w:rsidR="00600DB2" w:rsidRPr="009559EC" w:rsidRDefault="00600DB2" w:rsidP="00600DB2"/>
    <w:sectPr w:rsidR="00600DB2" w:rsidRPr="009559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859CD" w14:textId="77777777" w:rsidR="007915B9" w:rsidRDefault="007915B9" w:rsidP="00157235">
      <w:pPr>
        <w:spacing w:after="0" w:line="240" w:lineRule="auto"/>
      </w:pPr>
      <w:r>
        <w:separator/>
      </w:r>
    </w:p>
  </w:endnote>
  <w:endnote w:type="continuationSeparator" w:id="0">
    <w:p w14:paraId="71020041" w14:textId="77777777" w:rsidR="007915B9" w:rsidRDefault="007915B9" w:rsidP="0015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8D38C" w14:textId="77777777" w:rsidR="007915B9" w:rsidRDefault="007915B9" w:rsidP="00157235">
      <w:pPr>
        <w:spacing w:after="0" w:line="240" w:lineRule="auto"/>
      </w:pPr>
      <w:r>
        <w:separator/>
      </w:r>
    </w:p>
  </w:footnote>
  <w:footnote w:type="continuationSeparator" w:id="0">
    <w:p w14:paraId="3A4ADA98" w14:textId="77777777" w:rsidR="007915B9" w:rsidRDefault="007915B9" w:rsidP="00157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E6D8C"/>
    <w:multiLevelType w:val="hybridMultilevel"/>
    <w:tmpl w:val="B29A5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13"/>
    <w:rsid w:val="0003147B"/>
    <w:rsid w:val="00057A54"/>
    <w:rsid w:val="00157235"/>
    <w:rsid w:val="00183A69"/>
    <w:rsid w:val="00600DB2"/>
    <w:rsid w:val="007915B9"/>
    <w:rsid w:val="009079DC"/>
    <w:rsid w:val="009559EC"/>
    <w:rsid w:val="00E11BAF"/>
    <w:rsid w:val="00F62E13"/>
    <w:rsid w:val="00F8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4DA62"/>
  <w15:chartTrackingRefBased/>
  <w15:docId w15:val="{226791EB-AF13-400A-87EE-A37EE9BB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Bannerman, Brad</dc:creator>
  <cp:keywords/>
  <dc:description/>
  <cp:lastModifiedBy>Bannerman, Brad</cp:lastModifiedBy>
  <cp:revision>5</cp:revision>
  <dcterms:created xsi:type="dcterms:W3CDTF">2022-03-16T18:08:00Z</dcterms:created>
  <dcterms:modified xsi:type="dcterms:W3CDTF">2022-03-18T09:22:00Z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28ff59-1dd3-406f-be87-f82473b549be_Enabled">
    <vt:lpwstr>True</vt:lpwstr>
  </property>
  <property fmtid="{D5CDD505-2E9C-101B-9397-08002B2CF9AE}" pid="3" name="MSIP_Label_7a28ff59-1dd3-406f-be87-f82473b549be_SiteId">
    <vt:lpwstr>de0d74aa-9914-4bb9-9235-fbefe83b1769</vt:lpwstr>
  </property>
  <property fmtid="{D5CDD505-2E9C-101B-9397-08002B2CF9AE}" pid="4" name="MSIP_Label_7a28ff59-1dd3-406f-be87-f82473b549be_Owner">
    <vt:lpwstr>Brad.Bannerman@cadentgas.com</vt:lpwstr>
  </property>
  <property fmtid="{D5CDD505-2E9C-101B-9397-08002B2CF9AE}" pid="5" name="MSIP_Label_7a28ff59-1dd3-406f-be87-f82473b549be_SetDate">
    <vt:lpwstr>2022-03-16T18:20:13.8613293Z</vt:lpwstr>
  </property>
  <property fmtid="{D5CDD505-2E9C-101B-9397-08002B2CF9AE}" pid="6" name="MSIP_Label_7a28ff59-1dd3-406f-be87-f82473b549be_Name">
    <vt:lpwstr>Cadent - Official</vt:lpwstr>
  </property>
  <property fmtid="{D5CDD505-2E9C-101B-9397-08002B2CF9AE}" pid="7" name="MSIP_Label_7a28ff59-1dd3-406f-be87-f82473b549be_Application">
    <vt:lpwstr>Microsoft Azure Information Protection</vt:lpwstr>
  </property>
  <property fmtid="{D5CDD505-2E9C-101B-9397-08002B2CF9AE}" pid="8" name="MSIP_Label_7a28ff59-1dd3-406f-be87-f82473b549be_Extended_MSFT_Method">
    <vt:lpwstr>Automatic</vt:lpwstr>
  </property>
  <property fmtid="{D5CDD505-2E9C-101B-9397-08002B2CF9AE}" pid="9" name="Sensitivity">
    <vt:lpwstr>Cadent - Official</vt:lpwstr>
  </property>
</Properties>
</file>