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CE29" w14:textId="1AB7F89B" w:rsidR="002D7CC8" w:rsidRPr="00566868" w:rsidRDefault="0020437A" w:rsidP="0089214B">
      <w:pPr>
        <w:spacing w:after="0" w:line="360" w:lineRule="auto"/>
        <w:ind w:hanging="567"/>
        <w:jc w:val="both"/>
        <w:rPr>
          <w:rFonts w:ascii="Segoe UI" w:hAnsi="Segoe UI" w:cs="Segoe UI"/>
          <w:b/>
          <w:color w:val="000000" w:themeColor="text1"/>
          <w:sz w:val="24"/>
          <w:szCs w:val="24"/>
        </w:rPr>
      </w:pPr>
      <w:r w:rsidRPr="00566868">
        <w:rPr>
          <w:rFonts w:ascii="Segoe UI" w:hAnsi="Segoe UI" w:cs="Segoe UI"/>
          <w:noProof/>
          <w:color w:val="000000" w:themeColor="text1"/>
          <w:sz w:val="24"/>
          <w:szCs w:val="24"/>
          <w:lang w:eastAsia="en-GB"/>
        </w:rPr>
        <w:drawing>
          <wp:anchor distT="0" distB="0" distL="114300" distR="114300" simplePos="0" relativeHeight="251657216" behindDoc="1" locked="0" layoutInCell="1" allowOverlap="1" wp14:anchorId="5752CE36" wp14:editId="5752CE37">
            <wp:simplePos x="0" y="0"/>
            <wp:positionH relativeFrom="column">
              <wp:posOffset>3736975</wp:posOffset>
            </wp:positionH>
            <wp:positionV relativeFrom="paragraph">
              <wp:posOffset>-1034415</wp:posOffset>
            </wp:positionV>
            <wp:extent cx="2880000" cy="2030400"/>
            <wp:effectExtent l="0" t="0" r="0" b="8255"/>
            <wp:wrapNone/>
            <wp:docPr id="1" name="Picture 1" descr="H:\Brand &amp; Digital Marketing\Marketing\Branding\EUA\EUA logos\EUA Logo JPG\eua_logo_PMS_424_208 updated 9.3.1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Brand &amp; Digital Marketing\Marketing\Branding\EUA\EUA logos\EUA Logo JPG\eua_logo_PMS_424_208 updated 9.3.16-01.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030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52CE2A" w14:textId="77777777" w:rsidR="002D7CC8" w:rsidRPr="00566868" w:rsidRDefault="002D7CC8" w:rsidP="0089214B">
      <w:pPr>
        <w:spacing w:after="0" w:line="360" w:lineRule="auto"/>
        <w:ind w:hanging="567"/>
        <w:jc w:val="both"/>
        <w:rPr>
          <w:rFonts w:ascii="Segoe UI" w:hAnsi="Segoe UI" w:cs="Segoe UI"/>
          <w:b/>
          <w:color w:val="000000" w:themeColor="text1"/>
          <w:sz w:val="24"/>
          <w:szCs w:val="24"/>
        </w:rPr>
      </w:pPr>
    </w:p>
    <w:p w14:paraId="261E9271" w14:textId="77777777" w:rsidR="007C436E" w:rsidRPr="00566868" w:rsidRDefault="007C436E" w:rsidP="0089214B">
      <w:pPr>
        <w:pStyle w:val="ListParagraph"/>
        <w:tabs>
          <w:tab w:val="left" w:pos="5535"/>
        </w:tabs>
        <w:spacing w:after="0" w:line="360" w:lineRule="auto"/>
        <w:ind w:left="0" w:hanging="567"/>
        <w:jc w:val="both"/>
        <w:rPr>
          <w:rFonts w:ascii="Segoe UI" w:hAnsi="Segoe UI" w:cs="Segoe UI"/>
          <w:b/>
          <w:color w:val="000000" w:themeColor="text1"/>
          <w:sz w:val="24"/>
          <w:szCs w:val="24"/>
        </w:rPr>
      </w:pPr>
    </w:p>
    <w:p w14:paraId="688CFDD5" w14:textId="467C0743" w:rsidR="00873791" w:rsidRPr="00566868" w:rsidRDefault="0035081C" w:rsidP="00873791">
      <w:pPr>
        <w:tabs>
          <w:tab w:val="left" w:pos="5535"/>
        </w:tabs>
        <w:spacing w:line="360" w:lineRule="auto"/>
        <w:jc w:val="both"/>
        <w:rPr>
          <w:rFonts w:ascii="Segoe UI" w:hAnsi="Segoe UI" w:cs="Segoe UI"/>
          <w:b/>
          <w:bCs/>
          <w:color w:val="000000" w:themeColor="text1"/>
          <w:sz w:val="36"/>
          <w:szCs w:val="36"/>
        </w:rPr>
      </w:pPr>
      <w:r w:rsidRPr="00566868">
        <w:rPr>
          <w:rFonts w:ascii="Segoe UI" w:hAnsi="Segoe UI" w:cs="Segoe UI"/>
          <w:b/>
          <w:color w:val="000000" w:themeColor="text1"/>
          <w:sz w:val="36"/>
          <w:szCs w:val="36"/>
        </w:rPr>
        <w:t xml:space="preserve">EUA response to </w:t>
      </w:r>
      <w:r w:rsidR="00CA0168" w:rsidRPr="00566868">
        <w:rPr>
          <w:rFonts w:ascii="Segoe UI" w:hAnsi="Segoe UI" w:cs="Segoe UI"/>
          <w:b/>
          <w:color w:val="000000" w:themeColor="text1"/>
          <w:sz w:val="36"/>
          <w:szCs w:val="36"/>
        </w:rPr>
        <w:t>the Ofgem Hydrogen Village Trial Detailed Design Studies Consultation</w:t>
      </w:r>
    </w:p>
    <w:p w14:paraId="35F08B60" w14:textId="03F2BD48" w:rsidR="00FF2107" w:rsidRPr="00566868" w:rsidRDefault="00FF2107" w:rsidP="0089214B">
      <w:pPr>
        <w:pStyle w:val="ListParagraph"/>
        <w:tabs>
          <w:tab w:val="left" w:pos="5535"/>
        </w:tabs>
        <w:spacing w:after="0" w:line="360" w:lineRule="auto"/>
        <w:ind w:left="0"/>
        <w:jc w:val="both"/>
        <w:rPr>
          <w:rFonts w:ascii="Segoe UI" w:hAnsi="Segoe UI" w:cs="Segoe UI"/>
          <w:b/>
          <w:color w:val="000000" w:themeColor="text1"/>
          <w:sz w:val="24"/>
          <w:szCs w:val="24"/>
        </w:rPr>
      </w:pPr>
    </w:p>
    <w:p w14:paraId="5752CE2D" w14:textId="0C9B1E92" w:rsidR="00095E1C" w:rsidRPr="00566868" w:rsidRDefault="00BF40D9" w:rsidP="0089214B">
      <w:pPr>
        <w:pStyle w:val="ListParagraph"/>
        <w:tabs>
          <w:tab w:val="left" w:pos="5535"/>
        </w:tabs>
        <w:spacing w:after="0" w:line="360" w:lineRule="auto"/>
        <w:ind w:left="0"/>
        <w:jc w:val="both"/>
        <w:rPr>
          <w:rFonts w:ascii="Segoe UI" w:hAnsi="Segoe UI" w:cs="Segoe UI"/>
          <w:b/>
          <w:color w:val="000000" w:themeColor="text1"/>
          <w:sz w:val="24"/>
          <w:szCs w:val="24"/>
        </w:rPr>
      </w:pPr>
      <w:r w:rsidRPr="00566868">
        <w:rPr>
          <w:rFonts w:ascii="Segoe UI" w:hAnsi="Segoe UI" w:cs="Segoe UI"/>
          <w:b/>
          <w:color w:val="000000" w:themeColor="text1"/>
          <w:sz w:val="24"/>
          <w:szCs w:val="24"/>
        </w:rPr>
        <w:t>About us</w:t>
      </w:r>
      <w:r w:rsidR="007843ED" w:rsidRPr="00566868">
        <w:rPr>
          <w:rFonts w:ascii="Segoe UI" w:hAnsi="Segoe UI" w:cs="Segoe UI"/>
          <w:b/>
          <w:color w:val="000000" w:themeColor="text1"/>
          <w:sz w:val="24"/>
          <w:szCs w:val="24"/>
        </w:rPr>
        <w:tab/>
      </w:r>
    </w:p>
    <w:p w14:paraId="5752CE2E" w14:textId="77777777" w:rsidR="00E345F7" w:rsidRPr="00566868" w:rsidRDefault="00E345F7" w:rsidP="0089214B">
      <w:pPr>
        <w:spacing w:after="0" w:line="360" w:lineRule="auto"/>
        <w:jc w:val="both"/>
        <w:rPr>
          <w:rFonts w:ascii="Segoe UI" w:hAnsi="Segoe UI" w:cs="Segoe UI"/>
          <w:color w:val="000000" w:themeColor="text1"/>
          <w:sz w:val="24"/>
          <w:szCs w:val="24"/>
        </w:rPr>
      </w:pPr>
    </w:p>
    <w:p w14:paraId="5752CE2F" w14:textId="5A553BA8" w:rsidR="00391279" w:rsidRPr="00566868" w:rsidRDefault="00E345F7" w:rsidP="0089214B">
      <w:pPr>
        <w:pStyle w:val="ListParagraph"/>
        <w:spacing w:after="0" w:line="360" w:lineRule="auto"/>
        <w:ind w:left="0"/>
        <w:jc w:val="both"/>
        <w:rPr>
          <w:rFonts w:ascii="Segoe UI" w:hAnsi="Segoe UI" w:cs="Segoe UI"/>
          <w:color w:val="000000" w:themeColor="text1"/>
          <w:sz w:val="24"/>
          <w:szCs w:val="24"/>
        </w:rPr>
      </w:pPr>
      <w:r w:rsidRPr="00566868">
        <w:rPr>
          <w:rFonts w:ascii="Segoe UI" w:hAnsi="Segoe UI" w:cs="Segoe UI"/>
          <w:color w:val="000000" w:themeColor="text1"/>
          <w:sz w:val="24"/>
          <w:szCs w:val="24"/>
        </w:rPr>
        <w:t xml:space="preserve">The Energy and Utilities Alliance (EUA) provides a leading industry voice helping shape the future policy direction within the sector. Using its wealth of expertise and over 100 years of experience, it acts to further the best interests of its members and the wider community in working towards a sustainable, energy secure and efficient future. EUA has </w:t>
      </w:r>
      <w:r w:rsidR="009F581C" w:rsidRPr="00566868">
        <w:rPr>
          <w:rFonts w:ascii="Segoe UI" w:hAnsi="Segoe UI" w:cs="Segoe UI"/>
          <w:color w:val="000000" w:themeColor="text1"/>
          <w:sz w:val="24"/>
          <w:szCs w:val="24"/>
        </w:rPr>
        <w:t>eight</w:t>
      </w:r>
      <w:r w:rsidRPr="00566868">
        <w:rPr>
          <w:rFonts w:ascii="Segoe UI" w:hAnsi="Segoe UI" w:cs="Segoe UI"/>
          <w:color w:val="000000" w:themeColor="text1"/>
          <w:sz w:val="24"/>
          <w:szCs w:val="24"/>
        </w:rPr>
        <w:t xml:space="preserve"> organisational divisions - Utility Networks</w:t>
      </w:r>
      <w:r w:rsidR="003502BE" w:rsidRPr="00566868">
        <w:rPr>
          <w:rFonts w:ascii="Segoe UI" w:hAnsi="Segoe UI" w:cs="Segoe UI"/>
          <w:color w:val="000000" w:themeColor="text1"/>
          <w:sz w:val="24"/>
          <w:szCs w:val="24"/>
        </w:rPr>
        <w:t xml:space="preserve"> (UN)</w:t>
      </w:r>
      <w:r w:rsidRPr="00566868">
        <w:rPr>
          <w:rFonts w:ascii="Segoe UI" w:hAnsi="Segoe UI" w:cs="Segoe UI"/>
          <w:color w:val="000000" w:themeColor="text1"/>
          <w:sz w:val="24"/>
          <w:szCs w:val="24"/>
        </w:rPr>
        <w:t xml:space="preserve">, the Heating and Hotwater Industry Council (HHIC), the Industrial &amp; Commercial Energy Association (ICOM), the Hot Water Association (HWA), the Manufacturers’ Association of </w:t>
      </w:r>
      <w:r w:rsidR="003502BE" w:rsidRPr="00566868">
        <w:rPr>
          <w:rFonts w:ascii="Segoe UI" w:hAnsi="Segoe UI" w:cs="Segoe UI"/>
          <w:color w:val="000000" w:themeColor="text1"/>
          <w:sz w:val="24"/>
          <w:szCs w:val="24"/>
        </w:rPr>
        <w:t xml:space="preserve">Radiators and Convectors (MARC), </w:t>
      </w:r>
      <w:r w:rsidRPr="00566868">
        <w:rPr>
          <w:rFonts w:ascii="Segoe UI" w:hAnsi="Segoe UI" w:cs="Segoe UI"/>
          <w:color w:val="000000" w:themeColor="text1"/>
          <w:sz w:val="24"/>
          <w:szCs w:val="24"/>
        </w:rPr>
        <w:t>the Gas</w:t>
      </w:r>
      <w:r w:rsidR="00BC0A95" w:rsidRPr="00566868">
        <w:rPr>
          <w:rFonts w:ascii="Segoe UI" w:hAnsi="Segoe UI" w:cs="Segoe UI"/>
          <w:color w:val="000000" w:themeColor="text1"/>
          <w:sz w:val="24"/>
          <w:szCs w:val="24"/>
        </w:rPr>
        <w:t xml:space="preserve"> Vehicle</w:t>
      </w:r>
      <w:r w:rsidR="003502BE" w:rsidRPr="00566868">
        <w:rPr>
          <w:rFonts w:ascii="Segoe UI" w:hAnsi="Segoe UI" w:cs="Segoe UI"/>
          <w:color w:val="000000" w:themeColor="text1"/>
          <w:sz w:val="24"/>
          <w:szCs w:val="24"/>
        </w:rPr>
        <w:t xml:space="preserve"> Network (</w:t>
      </w:r>
      <w:r w:rsidR="00C23A08" w:rsidRPr="00566868">
        <w:rPr>
          <w:rFonts w:ascii="Segoe UI" w:hAnsi="Segoe UI" w:cs="Segoe UI"/>
          <w:color w:val="000000" w:themeColor="text1"/>
          <w:sz w:val="24"/>
          <w:szCs w:val="24"/>
        </w:rPr>
        <w:t>GV</w:t>
      </w:r>
      <w:r w:rsidR="003502BE" w:rsidRPr="00566868">
        <w:rPr>
          <w:rFonts w:ascii="Segoe UI" w:hAnsi="Segoe UI" w:cs="Segoe UI"/>
          <w:color w:val="000000" w:themeColor="text1"/>
          <w:sz w:val="24"/>
          <w:szCs w:val="24"/>
        </w:rPr>
        <w:t xml:space="preserve"> Network)</w:t>
      </w:r>
      <w:r w:rsidR="001876EF" w:rsidRPr="00566868">
        <w:rPr>
          <w:rFonts w:ascii="Segoe UI" w:hAnsi="Segoe UI" w:cs="Segoe UI"/>
          <w:color w:val="000000" w:themeColor="text1"/>
          <w:sz w:val="24"/>
          <w:szCs w:val="24"/>
        </w:rPr>
        <w:t xml:space="preserve"> the</w:t>
      </w:r>
      <w:r w:rsidR="003502BE" w:rsidRPr="00566868">
        <w:rPr>
          <w:rFonts w:ascii="Segoe UI" w:hAnsi="Segoe UI" w:cs="Segoe UI"/>
          <w:color w:val="000000" w:themeColor="text1"/>
          <w:sz w:val="24"/>
          <w:szCs w:val="24"/>
        </w:rPr>
        <w:t xml:space="preserve"> Manufacturers of Equipment for Heat Networks Association (MEHNA)</w:t>
      </w:r>
      <w:r w:rsidR="00873791" w:rsidRPr="00566868">
        <w:rPr>
          <w:rFonts w:ascii="Segoe UI" w:hAnsi="Segoe UI" w:cs="Segoe UI"/>
          <w:color w:val="000000" w:themeColor="text1"/>
          <w:sz w:val="24"/>
          <w:szCs w:val="24"/>
        </w:rPr>
        <w:t xml:space="preserve"> and Energy Services and Technology Association (ESTA)</w:t>
      </w:r>
    </w:p>
    <w:p w14:paraId="5752CE30" w14:textId="29E7BDE8" w:rsidR="00391279" w:rsidRPr="00566868" w:rsidRDefault="00391279" w:rsidP="009F581C">
      <w:pPr>
        <w:spacing w:after="0" w:line="360" w:lineRule="auto"/>
        <w:jc w:val="both"/>
        <w:rPr>
          <w:rFonts w:ascii="Segoe UI" w:hAnsi="Segoe UI" w:cs="Segoe UI"/>
          <w:color w:val="000000" w:themeColor="text1"/>
          <w:sz w:val="24"/>
          <w:szCs w:val="24"/>
        </w:rPr>
      </w:pPr>
    </w:p>
    <w:p w14:paraId="3A6D403A" w14:textId="1F2F6F7B" w:rsidR="009F581C" w:rsidRPr="00566868" w:rsidRDefault="009F581C" w:rsidP="009F581C">
      <w:pPr>
        <w:spacing w:after="0" w:line="360" w:lineRule="auto"/>
        <w:jc w:val="both"/>
        <w:rPr>
          <w:rFonts w:ascii="Segoe UI" w:hAnsi="Segoe UI" w:cs="Segoe UI"/>
          <w:color w:val="000000" w:themeColor="text1"/>
          <w:sz w:val="24"/>
          <w:szCs w:val="24"/>
        </w:rPr>
      </w:pPr>
      <w:r w:rsidRPr="00566868">
        <w:rPr>
          <w:rFonts w:ascii="Segoe UI" w:hAnsi="Segoe UI" w:cs="Segoe UI"/>
          <w:color w:val="000000" w:themeColor="text1"/>
          <w:sz w:val="24"/>
          <w:szCs w:val="24"/>
        </w:rPr>
        <w:t xml:space="preserve">EUA is a key association that provides a leading industry voice helping to share future policy direction for the future of energy and heat. EUA is made up of a variety of companies operating across the gas network, wider utilities and supply chain and supports members in working towards a sustainable, energy secure and efficient future. EUA are committed to ensuring the gas network plays a critical part in providing at scale decarbonisation of the energy system and ensure climate targets of net zero can be realised. </w:t>
      </w:r>
    </w:p>
    <w:p w14:paraId="3F4A3FDB" w14:textId="77777777" w:rsidR="009F581C" w:rsidRPr="00566868" w:rsidRDefault="009F581C" w:rsidP="009F581C">
      <w:pPr>
        <w:spacing w:after="0" w:line="360" w:lineRule="auto"/>
        <w:jc w:val="both"/>
        <w:rPr>
          <w:rFonts w:ascii="Segoe UI" w:hAnsi="Segoe UI" w:cs="Segoe UI"/>
          <w:color w:val="000000" w:themeColor="text1"/>
          <w:sz w:val="24"/>
          <w:szCs w:val="24"/>
        </w:rPr>
      </w:pPr>
    </w:p>
    <w:p w14:paraId="5752CE31" w14:textId="77777777" w:rsidR="00E345F7" w:rsidRPr="00566868" w:rsidRDefault="00391279" w:rsidP="0089214B">
      <w:pPr>
        <w:pStyle w:val="ListParagraph"/>
        <w:spacing w:after="0" w:line="360" w:lineRule="auto"/>
        <w:ind w:left="0"/>
        <w:jc w:val="both"/>
        <w:rPr>
          <w:rFonts w:ascii="Segoe UI" w:hAnsi="Segoe UI" w:cs="Segoe UI"/>
          <w:color w:val="000000" w:themeColor="text1"/>
          <w:sz w:val="24"/>
          <w:szCs w:val="24"/>
        </w:rPr>
      </w:pPr>
      <w:r w:rsidRPr="00566868">
        <w:rPr>
          <w:rFonts w:ascii="Segoe UI" w:hAnsi="Segoe UI" w:cs="Segoe UI"/>
          <w:color w:val="000000" w:themeColor="text1"/>
          <w:sz w:val="24"/>
          <w:szCs w:val="24"/>
        </w:rPr>
        <w:t xml:space="preserve">The </w:t>
      </w:r>
      <w:r w:rsidR="00F414C5" w:rsidRPr="00566868">
        <w:rPr>
          <w:rFonts w:ascii="Segoe UI" w:hAnsi="Segoe UI" w:cs="Segoe UI"/>
          <w:color w:val="000000" w:themeColor="text1"/>
          <w:sz w:val="24"/>
          <w:szCs w:val="24"/>
        </w:rPr>
        <w:t>Ener</w:t>
      </w:r>
      <w:r w:rsidRPr="00566868">
        <w:rPr>
          <w:rFonts w:ascii="Segoe UI" w:hAnsi="Segoe UI" w:cs="Segoe UI"/>
          <w:color w:val="000000" w:themeColor="text1"/>
          <w:sz w:val="24"/>
          <w:szCs w:val="24"/>
        </w:rPr>
        <w:t>gy and Utilities Alliance (EUA) is a</w:t>
      </w:r>
      <w:r w:rsidR="00F414C5" w:rsidRPr="00566868">
        <w:rPr>
          <w:rFonts w:ascii="Segoe UI" w:hAnsi="Segoe UI" w:cs="Segoe UI"/>
          <w:color w:val="000000" w:themeColor="text1"/>
          <w:sz w:val="24"/>
          <w:szCs w:val="24"/>
        </w:rPr>
        <w:t xml:space="preserve"> company limited by guarantee and registered in Eng</w:t>
      </w:r>
      <w:r w:rsidRPr="00566868">
        <w:rPr>
          <w:rFonts w:ascii="Segoe UI" w:hAnsi="Segoe UI" w:cs="Segoe UI"/>
          <w:color w:val="000000" w:themeColor="text1"/>
          <w:sz w:val="24"/>
          <w:szCs w:val="24"/>
        </w:rPr>
        <w:t>land. Company n</w:t>
      </w:r>
      <w:r w:rsidR="00F414C5" w:rsidRPr="00566868">
        <w:rPr>
          <w:rFonts w:ascii="Segoe UI" w:hAnsi="Segoe UI" w:cs="Segoe UI"/>
          <w:color w:val="000000" w:themeColor="text1"/>
          <w:sz w:val="24"/>
          <w:szCs w:val="24"/>
        </w:rPr>
        <w:t>umber: 10461234</w:t>
      </w:r>
      <w:r w:rsidRPr="00566868">
        <w:rPr>
          <w:rFonts w:ascii="Segoe UI" w:hAnsi="Segoe UI" w:cs="Segoe UI"/>
          <w:color w:val="000000" w:themeColor="text1"/>
          <w:sz w:val="24"/>
          <w:szCs w:val="24"/>
        </w:rPr>
        <w:t>, VAT number: 254 3805 07,</w:t>
      </w:r>
      <w:r w:rsidR="00F414C5" w:rsidRPr="00566868">
        <w:rPr>
          <w:rFonts w:ascii="Segoe UI" w:hAnsi="Segoe UI" w:cs="Segoe UI"/>
          <w:color w:val="000000" w:themeColor="text1"/>
          <w:sz w:val="24"/>
          <w:szCs w:val="24"/>
        </w:rPr>
        <w:t xml:space="preserve"> </w:t>
      </w:r>
      <w:r w:rsidRPr="00566868">
        <w:rPr>
          <w:rFonts w:ascii="Segoe UI" w:hAnsi="Segoe UI" w:cs="Segoe UI"/>
          <w:color w:val="000000" w:themeColor="text1"/>
          <w:sz w:val="24"/>
          <w:szCs w:val="24"/>
        </w:rPr>
        <w:t>r</w:t>
      </w:r>
      <w:r w:rsidR="00F414C5" w:rsidRPr="00566868">
        <w:rPr>
          <w:rFonts w:ascii="Segoe UI" w:hAnsi="Segoe UI" w:cs="Segoe UI"/>
          <w:color w:val="000000" w:themeColor="text1"/>
          <w:sz w:val="24"/>
          <w:szCs w:val="24"/>
        </w:rPr>
        <w:t>egistered address: Camden House, 201 Warwick Road, Keni</w:t>
      </w:r>
      <w:r w:rsidR="006C2F98" w:rsidRPr="00566868">
        <w:rPr>
          <w:rFonts w:ascii="Segoe UI" w:hAnsi="Segoe UI" w:cs="Segoe UI"/>
          <w:color w:val="000000" w:themeColor="text1"/>
          <w:sz w:val="24"/>
          <w:szCs w:val="24"/>
        </w:rPr>
        <w:t>lworth, Warwickshire,</w:t>
      </w:r>
      <w:r w:rsidRPr="00566868">
        <w:rPr>
          <w:rFonts w:ascii="Segoe UI" w:hAnsi="Segoe UI" w:cs="Segoe UI"/>
          <w:color w:val="000000" w:themeColor="text1"/>
          <w:sz w:val="24"/>
          <w:szCs w:val="24"/>
        </w:rPr>
        <w:t xml:space="preserve"> CV8 1TH.</w:t>
      </w:r>
    </w:p>
    <w:p w14:paraId="5752CE32" w14:textId="77777777" w:rsidR="00BF40D9" w:rsidRPr="00566868" w:rsidRDefault="00BF40D9" w:rsidP="0089214B">
      <w:pPr>
        <w:pStyle w:val="ListParagraph"/>
        <w:spacing w:after="0" w:line="360" w:lineRule="auto"/>
        <w:ind w:left="0" w:hanging="567"/>
        <w:jc w:val="both"/>
        <w:rPr>
          <w:rFonts w:ascii="Segoe UI" w:hAnsi="Segoe UI" w:cs="Segoe UI"/>
          <w:color w:val="000000" w:themeColor="text1"/>
          <w:sz w:val="24"/>
          <w:szCs w:val="24"/>
        </w:rPr>
      </w:pPr>
    </w:p>
    <w:p w14:paraId="6BDA0989" w14:textId="2D2457D8" w:rsidR="00BE5B77" w:rsidRPr="00566868" w:rsidRDefault="00D31562" w:rsidP="0089214B">
      <w:pPr>
        <w:pStyle w:val="ListParagraph"/>
        <w:spacing w:after="0" w:line="360" w:lineRule="auto"/>
        <w:ind w:left="0"/>
        <w:jc w:val="both"/>
        <w:rPr>
          <w:rFonts w:ascii="Segoe UI" w:hAnsi="Segoe UI" w:cs="Segoe UI"/>
          <w:b/>
          <w:color w:val="000000" w:themeColor="text1"/>
          <w:sz w:val="24"/>
          <w:szCs w:val="24"/>
        </w:rPr>
      </w:pPr>
      <w:r w:rsidRPr="00566868">
        <w:rPr>
          <w:rFonts w:ascii="Segoe UI" w:hAnsi="Segoe UI" w:cs="Segoe UI"/>
          <w:b/>
          <w:color w:val="000000" w:themeColor="text1"/>
          <w:sz w:val="24"/>
          <w:szCs w:val="24"/>
        </w:rPr>
        <w:lastRenderedPageBreak/>
        <w:t>Response</w:t>
      </w:r>
      <w:r w:rsidR="009F581C" w:rsidRPr="00566868">
        <w:rPr>
          <w:rFonts w:ascii="Segoe UI" w:hAnsi="Segoe UI" w:cs="Segoe UI"/>
          <w:b/>
          <w:color w:val="000000" w:themeColor="text1"/>
          <w:sz w:val="24"/>
          <w:szCs w:val="24"/>
        </w:rPr>
        <w:t>:</w:t>
      </w:r>
    </w:p>
    <w:p w14:paraId="53F7EDF0" w14:textId="22A078E9" w:rsidR="00CA0168" w:rsidRPr="00566868" w:rsidRDefault="00CA0168" w:rsidP="00CA0168">
      <w:pPr>
        <w:spacing w:after="0" w:line="360" w:lineRule="auto"/>
        <w:jc w:val="both"/>
        <w:rPr>
          <w:rFonts w:ascii="Segoe UI" w:hAnsi="Segoe UI" w:cs="Segoe UI"/>
          <w:b/>
          <w:sz w:val="24"/>
        </w:rPr>
      </w:pPr>
      <w:r w:rsidRPr="00566868">
        <w:rPr>
          <w:rFonts w:ascii="Segoe UI" w:hAnsi="Segoe UI" w:cs="Segoe UI"/>
          <w:b/>
          <w:sz w:val="24"/>
        </w:rPr>
        <w:t>Question 1: Do you agree with our minded-to decision on the projects to fund?</w:t>
      </w:r>
    </w:p>
    <w:p w14:paraId="014B4AA8" w14:textId="7B4F83D8" w:rsidR="00CA0168" w:rsidRPr="00566868" w:rsidRDefault="000E2A6E" w:rsidP="00CA0168">
      <w:pPr>
        <w:spacing w:after="0" w:line="360" w:lineRule="auto"/>
        <w:jc w:val="both"/>
        <w:rPr>
          <w:rFonts w:ascii="Segoe UI" w:hAnsi="Segoe UI" w:cs="Segoe UI"/>
          <w:sz w:val="24"/>
        </w:rPr>
      </w:pPr>
      <w:r w:rsidRPr="00566868">
        <w:rPr>
          <w:rFonts w:ascii="Segoe UI" w:hAnsi="Segoe UI" w:cs="Segoe UI"/>
          <w:sz w:val="24"/>
        </w:rPr>
        <w:t>EUA agrees that these projects should be approved and funded. It is vital that as many live trials of transporting and utilising hydrogen through the grid are run early this decade to allow the government to make a fully informed decision on the future role for hydrogen in 2026. Therefore we strongly support the need for these project to go ahead.</w:t>
      </w:r>
    </w:p>
    <w:p w14:paraId="09405461" w14:textId="77777777" w:rsidR="00CA0168" w:rsidRPr="00566868" w:rsidRDefault="00CA0168" w:rsidP="00CA0168">
      <w:pPr>
        <w:spacing w:after="0" w:line="360" w:lineRule="auto"/>
        <w:jc w:val="both"/>
        <w:rPr>
          <w:rFonts w:ascii="Segoe UI" w:hAnsi="Segoe UI" w:cs="Segoe UI"/>
        </w:rPr>
      </w:pPr>
    </w:p>
    <w:p w14:paraId="25C44410" w14:textId="37B27324" w:rsidR="00CA0168" w:rsidRPr="00566868" w:rsidRDefault="00CA0168" w:rsidP="00CA0168">
      <w:pPr>
        <w:spacing w:after="0" w:line="360" w:lineRule="auto"/>
        <w:jc w:val="both"/>
        <w:rPr>
          <w:rFonts w:ascii="Segoe UI" w:hAnsi="Segoe UI" w:cs="Segoe UI"/>
          <w:b/>
          <w:color w:val="000000" w:themeColor="text1"/>
          <w:sz w:val="24"/>
          <w:szCs w:val="24"/>
        </w:rPr>
      </w:pPr>
      <w:r w:rsidRPr="00566868">
        <w:rPr>
          <w:rFonts w:ascii="Segoe UI" w:hAnsi="Segoe UI" w:cs="Segoe UI"/>
          <w:b/>
          <w:color w:val="000000" w:themeColor="text1"/>
          <w:sz w:val="24"/>
          <w:szCs w:val="24"/>
        </w:rPr>
        <w:t>Question 2. Do you have any views on the proposed project deliverables for Cadent and NGN, and whether further deliverables are required?</w:t>
      </w:r>
    </w:p>
    <w:p w14:paraId="7DD9FCD8" w14:textId="63CDF868" w:rsidR="00CA0168" w:rsidRPr="00566868" w:rsidRDefault="000E2A6E" w:rsidP="00CA0168">
      <w:pPr>
        <w:spacing w:after="0" w:line="360" w:lineRule="auto"/>
        <w:jc w:val="both"/>
        <w:rPr>
          <w:rFonts w:ascii="Segoe UI" w:hAnsi="Segoe UI" w:cs="Segoe UI"/>
          <w:color w:val="000000" w:themeColor="text1"/>
          <w:sz w:val="24"/>
          <w:szCs w:val="24"/>
        </w:rPr>
      </w:pPr>
      <w:r w:rsidRPr="00566868">
        <w:rPr>
          <w:rFonts w:ascii="Segoe UI" w:hAnsi="Segoe UI" w:cs="Segoe UI"/>
          <w:color w:val="000000" w:themeColor="text1"/>
          <w:sz w:val="24"/>
          <w:szCs w:val="24"/>
        </w:rPr>
        <w:t>We agree with the project deliverables as described. We would like particular emphasis placed on ensuring learning from previous schemes is incorporated into both schemes. It is vital that lessons learnt from other ‘hydrogen village’</w:t>
      </w:r>
      <w:r w:rsidR="00566868" w:rsidRPr="00566868">
        <w:rPr>
          <w:rFonts w:ascii="Segoe UI" w:hAnsi="Segoe UI" w:cs="Segoe UI"/>
          <w:color w:val="000000" w:themeColor="text1"/>
          <w:sz w:val="24"/>
          <w:szCs w:val="24"/>
        </w:rPr>
        <w:t xml:space="preserve"> trials are used to maximise the potential for success. </w:t>
      </w:r>
    </w:p>
    <w:p w14:paraId="6FBF9913" w14:textId="77777777" w:rsidR="00566868" w:rsidRPr="00566868" w:rsidRDefault="00566868" w:rsidP="00CA0168">
      <w:pPr>
        <w:spacing w:after="0" w:line="360" w:lineRule="auto"/>
        <w:jc w:val="both"/>
        <w:rPr>
          <w:rFonts w:ascii="Segoe UI" w:hAnsi="Segoe UI" w:cs="Segoe UI"/>
          <w:color w:val="000000" w:themeColor="text1"/>
          <w:sz w:val="24"/>
          <w:szCs w:val="24"/>
        </w:rPr>
      </w:pPr>
    </w:p>
    <w:p w14:paraId="5B00659F" w14:textId="69D73221" w:rsidR="009F581C" w:rsidRPr="00566868" w:rsidRDefault="00CA0168" w:rsidP="00CA0168">
      <w:pPr>
        <w:spacing w:after="0" w:line="360" w:lineRule="auto"/>
        <w:jc w:val="both"/>
        <w:rPr>
          <w:rFonts w:ascii="Segoe UI" w:hAnsi="Segoe UI" w:cs="Segoe UI"/>
          <w:b/>
          <w:color w:val="000000" w:themeColor="text1"/>
          <w:sz w:val="24"/>
          <w:szCs w:val="24"/>
        </w:rPr>
      </w:pPr>
      <w:r w:rsidRPr="00566868">
        <w:rPr>
          <w:rFonts w:ascii="Segoe UI" w:hAnsi="Segoe UI" w:cs="Segoe UI"/>
          <w:b/>
          <w:color w:val="000000" w:themeColor="text1"/>
          <w:sz w:val="24"/>
          <w:szCs w:val="24"/>
        </w:rPr>
        <w:t>Question 3. Do you have any views on the proposed directions for the projects contained in Appendix 2 to 4?</w:t>
      </w:r>
    </w:p>
    <w:p w14:paraId="7FAB0482" w14:textId="315AE6AA" w:rsidR="00566868" w:rsidRPr="00566868" w:rsidRDefault="00566868" w:rsidP="00CA0168">
      <w:pPr>
        <w:spacing w:after="0" w:line="360" w:lineRule="auto"/>
        <w:jc w:val="both"/>
        <w:rPr>
          <w:rFonts w:ascii="Segoe UI" w:hAnsi="Segoe UI" w:cs="Segoe UI"/>
          <w:color w:val="000000" w:themeColor="text1"/>
          <w:sz w:val="24"/>
          <w:szCs w:val="24"/>
        </w:rPr>
      </w:pPr>
      <w:r w:rsidRPr="00566868">
        <w:rPr>
          <w:rFonts w:ascii="Segoe UI" w:hAnsi="Segoe UI" w:cs="Segoe UI"/>
          <w:color w:val="000000" w:themeColor="text1"/>
          <w:sz w:val="24"/>
          <w:szCs w:val="24"/>
        </w:rPr>
        <w:t>We have no further views</w:t>
      </w:r>
    </w:p>
    <w:sectPr w:rsidR="00566868" w:rsidRPr="00566868" w:rsidSect="002D7CC8">
      <w:headerReference w:type="default" r:id="rId13"/>
      <w:footerReference w:type="default" r:id="rId14"/>
      <w:headerReference w:type="first" r:id="rId15"/>
      <w:pgSz w:w="11906" w:h="16838"/>
      <w:pgMar w:top="1134" w:right="1134" w:bottom="1134" w:left="1134" w:header="737"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B3AF6" w14:textId="77777777" w:rsidR="0079124E" w:rsidRDefault="0079124E">
      <w:pPr>
        <w:spacing w:after="0" w:line="240" w:lineRule="auto"/>
      </w:pPr>
      <w:r>
        <w:separator/>
      </w:r>
    </w:p>
  </w:endnote>
  <w:endnote w:type="continuationSeparator" w:id="0">
    <w:p w14:paraId="26C99D74" w14:textId="77777777" w:rsidR="0079124E" w:rsidRDefault="00791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CE3E" w14:textId="77777777" w:rsidR="00EF6106" w:rsidRPr="00900E34" w:rsidRDefault="00EF6106" w:rsidP="00EF6106">
    <w:pPr>
      <w:pStyle w:val="Footer"/>
      <w:pBdr>
        <w:top w:val="single" w:sz="18" w:space="3" w:color="882345"/>
      </w:pBdr>
      <w:spacing w:after="20" w:line="216" w:lineRule="auto"/>
      <w:rPr>
        <w:rFonts w:ascii="Segoe UI" w:hAnsi="Segoe UI" w:cs="Segoe UI"/>
        <w:sz w:val="14"/>
        <w:szCs w:val="14"/>
      </w:rPr>
    </w:pPr>
    <w:r w:rsidRPr="00900E34">
      <w:rPr>
        <w:rFonts w:ascii="Segoe UI" w:hAnsi="Segoe UI" w:cs="Segoe UI"/>
        <w:sz w:val="14"/>
        <w:szCs w:val="14"/>
      </w:rPr>
      <w:t>The</w:t>
    </w:r>
    <w:r w:rsidRPr="00900E34">
      <w:rPr>
        <w:rFonts w:ascii="Arial" w:hAnsi="Arial" w:cs="Arial"/>
        <w:color w:val="2B2B28"/>
        <w:sz w:val="14"/>
        <w:szCs w:val="14"/>
      </w:rPr>
      <w:t xml:space="preserve"> </w:t>
    </w:r>
    <w:r w:rsidRPr="00900E34">
      <w:rPr>
        <w:rFonts w:ascii="Segoe UI" w:hAnsi="Segoe UI" w:cs="Segoe UI"/>
        <w:sz w:val="14"/>
        <w:szCs w:val="14"/>
      </w:rPr>
      <w:t>Energy and Utilities Alliance (EUA). A company limited by guarantee and registered in England. Company Number: 10461234, VAT No: 254 3805 07</w:t>
    </w:r>
  </w:p>
  <w:p w14:paraId="5752CE3F" w14:textId="77777777" w:rsidR="004564B0" w:rsidRPr="00EF6106" w:rsidRDefault="00EF6106" w:rsidP="00EF6106">
    <w:pPr>
      <w:pStyle w:val="Footer"/>
      <w:pBdr>
        <w:top w:val="single" w:sz="18" w:space="3" w:color="882345"/>
      </w:pBdr>
      <w:spacing w:after="20" w:line="216" w:lineRule="auto"/>
      <w:rPr>
        <w:rFonts w:ascii="Segoe UI" w:hAnsi="Segoe UI" w:cs="Segoe UI"/>
      </w:rPr>
    </w:pPr>
    <w:r>
      <w:rPr>
        <w:rFonts w:ascii="Segoe UI" w:hAnsi="Segoe UI" w:cs="Segoe UI"/>
        <w:b/>
        <w:color w:val="882345"/>
        <w:sz w:val="16"/>
        <w:szCs w:val="16"/>
      </w:rPr>
      <w:t>A</w:t>
    </w:r>
    <w:r w:rsidRPr="003860EA">
      <w:rPr>
        <w:rFonts w:ascii="Segoe UI" w:hAnsi="Segoe UI" w:cs="Segoe UI"/>
        <w:b/>
        <w:color w:val="882345"/>
        <w:sz w:val="16"/>
        <w:szCs w:val="16"/>
      </w:rPr>
      <w:t>:</w:t>
    </w:r>
    <w:r>
      <w:rPr>
        <w:rFonts w:ascii="Segoe UI" w:hAnsi="Segoe UI" w:cs="Segoe UI"/>
        <w:b/>
        <w:color w:val="882345"/>
        <w:sz w:val="16"/>
        <w:szCs w:val="16"/>
      </w:rPr>
      <w:t xml:space="preserve"> </w:t>
    </w:r>
    <w:r w:rsidRPr="009C143B">
      <w:rPr>
        <w:rFonts w:ascii="Segoe UI" w:hAnsi="Segoe UI" w:cs="Segoe UI"/>
        <w:sz w:val="16"/>
        <w:szCs w:val="16"/>
      </w:rPr>
      <w:t>Registered address: Camden House, Warwick Road, Kenilworth, Warwickshire, CV8 1TH</w:t>
    </w:r>
    <w:r w:rsidRPr="009C143B">
      <w:rPr>
        <w:rFonts w:ascii="Segoe UI" w:hAnsi="Segoe UI" w:cs="Segoe UI"/>
        <w:sz w:val="16"/>
        <w:szCs w:val="16"/>
      </w:rPr>
      <w:br/>
    </w:r>
    <w:r w:rsidRPr="003860EA">
      <w:rPr>
        <w:rFonts w:ascii="Segoe UI" w:hAnsi="Segoe UI" w:cs="Segoe UI"/>
        <w:b/>
        <w:color w:val="882345"/>
        <w:sz w:val="16"/>
        <w:szCs w:val="16"/>
      </w:rPr>
      <w:t>T:</w:t>
    </w:r>
    <w:r w:rsidRPr="003860EA">
      <w:rPr>
        <w:rFonts w:ascii="Segoe UI" w:hAnsi="Segoe UI" w:cs="Segoe UI"/>
        <w:color w:val="882345"/>
        <w:sz w:val="16"/>
        <w:szCs w:val="16"/>
      </w:rPr>
      <w:t xml:space="preserve"> </w:t>
    </w:r>
    <w:r w:rsidRPr="003860EA">
      <w:rPr>
        <w:rFonts w:ascii="Segoe UI" w:hAnsi="Segoe UI" w:cs="Segoe UI"/>
        <w:sz w:val="16"/>
        <w:szCs w:val="16"/>
      </w:rPr>
      <w:t>+44 (0)1926 513777</w:t>
    </w:r>
    <w:r>
      <w:rPr>
        <w:rFonts w:ascii="Segoe UI" w:hAnsi="Segoe UI" w:cs="Segoe UI"/>
        <w:sz w:val="16"/>
        <w:szCs w:val="16"/>
      </w:rPr>
      <w:t xml:space="preserve"> </w:t>
    </w:r>
    <w:r w:rsidRPr="003860EA">
      <w:rPr>
        <w:rFonts w:ascii="Segoe UI" w:hAnsi="Segoe UI" w:cs="Segoe UI"/>
        <w:sz w:val="16"/>
        <w:szCs w:val="16"/>
      </w:rPr>
      <w:t xml:space="preserve">   </w:t>
    </w:r>
    <w:r w:rsidRPr="003860EA">
      <w:rPr>
        <w:rFonts w:ascii="Segoe UI" w:hAnsi="Segoe UI" w:cs="Segoe UI"/>
        <w:b/>
        <w:color w:val="882345"/>
        <w:sz w:val="16"/>
        <w:szCs w:val="16"/>
      </w:rPr>
      <w:t>F:</w:t>
    </w:r>
    <w:r w:rsidRPr="003860EA">
      <w:rPr>
        <w:rFonts w:ascii="Segoe UI" w:hAnsi="Segoe UI" w:cs="Segoe UI"/>
        <w:color w:val="882345"/>
        <w:sz w:val="16"/>
        <w:szCs w:val="16"/>
      </w:rPr>
      <w:t xml:space="preserve"> </w:t>
    </w:r>
    <w:r w:rsidRPr="003860EA">
      <w:rPr>
        <w:rFonts w:ascii="Segoe UI" w:hAnsi="Segoe UI" w:cs="Segoe UI"/>
        <w:sz w:val="16"/>
        <w:szCs w:val="16"/>
      </w:rPr>
      <w:t>+44 (0)1926 511923</w:t>
    </w:r>
    <w:r>
      <w:rPr>
        <w:rFonts w:ascii="Segoe UI" w:hAnsi="Segoe UI" w:cs="Segoe UI"/>
        <w:color w:val="6C6F70"/>
        <w:sz w:val="16"/>
        <w:szCs w:val="16"/>
      </w:rPr>
      <w:t xml:space="preserve">    </w:t>
    </w:r>
    <w:r w:rsidRPr="003860EA">
      <w:rPr>
        <w:rFonts w:ascii="Segoe UI" w:hAnsi="Segoe UI" w:cs="Segoe UI"/>
        <w:b/>
        <w:color w:val="882345"/>
        <w:sz w:val="16"/>
        <w:szCs w:val="16"/>
      </w:rPr>
      <w:t>E:</w:t>
    </w:r>
    <w:r w:rsidRPr="003860EA">
      <w:rPr>
        <w:rFonts w:ascii="Segoe UI" w:hAnsi="Segoe UI" w:cs="Segoe UI"/>
        <w:color w:val="882345"/>
        <w:sz w:val="16"/>
        <w:szCs w:val="16"/>
      </w:rPr>
      <w:t xml:space="preserve"> </w:t>
    </w:r>
    <w:r w:rsidRPr="00900E34">
      <w:rPr>
        <w:rFonts w:ascii="Segoe UI" w:hAnsi="Segoe UI" w:cs="Segoe UI"/>
        <w:sz w:val="16"/>
        <w:szCs w:val="16"/>
      </w:rPr>
      <w:t>mail@eua.org.uk</w:t>
    </w:r>
    <w:r>
      <w:rPr>
        <w:rFonts w:ascii="Segoe UI" w:hAnsi="Segoe UI" w:cs="Segoe UI"/>
        <w:sz w:val="16"/>
        <w:szCs w:val="16"/>
      </w:rPr>
      <w:t xml:space="preserve"> </w:t>
    </w:r>
    <w:r w:rsidRPr="003860EA">
      <w:rPr>
        <w:rFonts w:ascii="Segoe UI" w:hAnsi="Segoe UI" w:cs="Segoe UI"/>
        <w:sz w:val="16"/>
        <w:szCs w:val="16"/>
      </w:rPr>
      <w:t xml:space="preserve">   </w:t>
    </w:r>
    <w:r w:rsidRPr="003860EA">
      <w:rPr>
        <w:rFonts w:ascii="Segoe UI" w:hAnsi="Segoe UI" w:cs="Segoe UI"/>
        <w:b/>
        <w:color w:val="882345"/>
        <w:sz w:val="16"/>
        <w:szCs w:val="16"/>
      </w:rPr>
      <w:t>W:</w:t>
    </w:r>
    <w:r w:rsidRPr="003860EA">
      <w:rPr>
        <w:rFonts w:ascii="Segoe UI" w:hAnsi="Segoe UI" w:cs="Segoe UI"/>
        <w:color w:val="882345"/>
        <w:sz w:val="16"/>
        <w:szCs w:val="16"/>
      </w:rPr>
      <w:t xml:space="preserve"> </w:t>
    </w:r>
    <w:r w:rsidRPr="003860EA">
      <w:rPr>
        <w:rFonts w:ascii="Segoe UI" w:hAnsi="Segoe UI" w:cs="Segoe UI"/>
        <w:sz w:val="16"/>
        <w:szCs w:val="16"/>
      </w:rPr>
      <w:t>www.eua.org.uk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42501" w14:textId="77777777" w:rsidR="0079124E" w:rsidRDefault="0079124E">
      <w:pPr>
        <w:spacing w:after="0" w:line="240" w:lineRule="auto"/>
      </w:pPr>
      <w:r>
        <w:rPr>
          <w:color w:val="000000"/>
        </w:rPr>
        <w:separator/>
      </w:r>
    </w:p>
  </w:footnote>
  <w:footnote w:type="continuationSeparator" w:id="0">
    <w:p w14:paraId="3D46F966" w14:textId="77777777" w:rsidR="0079124E" w:rsidRDefault="00791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CE3C" w14:textId="77777777" w:rsidR="004564B0" w:rsidRPr="002D7CC8" w:rsidRDefault="004564B0" w:rsidP="002D7CC8">
    <w:pPr>
      <w:pStyle w:val="Header"/>
      <w:spacing w:line="216" w:lineRule="auto"/>
      <w:rPr>
        <w:rFonts w:ascii="Segoe UI" w:hAnsi="Segoe UI" w:cs="Segoe UI"/>
      </w:rPr>
    </w:pPr>
  </w:p>
  <w:p w14:paraId="5752CE3D" w14:textId="77777777" w:rsidR="004564B0" w:rsidRPr="002D7CC8" w:rsidRDefault="004564B0" w:rsidP="002D7CC8">
    <w:pPr>
      <w:pStyle w:val="Header"/>
      <w:spacing w:line="216" w:lineRule="auto"/>
      <w:rPr>
        <w:rFonts w:ascii="Segoe UI" w:hAnsi="Segoe UI" w:cs="Segoe U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CE40" w14:textId="77777777" w:rsidR="002D7CC8" w:rsidRPr="002D7CC8" w:rsidRDefault="002D7CC8" w:rsidP="002D7CC8">
    <w:pPr>
      <w:pStyle w:val="Header"/>
      <w:spacing w:line="216" w:lineRule="auto"/>
      <w:rPr>
        <w:rFonts w:ascii="Segoe UI" w:hAnsi="Segoe UI" w:cs="Segoe UI"/>
        <w:b/>
        <w:color w:val="882345"/>
        <w:sz w:val="40"/>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42CA"/>
    <w:multiLevelType w:val="hybridMultilevel"/>
    <w:tmpl w:val="0204C7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15C14"/>
    <w:multiLevelType w:val="hybridMultilevel"/>
    <w:tmpl w:val="4DC4B20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 w15:restartNumberingAfterBreak="0">
    <w:nsid w:val="0B963E30"/>
    <w:multiLevelType w:val="hybridMultilevel"/>
    <w:tmpl w:val="0AC2F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6D4832"/>
    <w:multiLevelType w:val="hybridMultilevel"/>
    <w:tmpl w:val="C6925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05A4D"/>
    <w:multiLevelType w:val="hybridMultilevel"/>
    <w:tmpl w:val="A7F84B6C"/>
    <w:lvl w:ilvl="0" w:tplc="73AE7A2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6A462C"/>
    <w:multiLevelType w:val="hybridMultilevel"/>
    <w:tmpl w:val="3E82556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66365B0"/>
    <w:multiLevelType w:val="hybridMultilevel"/>
    <w:tmpl w:val="BF7A4C34"/>
    <w:lvl w:ilvl="0" w:tplc="09DE06AC">
      <w:start w:val="3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F83A2B"/>
    <w:multiLevelType w:val="hybridMultilevel"/>
    <w:tmpl w:val="87E61F82"/>
    <w:lvl w:ilvl="0" w:tplc="A0A8F400">
      <w:start w:val="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C70C6"/>
    <w:multiLevelType w:val="hybridMultilevel"/>
    <w:tmpl w:val="543AB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7611F0"/>
    <w:multiLevelType w:val="hybridMultilevel"/>
    <w:tmpl w:val="D2522F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3235EA"/>
    <w:multiLevelType w:val="hybridMultilevel"/>
    <w:tmpl w:val="1AA6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042D4B"/>
    <w:multiLevelType w:val="hybridMultilevel"/>
    <w:tmpl w:val="C35E6B44"/>
    <w:lvl w:ilvl="0" w:tplc="BDE69C5E">
      <w:start w:val="3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B02FD8"/>
    <w:multiLevelType w:val="hybridMultilevel"/>
    <w:tmpl w:val="730C11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133284"/>
    <w:multiLevelType w:val="multilevel"/>
    <w:tmpl w:val="387EB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5962DF"/>
    <w:multiLevelType w:val="hybridMultilevel"/>
    <w:tmpl w:val="A656AE3A"/>
    <w:lvl w:ilvl="0" w:tplc="10304070">
      <w:start w:val="18"/>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6A029D"/>
    <w:multiLevelType w:val="hybridMultilevel"/>
    <w:tmpl w:val="1BD2930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6" w15:restartNumberingAfterBreak="0">
    <w:nsid w:val="558356A5"/>
    <w:multiLevelType w:val="hybridMultilevel"/>
    <w:tmpl w:val="D2DA79EC"/>
    <w:lvl w:ilvl="0" w:tplc="BDE82034">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8A68CF"/>
    <w:multiLevelType w:val="hybridMultilevel"/>
    <w:tmpl w:val="2138B3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8C65C45"/>
    <w:multiLevelType w:val="hybridMultilevel"/>
    <w:tmpl w:val="30E65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107F6"/>
    <w:multiLevelType w:val="hybridMultilevel"/>
    <w:tmpl w:val="53322B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DFA0718"/>
    <w:multiLevelType w:val="hybridMultilevel"/>
    <w:tmpl w:val="35F8D3EA"/>
    <w:lvl w:ilvl="0" w:tplc="101EBC14">
      <w:start w:val="4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016996"/>
    <w:multiLevelType w:val="hybridMultilevel"/>
    <w:tmpl w:val="DA4E7C38"/>
    <w:lvl w:ilvl="0" w:tplc="D3527EEC">
      <w:start w:val="2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2A13A4"/>
    <w:multiLevelType w:val="hybridMultilevel"/>
    <w:tmpl w:val="51326F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7A43D6"/>
    <w:multiLevelType w:val="hybridMultilevel"/>
    <w:tmpl w:val="7862C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A5157E"/>
    <w:multiLevelType w:val="hybridMultilevel"/>
    <w:tmpl w:val="8DBCFEDA"/>
    <w:lvl w:ilvl="0" w:tplc="92567258">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30D42DA"/>
    <w:multiLevelType w:val="multilevel"/>
    <w:tmpl w:val="E9724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033674"/>
    <w:multiLevelType w:val="hybridMultilevel"/>
    <w:tmpl w:val="AD82D9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48A1611"/>
    <w:multiLevelType w:val="hybridMultilevel"/>
    <w:tmpl w:val="94CE3DD4"/>
    <w:lvl w:ilvl="0" w:tplc="F5660804">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FD652F"/>
    <w:multiLevelType w:val="hybridMultilevel"/>
    <w:tmpl w:val="AD2AC350"/>
    <w:lvl w:ilvl="0" w:tplc="DE62D3C4">
      <w:numFmt w:val="bullet"/>
      <w:lvlText w:val="•"/>
      <w:lvlJc w:val="left"/>
      <w:pPr>
        <w:ind w:left="1080" w:hanging="72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063BD2"/>
    <w:multiLevelType w:val="hybridMultilevel"/>
    <w:tmpl w:val="35AC5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432534"/>
    <w:multiLevelType w:val="hybridMultilevel"/>
    <w:tmpl w:val="013CB868"/>
    <w:lvl w:ilvl="0" w:tplc="101EBC14">
      <w:start w:val="4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1350A7"/>
    <w:multiLevelType w:val="hybridMultilevel"/>
    <w:tmpl w:val="A1585A1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7"/>
  </w:num>
  <w:num w:numId="3">
    <w:abstractNumId w:val="11"/>
  </w:num>
  <w:num w:numId="4">
    <w:abstractNumId w:val="5"/>
  </w:num>
  <w:num w:numId="5">
    <w:abstractNumId w:val="17"/>
  </w:num>
  <w:num w:numId="6">
    <w:abstractNumId w:val="7"/>
  </w:num>
  <w:num w:numId="7">
    <w:abstractNumId w:val="14"/>
  </w:num>
  <w:num w:numId="8">
    <w:abstractNumId w:val="21"/>
  </w:num>
  <w:num w:numId="9">
    <w:abstractNumId w:val="6"/>
  </w:num>
  <w:num w:numId="10">
    <w:abstractNumId w:val="20"/>
  </w:num>
  <w:num w:numId="11">
    <w:abstractNumId w:val="30"/>
  </w:num>
  <w:num w:numId="12">
    <w:abstractNumId w:val="26"/>
  </w:num>
  <w:num w:numId="13">
    <w:abstractNumId w:val="18"/>
  </w:num>
  <w:num w:numId="14">
    <w:abstractNumId w:val="19"/>
  </w:num>
  <w:num w:numId="15">
    <w:abstractNumId w:val="4"/>
  </w:num>
  <w:num w:numId="16">
    <w:abstractNumId w:val="23"/>
  </w:num>
  <w:num w:numId="17">
    <w:abstractNumId w:val="28"/>
  </w:num>
  <w:num w:numId="18">
    <w:abstractNumId w:val="12"/>
  </w:num>
  <w:num w:numId="19">
    <w:abstractNumId w:val="9"/>
  </w:num>
  <w:num w:numId="20">
    <w:abstractNumId w:val="31"/>
  </w:num>
  <w:num w:numId="21">
    <w:abstractNumId w:val="15"/>
  </w:num>
  <w:num w:numId="22">
    <w:abstractNumId w:val="1"/>
  </w:num>
  <w:num w:numId="23">
    <w:abstractNumId w:val="22"/>
  </w:num>
  <w:num w:numId="24">
    <w:abstractNumId w:val="10"/>
  </w:num>
  <w:num w:numId="25">
    <w:abstractNumId w:val="8"/>
  </w:num>
  <w:num w:numId="26">
    <w:abstractNumId w:val="3"/>
  </w:num>
  <w:num w:numId="27">
    <w:abstractNumId w:val="29"/>
  </w:num>
  <w:num w:numId="28">
    <w:abstractNumId w:val="13"/>
  </w:num>
  <w:num w:numId="29">
    <w:abstractNumId w:val="24"/>
  </w:num>
  <w:num w:numId="30">
    <w:abstractNumId w:val="0"/>
  </w:num>
  <w:num w:numId="31">
    <w:abstractNumId w:val="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bM0tjQ2MTK3tLA0sDRV0lEKTi0uzszPAykwNKoFADCiVPYtAAAA"/>
  </w:docVars>
  <w:rsids>
    <w:rsidRoot w:val="00CD529A"/>
    <w:rsid w:val="00002B14"/>
    <w:rsid w:val="00013DAE"/>
    <w:rsid w:val="000405D8"/>
    <w:rsid w:val="00040ADB"/>
    <w:rsid w:val="00052B6F"/>
    <w:rsid w:val="00060613"/>
    <w:rsid w:val="00066347"/>
    <w:rsid w:val="00072D6B"/>
    <w:rsid w:val="00080784"/>
    <w:rsid w:val="00095E1C"/>
    <w:rsid w:val="000A4724"/>
    <w:rsid w:val="000B0812"/>
    <w:rsid w:val="000B7584"/>
    <w:rsid w:val="000D757A"/>
    <w:rsid w:val="000E19BF"/>
    <w:rsid w:val="000E2A6E"/>
    <w:rsid w:val="00106767"/>
    <w:rsid w:val="00110131"/>
    <w:rsid w:val="00122DFC"/>
    <w:rsid w:val="00126FA4"/>
    <w:rsid w:val="0013239B"/>
    <w:rsid w:val="00152158"/>
    <w:rsid w:val="001876EF"/>
    <w:rsid w:val="001A75D2"/>
    <w:rsid w:val="001A7E63"/>
    <w:rsid w:val="001B368B"/>
    <w:rsid w:val="001D6A5C"/>
    <w:rsid w:val="001F14FE"/>
    <w:rsid w:val="0020437A"/>
    <w:rsid w:val="0022609A"/>
    <w:rsid w:val="002549F3"/>
    <w:rsid w:val="00255559"/>
    <w:rsid w:val="00256113"/>
    <w:rsid w:val="002746BC"/>
    <w:rsid w:val="00287A12"/>
    <w:rsid w:val="002C197C"/>
    <w:rsid w:val="002D7CC8"/>
    <w:rsid w:val="002F2F17"/>
    <w:rsid w:val="003009F1"/>
    <w:rsid w:val="003502BE"/>
    <w:rsid w:val="0035081C"/>
    <w:rsid w:val="00370B6D"/>
    <w:rsid w:val="00391279"/>
    <w:rsid w:val="00394687"/>
    <w:rsid w:val="003E0879"/>
    <w:rsid w:val="003E08EF"/>
    <w:rsid w:val="0042075E"/>
    <w:rsid w:val="00435D3A"/>
    <w:rsid w:val="004503B2"/>
    <w:rsid w:val="00451FFF"/>
    <w:rsid w:val="00453302"/>
    <w:rsid w:val="004564B0"/>
    <w:rsid w:val="00463FE5"/>
    <w:rsid w:val="0048160E"/>
    <w:rsid w:val="00492749"/>
    <w:rsid w:val="004D172A"/>
    <w:rsid w:val="004E3DF7"/>
    <w:rsid w:val="004E58B9"/>
    <w:rsid w:val="004F0519"/>
    <w:rsid w:val="004F7029"/>
    <w:rsid w:val="005070FB"/>
    <w:rsid w:val="00512762"/>
    <w:rsid w:val="005275A6"/>
    <w:rsid w:val="00566868"/>
    <w:rsid w:val="005722FF"/>
    <w:rsid w:val="00583273"/>
    <w:rsid w:val="00583439"/>
    <w:rsid w:val="005838B6"/>
    <w:rsid w:val="005917FA"/>
    <w:rsid w:val="00597E48"/>
    <w:rsid w:val="005A4838"/>
    <w:rsid w:val="005C4B2C"/>
    <w:rsid w:val="005C51D1"/>
    <w:rsid w:val="005D2619"/>
    <w:rsid w:val="005D3D10"/>
    <w:rsid w:val="005D4BD1"/>
    <w:rsid w:val="005E03C9"/>
    <w:rsid w:val="00605BDA"/>
    <w:rsid w:val="00620C18"/>
    <w:rsid w:val="006225A1"/>
    <w:rsid w:val="006315AE"/>
    <w:rsid w:val="0065293F"/>
    <w:rsid w:val="006B1444"/>
    <w:rsid w:val="006C2F98"/>
    <w:rsid w:val="006D0FDB"/>
    <w:rsid w:val="0070071F"/>
    <w:rsid w:val="00700E60"/>
    <w:rsid w:val="00742E13"/>
    <w:rsid w:val="00753787"/>
    <w:rsid w:val="007843ED"/>
    <w:rsid w:val="007905F7"/>
    <w:rsid w:val="0079124E"/>
    <w:rsid w:val="007A40C2"/>
    <w:rsid w:val="007C436E"/>
    <w:rsid w:val="007D43BA"/>
    <w:rsid w:val="00812D7F"/>
    <w:rsid w:val="00873791"/>
    <w:rsid w:val="0089214B"/>
    <w:rsid w:val="008B371F"/>
    <w:rsid w:val="00945E73"/>
    <w:rsid w:val="009669D3"/>
    <w:rsid w:val="009C379C"/>
    <w:rsid w:val="009C4D31"/>
    <w:rsid w:val="009E496A"/>
    <w:rsid w:val="009F581C"/>
    <w:rsid w:val="00A06383"/>
    <w:rsid w:val="00A20F3A"/>
    <w:rsid w:val="00A473C3"/>
    <w:rsid w:val="00A65135"/>
    <w:rsid w:val="00A81D4B"/>
    <w:rsid w:val="00AA79AE"/>
    <w:rsid w:val="00AC5727"/>
    <w:rsid w:val="00AF4C91"/>
    <w:rsid w:val="00B70861"/>
    <w:rsid w:val="00BC0A95"/>
    <w:rsid w:val="00BD0CD9"/>
    <w:rsid w:val="00BE5B77"/>
    <w:rsid w:val="00BF24B3"/>
    <w:rsid w:val="00BF40D9"/>
    <w:rsid w:val="00C23A08"/>
    <w:rsid w:val="00C928F4"/>
    <w:rsid w:val="00CA0168"/>
    <w:rsid w:val="00CD024C"/>
    <w:rsid w:val="00CD4E78"/>
    <w:rsid w:val="00CD529A"/>
    <w:rsid w:val="00CE2BE5"/>
    <w:rsid w:val="00D31562"/>
    <w:rsid w:val="00D34537"/>
    <w:rsid w:val="00D42773"/>
    <w:rsid w:val="00D46444"/>
    <w:rsid w:val="00D874A6"/>
    <w:rsid w:val="00D9101E"/>
    <w:rsid w:val="00DA3B9B"/>
    <w:rsid w:val="00DC6290"/>
    <w:rsid w:val="00E13737"/>
    <w:rsid w:val="00E345F7"/>
    <w:rsid w:val="00EB09AD"/>
    <w:rsid w:val="00EB392E"/>
    <w:rsid w:val="00EE07A3"/>
    <w:rsid w:val="00EE35A9"/>
    <w:rsid w:val="00EF6106"/>
    <w:rsid w:val="00F003CF"/>
    <w:rsid w:val="00F17D05"/>
    <w:rsid w:val="00F413F4"/>
    <w:rsid w:val="00F414C5"/>
    <w:rsid w:val="00F67E3D"/>
    <w:rsid w:val="00F718FF"/>
    <w:rsid w:val="00FE4BCD"/>
    <w:rsid w:val="00FF2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752CE29"/>
  <w15:docId w15:val="{6B63E5EA-11BE-47F3-80E2-E219FFDD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8737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character" w:styleId="Hyperlink">
    <w:name w:val="Hyperlink"/>
    <w:rPr>
      <w:color w:val="0000FF"/>
      <w:u w:val="single"/>
    </w:rPr>
  </w:style>
  <w:style w:type="paragraph" w:styleId="ListParagraph">
    <w:name w:val="List Paragraph"/>
    <w:basedOn w:val="Normal"/>
    <w:uiPriority w:val="34"/>
    <w:qFormat/>
    <w:rsid w:val="0042075E"/>
    <w:pPr>
      <w:ind w:left="720"/>
      <w:contextualSpacing/>
    </w:pPr>
  </w:style>
  <w:style w:type="character" w:styleId="Emphasis">
    <w:name w:val="Emphasis"/>
    <w:basedOn w:val="DefaultParagraphFont"/>
    <w:uiPriority w:val="20"/>
    <w:qFormat/>
    <w:rsid w:val="001F14FE"/>
    <w:rPr>
      <w:i/>
      <w:iCs/>
    </w:rPr>
  </w:style>
  <w:style w:type="paragraph" w:styleId="FootnoteText">
    <w:name w:val="footnote text"/>
    <w:basedOn w:val="Normal"/>
    <w:link w:val="FootnoteTextChar"/>
    <w:uiPriority w:val="99"/>
    <w:semiHidden/>
    <w:unhideWhenUsed/>
    <w:rsid w:val="007537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3787"/>
    <w:rPr>
      <w:lang w:eastAsia="en-US"/>
    </w:rPr>
  </w:style>
  <w:style w:type="character" w:styleId="FootnoteReference">
    <w:name w:val="footnote reference"/>
    <w:basedOn w:val="DefaultParagraphFont"/>
    <w:uiPriority w:val="99"/>
    <w:semiHidden/>
    <w:unhideWhenUsed/>
    <w:rsid w:val="00753787"/>
    <w:rPr>
      <w:vertAlign w:val="superscript"/>
    </w:rPr>
  </w:style>
  <w:style w:type="paragraph" w:customStyle="1" w:styleId="Default">
    <w:name w:val="Default"/>
    <w:rsid w:val="005917FA"/>
    <w:pPr>
      <w:autoSpaceDE w:val="0"/>
      <w:autoSpaceDN w:val="0"/>
      <w:adjustRightInd w:val="0"/>
    </w:pPr>
    <w:rPr>
      <w:rFonts w:ascii="Verdana" w:eastAsiaTheme="minorHAnsi" w:hAnsi="Verdana" w:cs="Verdana"/>
      <w:color w:val="000000"/>
      <w:sz w:val="24"/>
      <w:szCs w:val="24"/>
      <w:lang w:eastAsia="en-US"/>
    </w:rPr>
  </w:style>
  <w:style w:type="character" w:styleId="CommentReference">
    <w:name w:val="annotation reference"/>
    <w:basedOn w:val="DefaultParagraphFont"/>
    <w:uiPriority w:val="99"/>
    <w:semiHidden/>
    <w:unhideWhenUsed/>
    <w:rsid w:val="004E3DF7"/>
    <w:rPr>
      <w:sz w:val="16"/>
      <w:szCs w:val="16"/>
    </w:rPr>
  </w:style>
  <w:style w:type="paragraph" w:styleId="CommentText">
    <w:name w:val="annotation text"/>
    <w:basedOn w:val="Normal"/>
    <w:link w:val="CommentTextChar"/>
    <w:uiPriority w:val="99"/>
    <w:semiHidden/>
    <w:unhideWhenUsed/>
    <w:rsid w:val="004E3DF7"/>
    <w:pPr>
      <w:spacing w:line="240" w:lineRule="auto"/>
    </w:pPr>
    <w:rPr>
      <w:sz w:val="20"/>
      <w:szCs w:val="20"/>
    </w:rPr>
  </w:style>
  <w:style w:type="character" w:customStyle="1" w:styleId="CommentTextChar">
    <w:name w:val="Comment Text Char"/>
    <w:basedOn w:val="DefaultParagraphFont"/>
    <w:link w:val="CommentText"/>
    <w:uiPriority w:val="99"/>
    <w:semiHidden/>
    <w:rsid w:val="004E3DF7"/>
    <w:rPr>
      <w:lang w:eastAsia="en-US"/>
    </w:rPr>
  </w:style>
  <w:style w:type="paragraph" w:styleId="CommentSubject">
    <w:name w:val="annotation subject"/>
    <w:basedOn w:val="CommentText"/>
    <w:next w:val="CommentText"/>
    <w:link w:val="CommentSubjectChar"/>
    <w:uiPriority w:val="99"/>
    <w:semiHidden/>
    <w:unhideWhenUsed/>
    <w:rsid w:val="004E3DF7"/>
    <w:rPr>
      <w:b/>
      <w:bCs/>
    </w:rPr>
  </w:style>
  <w:style w:type="character" w:customStyle="1" w:styleId="CommentSubjectChar">
    <w:name w:val="Comment Subject Char"/>
    <w:basedOn w:val="CommentTextChar"/>
    <w:link w:val="CommentSubject"/>
    <w:uiPriority w:val="99"/>
    <w:semiHidden/>
    <w:rsid w:val="004E3DF7"/>
    <w:rPr>
      <w:b/>
      <w:bCs/>
      <w:lang w:eastAsia="en-US"/>
    </w:rPr>
  </w:style>
  <w:style w:type="character" w:customStyle="1" w:styleId="Heading1Char">
    <w:name w:val="Heading 1 Char"/>
    <w:basedOn w:val="DefaultParagraphFont"/>
    <w:link w:val="Heading1"/>
    <w:uiPriority w:val="9"/>
    <w:rsid w:val="00873791"/>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4899">
      <w:bodyDiv w:val="1"/>
      <w:marLeft w:val="0"/>
      <w:marRight w:val="0"/>
      <w:marTop w:val="0"/>
      <w:marBottom w:val="0"/>
      <w:divBdr>
        <w:top w:val="none" w:sz="0" w:space="0" w:color="auto"/>
        <w:left w:val="none" w:sz="0" w:space="0" w:color="auto"/>
        <w:bottom w:val="none" w:sz="0" w:space="0" w:color="auto"/>
        <w:right w:val="none" w:sz="0" w:space="0" w:color="auto"/>
      </w:divBdr>
    </w:div>
    <w:div w:id="358555233">
      <w:bodyDiv w:val="1"/>
      <w:marLeft w:val="0"/>
      <w:marRight w:val="0"/>
      <w:marTop w:val="0"/>
      <w:marBottom w:val="0"/>
      <w:divBdr>
        <w:top w:val="none" w:sz="0" w:space="0" w:color="auto"/>
        <w:left w:val="none" w:sz="0" w:space="0" w:color="auto"/>
        <w:bottom w:val="none" w:sz="0" w:space="0" w:color="auto"/>
        <w:right w:val="none" w:sz="0" w:space="0" w:color="auto"/>
      </w:divBdr>
    </w:div>
    <w:div w:id="468281074">
      <w:bodyDiv w:val="1"/>
      <w:marLeft w:val="0"/>
      <w:marRight w:val="0"/>
      <w:marTop w:val="0"/>
      <w:marBottom w:val="0"/>
      <w:divBdr>
        <w:top w:val="none" w:sz="0" w:space="0" w:color="auto"/>
        <w:left w:val="none" w:sz="0" w:space="0" w:color="auto"/>
        <w:bottom w:val="none" w:sz="0" w:space="0" w:color="auto"/>
        <w:right w:val="none" w:sz="0" w:space="0" w:color="auto"/>
      </w:divBdr>
    </w:div>
    <w:div w:id="496462472">
      <w:bodyDiv w:val="1"/>
      <w:marLeft w:val="0"/>
      <w:marRight w:val="0"/>
      <w:marTop w:val="0"/>
      <w:marBottom w:val="0"/>
      <w:divBdr>
        <w:top w:val="none" w:sz="0" w:space="0" w:color="auto"/>
        <w:left w:val="none" w:sz="0" w:space="0" w:color="auto"/>
        <w:bottom w:val="none" w:sz="0" w:space="0" w:color="auto"/>
        <w:right w:val="none" w:sz="0" w:space="0" w:color="auto"/>
      </w:divBdr>
    </w:div>
    <w:div w:id="629434611">
      <w:bodyDiv w:val="1"/>
      <w:marLeft w:val="0"/>
      <w:marRight w:val="0"/>
      <w:marTop w:val="0"/>
      <w:marBottom w:val="0"/>
      <w:divBdr>
        <w:top w:val="none" w:sz="0" w:space="0" w:color="auto"/>
        <w:left w:val="none" w:sz="0" w:space="0" w:color="auto"/>
        <w:bottom w:val="none" w:sz="0" w:space="0" w:color="auto"/>
        <w:right w:val="none" w:sz="0" w:space="0" w:color="auto"/>
      </w:divBdr>
    </w:div>
    <w:div w:id="1002314027">
      <w:bodyDiv w:val="1"/>
      <w:marLeft w:val="0"/>
      <w:marRight w:val="0"/>
      <w:marTop w:val="0"/>
      <w:marBottom w:val="0"/>
      <w:divBdr>
        <w:top w:val="none" w:sz="0" w:space="0" w:color="auto"/>
        <w:left w:val="none" w:sz="0" w:space="0" w:color="auto"/>
        <w:bottom w:val="none" w:sz="0" w:space="0" w:color="auto"/>
        <w:right w:val="none" w:sz="0" w:space="0" w:color="auto"/>
      </w:divBdr>
    </w:div>
    <w:div w:id="1004547746">
      <w:bodyDiv w:val="1"/>
      <w:marLeft w:val="0"/>
      <w:marRight w:val="0"/>
      <w:marTop w:val="0"/>
      <w:marBottom w:val="0"/>
      <w:divBdr>
        <w:top w:val="none" w:sz="0" w:space="0" w:color="auto"/>
        <w:left w:val="none" w:sz="0" w:space="0" w:color="auto"/>
        <w:bottom w:val="none" w:sz="0" w:space="0" w:color="auto"/>
        <w:right w:val="none" w:sz="0" w:space="0" w:color="auto"/>
      </w:divBdr>
    </w:div>
    <w:div w:id="1009991815">
      <w:bodyDiv w:val="1"/>
      <w:marLeft w:val="0"/>
      <w:marRight w:val="0"/>
      <w:marTop w:val="0"/>
      <w:marBottom w:val="0"/>
      <w:divBdr>
        <w:top w:val="none" w:sz="0" w:space="0" w:color="auto"/>
        <w:left w:val="none" w:sz="0" w:space="0" w:color="auto"/>
        <w:bottom w:val="none" w:sz="0" w:space="0" w:color="auto"/>
        <w:right w:val="none" w:sz="0" w:space="0" w:color="auto"/>
      </w:divBdr>
    </w:div>
    <w:div w:id="1316373999">
      <w:bodyDiv w:val="1"/>
      <w:marLeft w:val="0"/>
      <w:marRight w:val="0"/>
      <w:marTop w:val="0"/>
      <w:marBottom w:val="0"/>
      <w:divBdr>
        <w:top w:val="none" w:sz="0" w:space="0" w:color="auto"/>
        <w:left w:val="none" w:sz="0" w:space="0" w:color="auto"/>
        <w:bottom w:val="none" w:sz="0" w:space="0" w:color="auto"/>
        <w:right w:val="none" w:sz="0" w:space="0" w:color="auto"/>
      </w:divBdr>
    </w:div>
    <w:div w:id="1383212304">
      <w:bodyDiv w:val="1"/>
      <w:marLeft w:val="0"/>
      <w:marRight w:val="0"/>
      <w:marTop w:val="0"/>
      <w:marBottom w:val="0"/>
      <w:divBdr>
        <w:top w:val="none" w:sz="0" w:space="0" w:color="auto"/>
        <w:left w:val="none" w:sz="0" w:space="0" w:color="auto"/>
        <w:bottom w:val="none" w:sz="0" w:space="0" w:color="auto"/>
        <w:right w:val="none" w:sz="0" w:space="0" w:color="auto"/>
      </w:divBdr>
    </w:div>
    <w:div w:id="1447579931">
      <w:bodyDiv w:val="1"/>
      <w:marLeft w:val="0"/>
      <w:marRight w:val="0"/>
      <w:marTop w:val="0"/>
      <w:marBottom w:val="0"/>
      <w:divBdr>
        <w:top w:val="none" w:sz="0" w:space="0" w:color="auto"/>
        <w:left w:val="none" w:sz="0" w:space="0" w:color="auto"/>
        <w:bottom w:val="none" w:sz="0" w:space="0" w:color="auto"/>
        <w:right w:val="none" w:sz="0" w:space="0" w:color="auto"/>
      </w:divBdr>
    </w:div>
    <w:div w:id="1667127298">
      <w:bodyDiv w:val="1"/>
      <w:marLeft w:val="0"/>
      <w:marRight w:val="0"/>
      <w:marTop w:val="0"/>
      <w:marBottom w:val="0"/>
      <w:divBdr>
        <w:top w:val="none" w:sz="0" w:space="0" w:color="auto"/>
        <w:left w:val="none" w:sz="0" w:space="0" w:color="auto"/>
        <w:bottom w:val="none" w:sz="0" w:space="0" w:color="auto"/>
        <w:right w:val="none" w:sz="0" w:space="0" w:color="auto"/>
      </w:divBdr>
    </w:div>
    <w:div w:id="1882090334">
      <w:bodyDiv w:val="1"/>
      <w:marLeft w:val="0"/>
      <w:marRight w:val="0"/>
      <w:marTop w:val="0"/>
      <w:marBottom w:val="0"/>
      <w:divBdr>
        <w:top w:val="none" w:sz="0" w:space="0" w:color="auto"/>
        <w:left w:val="none" w:sz="0" w:space="0" w:color="auto"/>
        <w:bottom w:val="none" w:sz="0" w:space="0" w:color="auto"/>
        <w:right w:val="none" w:sz="0" w:space="0" w:color="auto"/>
      </w:divBdr>
    </w:div>
    <w:div w:id="1882211073">
      <w:bodyDiv w:val="1"/>
      <w:marLeft w:val="0"/>
      <w:marRight w:val="0"/>
      <w:marTop w:val="0"/>
      <w:marBottom w:val="0"/>
      <w:divBdr>
        <w:top w:val="none" w:sz="0" w:space="0" w:color="auto"/>
        <w:left w:val="none" w:sz="0" w:space="0" w:color="auto"/>
        <w:bottom w:val="none" w:sz="0" w:space="0" w:color="auto"/>
        <w:right w:val="none" w:sz="0" w:space="0" w:color="auto"/>
      </w:divBdr>
    </w:div>
    <w:div w:id="1952276646">
      <w:bodyDiv w:val="1"/>
      <w:marLeft w:val="0"/>
      <w:marRight w:val="0"/>
      <w:marTop w:val="0"/>
      <w:marBottom w:val="0"/>
      <w:divBdr>
        <w:top w:val="none" w:sz="0" w:space="0" w:color="auto"/>
        <w:left w:val="none" w:sz="0" w:space="0" w:color="auto"/>
        <w:bottom w:val="none" w:sz="0" w:space="0" w:color="auto"/>
        <w:right w:val="none" w:sz="0" w:space="0" w:color="auto"/>
      </w:divBdr>
    </w:div>
    <w:div w:id="2045016953">
      <w:bodyDiv w:val="1"/>
      <w:marLeft w:val="0"/>
      <w:marRight w:val="0"/>
      <w:marTop w:val="0"/>
      <w:marBottom w:val="0"/>
      <w:divBdr>
        <w:top w:val="none" w:sz="0" w:space="0" w:color="auto"/>
        <w:left w:val="none" w:sz="0" w:space="0" w:color="auto"/>
        <w:bottom w:val="none" w:sz="0" w:space="0" w:color="auto"/>
        <w:right w:val="none" w:sz="0" w:space="0" w:color="auto"/>
      </w:divBdr>
    </w:div>
    <w:div w:id="2103410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A222810B7B014DBC3D4F810CFEAC73" ma:contentTypeVersion="14" ma:contentTypeDescription="Create a new document." ma:contentTypeScope="" ma:versionID="38a41e363e29866227230e3432f09ec3">
  <xsd:schema xmlns:xsd="http://www.w3.org/2001/XMLSchema" xmlns:xs="http://www.w3.org/2001/XMLSchema" xmlns:p="http://schemas.microsoft.com/office/2006/metadata/properties" xmlns:ns3="7026a0d1-01b8-4477-b991-82fe9b0d6e21" xmlns:ns4="c2c20407-4cf0-4d84-bccb-5fda38157879" targetNamespace="http://schemas.microsoft.com/office/2006/metadata/properties" ma:root="true" ma:fieldsID="167fa5aab46f7308a43ab8b496e61b96" ns3:_="" ns4:_="">
    <xsd:import namespace="7026a0d1-01b8-4477-b991-82fe9b0d6e21"/>
    <xsd:import namespace="c2c20407-4cf0-4d84-bccb-5fda3815787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26a0d1-01b8-4477-b991-82fe9b0d6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c20407-4cf0-4d84-bccb-5fda3815787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5068CBB-C2A5-4B58-B675-245D93CA863A}">
  <ds:schemaRefs>
    <ds:schemaRef ds:uri="http://schemas.openxmlformats.org/officeDocument/2006/bibliography"/>
  </ds:schemaRefs>
</ds:datastoreItem>
</file>

<file path=customXml/itemProps2.xml><?xml version="1.0" encoding="utf-8"?>
<ds:datastoreItem xmlns:ds="http://schemas.openxmlformats.org/officeDocument/2006/customXml" ds:itemID="{AC561E97-7AF2-44CB-AE00-D10C4251AFD9}">
  <ds:schemaRefs>
    <ds:schemaRef ds:uri="http://schemas.microsoft.com/sharepoint/v3/contenttype/forms"/>
  </ds:schemaRefs>
</ds:datastoreItem>
</file>

<file path=customXml/itemProps3.xml><?xml version="1.0" encoding="utf-8"?>
<ds:datastoreItem xmlns:ds="http://schemas.openxmlformats.org/officeDocument/2006/customXml" ds:itemID="{3C70D68B-CB4E-4BBE-9898-164B98FC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26a0d1-01b8-4477-b991-82fe9b0d6e21"/>
    <ds:schemaRef ds:uri="c2c20407-4cf0-4d84-bccb-5fda38157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FED326-F0ED-4740-B3CE-3627DE32A345}">
  <ds:schemaRefs>
    <ds:schemaRef ds:uri="http://purl.org/dc/terms/"/>
    <ds:schemaRef ds:uri="c2c20407-4cf0-4d84-bccb-5fda38157879"/>
    <ds:schemaRef ds:uri="7026a0d1-01b8-4477-b991-82fe9b0d6e2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7BF6B247-6EF2-4A83-9145-930E0C57925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Josh Mills</dc:creator>
  <cp:lastModifiedBy>Cara Yates</cp:lastModifiedBy>
  <cp:revision>2</cp:revision>
  <cp:lastPrinted>2020-09-16T13:43:00Z</cp:lastPrinted>
  <dcterms:created xsi:type="dcterms:W3CDTF">2022-05-03T17:21:00Z</dcterms:created>
  <dcterms:modified xsi:type="dcterms:W3CDTF">2022-05-03T17:21:00Z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0x01010050A222810B7B014DBC3D4F810CFEAC73</vt:lpwstr>
  </property>
  <property fmtid="{D5CDD505-2E9C-101B-9397-08002B2CF9AE}" pid="3" name="docIndexRef">
    <vt:lpwstr>e50911e3-2dac-4e43-92d1-28cc2e98c9e8</vt:lpwstr>
  </property>
  <property fmtid="{D5CDD505-2E9C-101B-9397-08002B2CF9AE}" pid="4" name="bjSaver">
    <vt:lpwstr>WsDRTtJqw0ZhK8GBJiPycPPkm7j/UbUv</vt:lpwstr>
  </property>
  <property fmtid="{D5CDD505-2E9C-101B-9397-08002B2CF9AE}" pid="5" name="bjDocumentSecurityLabel">
    <vt:lpwstr>This item has no classification</vt:lpwstr>
  </property>
  <property fmtid="{D5CDD505-2E9C-101B-9397-08002B2CF9AE}" pid="6" name="bjClsUserRVM">
    <vt:lpwstr>[]</vt:lpwstr>
  </property>
</Properties>
</file>