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59845" w14:textId="2A30ED3E" w:rsidR="00F3601A" w:rsidRDefault="00F3601A" w:rsidP="00F3601A">
      <w:pPr>
        <w:spacing w:after="0" w:line="240" w:lineRule="auto"/>
        <w:jc w:val="center"/>
        <w:rPr>
          <w:rFonts w:ascii="Arial" w:eastAsia="Arial" w:hAnsi="Arial" w:cs="Arial"/>
          <w:b/>
          <w:color w:val="1F497D"/>
          <w:sz w:val="32"/>
          <w:szCs w:val="32"/>
          <w:lang w:eastAsia="en-GB"/>
        </w:rPr>
      </w:pPr>
    </w:p>
    <w:p w14:paraId="7F0C11CA" w14:textId="057444F8" w:rsidR="00F3601A" w:rsidRPr="00F3601A" w:rsidRDefault="00FC2D55" w:rsidP="00F3601A">
      <w:pPr>
        <w:spacing w:after="0" w:line="240" w:lineRule="auto"/>
        <w:jc w:val="center"/>
        <w:rPr>
          <w:rFonts w:ascii="Times New Roman" w:eastAsia="Times New Roman" w:hAnsi="Times New Roman" w:cs="Times New Roman"/>
          <w:sz w:val="24"/>
          <w:szCs w:val="24"/>
          <w:lang w:eastAsia="en-GB"/>
        </w:rPr>
      </w:pPr>
      <w:r w:rsidRPr="00FC2D55">
        <w:rPr>
          <w:rFonts w:ascii="Arial" w:eastAsia="Arial" w:hAnsi="Arial" w:cs="Arial"/>
          <w:b/>
          <w:color w:val="1F497D"/>
          <w:sz w:val="32"/>
          <w:szCs w:val="32"/>
          <w:lang w:eastAsia="en-GB"/>
        </w:rPr>
        <w:t xml:space="preserve">Capacity Market Advisory Group </w:t>
      </w:r>
      <w:r>
        <w:rPr>
          <w:rFonts w:ascii="Arial" w:eastAsia="Arial" w:hAnsi="Arial" w:cs="Arial"/>
          <w:b/>
          <w:color w:val="1F497D"/>
          <w:sz w:val="32"/>
          <w:szCs w:val="32"/>
          <w:lang w:eastAsia="en-GB"/>
        </w:rPr>
        <w:t>–</w:t>
      </w:r>
      <w:r w:rsidRPr="00FC2D55">
        <w:rPr>
          <w:rFonts w:ascii="Arial" w:eastAsia="Arial" w:hAnsi="Arial" w:cs="Arial"/>
          <w:b/>
          <w:color w:val="1F497D"/>
          <w:sz w:val="32"/>
          <w:szCs w:val="32"/>
          <w:lang w:eastAsia="en-GB"/>
        </w:rPr>
        <w:t xml:space="preserve"> </w:t>
      </w:r>
      <w:r>
        <w:rPr>
          <w:rFonts w:ascii="Arial" w:eastAsia="Arial" w:hAnsi="Arial" w:cs="Arial"/>
          <w:b/>
          <w:color w:val="1F497D"/>
          <w:sz w:val="32"/>
          <w:szCs w:val="32"/>
          <w:lang w:eastAsia="en-GB"/>
        </w:rPr>
        <w:t>Call for Input</w:t>
      </w:r>
    </w:p>
    <w:p w14:paraId="0D137702" w14:textId="75DC2D85" w:rsidR="00F3601A" w:rsidRDefault="00F3601A" w:rsidP="00F3601A">
      <w:pPr>
        <w:spacing w:after="0" w:line="240" w:lineRule="auto"/>
        <w:rPr>
          <w:rFonts w:ascii="Times New Roman" w:eastAsia="Times New Roman" w:hAnsi="Times New Roman" w:cs="Times New Roman"/>
          <w:sz w:val="24"/>
          <w:szCs w:val="24"/>
          <w:lang w:eastAsia="en-GB"/>
        </w:rPr>
      </w:pPr>
    </w:p>
    <w:p w14:paraId="1ACB3E74" w14:textId="77777777" w:rsidR="00F3601A" w:rsidRPr="00F3601A" w:rsidRDefault="00F3601A" w:rsidP="00F3601A">
      <w:pPr>
        <w:spacing w:after="0" w:line="240" w:lineRule="auto"/>
        <w:rPr>
          <w:rFonts w:ascii="Times New Roman" w:eastAsia="Times New Roman" w:hAnsi="Times New Roman" w:cs="Times New Roman"/>
          <w:sz w:val="24"/>
          <w:szCs w:val="24"/>
          <w:lang w:eastAsia="en-GB"/>
        </w:rPr>
      </w:pPr>
    </w:p>
    <w:p w14:paraId="6CE54ECA" w14:textId="77777777" w:rsidR="00FC2D55" w:rsidRDefault="00FC2D55" w:rsidP="00FC2D55">
      <w:pPr>
        <w:pStyle w:val="NormalWeb"/>
        <w:spacing w:before="0" w:beforeAutospacing="0" w:after="0" w:afterAutospacing="0"/>
      </w:pPr>
      <w:r>
        <w:rPr>
          <w:rFonts w:ascii="Arial" w:hAnsi="Arial" w:cs="Arial"/>
          <w:b/>
          <w:bCs/>
          <w:color w:val="000000"/>
          <w:sz w:val="22"/>
          <w:szCs w:val="22"/>
        </w:rPr>
        <w:t>1. In general, do you agree with our intention to establish CMAG? If not, please explain your concerns.</w:t>
      </w:r>
    </w:p>
    <w:p w14:paraId="340C7F90" w14:textId="77777777" w:rsidR="00FC2D55" w:rsidRDefault="00FC2D55" w:rsidP="00FC2D55">
      <w:pPr>
        <w:spacing w:after="0" w:line="240" w:lineRule="auto"/>
      </w:pPr>
    </w:p>
    <w:p w14:paraId="5E868B9B" w14:textId="77777777" w:rsidR="00FC2D55" w:rsidRDefault="00FC2D55" w:rsidP="00FC2D55">
      <w:pPr>
        <w:pStyle w:val="NormalWeb"/>
        <w:spacing w:before="0" w:beforeAutospacing="0" w:after="0" w:afterAutospacing="0"/>
      </w:pPr>
      <w:r>
        <w:rPr>
          <w:rFonts w:ascii="Arial" w:hAnsi="Arial" w:cs="Arial"/>
          <w:color w:val="000000"/>
          <w:sz w:val="22"/>
          <w:szCs w:val="22"/>
        </w:rPr>
        <w:t>Yes we strongly agree with the intention to establish a CMAG. The Capacity Market is a mechanism in need of both grand redesign and tweaking reforms, so a body to oversee the administration of this is a good principle.</w:t>
      </w:r>
    </w:p>
    <w:p w14:paraId="6AA6A068" w14:textId="77777777" w:rsidR="00FC2D55" w:rsidRDefault="00FC2D55" w:rsidP="00FC2D55">
      <w:pPr>
        <w:spacing w:after="0" w:line="240" w:lineRule="auto"/>
      </w:pPr>
    </w:p>
    <w:p w14:paraId="1564B397" w14:textId="47AA2F54" w:rsidR="00FC2D55" w:rsidRDefault="00FC2D55" w:rsidP="00FC2D55">
      <w:pPr>
        <w:pStyle w:val="NormalWeb"/>
        <w:spacing w:before="0" w:beforeAutospacing="0" w:after="0" w:afterAutospacing="0"/>
      </w:pPr>
      <w:r>
        <w:rPr>
          <w:rFonts w:ascii="Arial" w:hAnsi="Arial" w:cs="Arial"/>
          <w:b/>
          <w:bCs/>
          <w:color w:val="000000"/>
          <w:sz w:val="22"/>
          <w:szCs w:val="22"/>
        </w:rPr>
        <w:t xml:space="preserve">2. Do you agree with the objectives and role of CMAG as set out in Section 2 of the </w:t>
      </w:r>
      <w:r w:rsidRPr="00FC2D55">
        <w:rPr>
          <w:rFonts w:ascii="Arial" w:hAnsi="Arial" w:cs="Arial"/>
          <w:b/>
          <w:bCs/>
          <w:sz w:val="22"/>
          <w:szCs w:val="22"/>
        </w:rPr>
        <w:t>new Guidance</w:t>
      </w:r>
      <w:r>
        <w:rPr>
          <w:rFonts w:ascii="Arial" w:hAnsi="Arial" w:cs="Arial"/>
          <w:b/>
          <w:bCs/>
          <w:color w:val="000000"/>
          <w:sz w:val="22"/>
          <w:szCs w:val="22"/>
        </w:rPr>
        <w:t>?</w:t>
      </w:r>
    </w:p>
    <w:p w14:paraId="534A5A5B" w14:textId="77777777" w:rsidR="00FC2D55" w:rsidRDefault="00FC2D55" w:rsidP="00FC2D55">
      <w:pPr>
        <w:spacing w:after="0" w:line="240" w:lineRule="auto"/>
      </w:pPr>
    </w:p>
    <w:p w14:paraId="66793F3B" w14:textId="77777777" w:rsidR="00FC2D55" w:rsidRDefault="00FC2D55" w:rsidP="00FC2D55">
      <w:pPr>
        <w:pStyle w:val="NormalWeb"/>
        <w:spacing w:before="0" w:beforeAutospacing="0" w:after="0" w:afterAutospacing="0"/>
      </w:pPr>
      <w:r>
        <w:rPr>
          <w:rFonts w:ascii="Arial" w:hAnsi="Arial" w:cs="Arial"/>
          <w:color w:val="000000"/>
          <w:sz w:val="22"/>
          <w:szCs w:val="22"/>
        </w:rPr>
        <w:t>Yes these objectives proposed are suitable. In addition we would suggest an objective to increase the efficiency of the mechanism by identifying and suggesting corrections for ‘grey areas’ and contradictions within the rules (for example DSR baselining / entry capacity).</w:t>
      </w:r>
    </w:p>
    <w:p w14:paraId="547BA308" w14:textId="77777777" w:rsidR="00FC2D55" w:rsidRDefault="00FC2D55" w:rsidP="00FC2D55">
      <w:pPr>
        <w:spacing w:after="0" w:line="240" w:lineRule="auto"/>
      </w:pPr>
    </w:p>
    <w:p w14:paraId="262A59A0" w14:textId="434AEB15" w:rsidR="00FC2D55" w:rsidRDefault="00FC2D55" w:rsidP="00FC2D55">
      <w:pPr>
        <w:pStyle w:val="NormalWeb"/>
        <w:spacing w:before="0" w:beforeAutospacing="0" w:after="0" w:afterAutospacing="0"/>
      </w:pPr>
      <w:r>
        <w:rPr>
          <w:rFonts w:ascii="Arial" w:hAnsi="Arial" w:cs="Arial"/>
          <w:b/>
          <w:bCs/>
          <w:color w:val="000000"/>
          <w:sz w:val="22"/>
          <w:szCs w:val="22"/>
        </w:rPr>
        <w:t xml:space="preserve">3. Do you foresee any unintended consequences from following the indicative process as set out in </w:t>
      </w:r>
      <w:r w:rsidRPr="00FC2D55">
        <w:rPr>
          <w:rFonts w:ascii="Arial" w:hAnsi="Arial" w:cs="Arial"/>
          <w:b/>
          <w:bCs/>
          <w:sz w:val="22"/>
          <w:szCs w:val="22"/>
        </w:rPr>
        <w:t>Section 3 of the new Guidance</w:t>
      </w:r>
      <w:r>
        <w:rPr>
          <w:rFonts w:ascii="Arial" w:hAnsi="Arial" w:cs="Arial"/>
          <w:b/>
          <w:bCs/>
          <w:color w:val="000000"/>
          <w:sz w:val="22"/>
          <w:szCs w:val="22"/>
        </w:rPr>
        <w:t>?</w:t>
      </w:r>
    </w:p>
    <w:p w14:paraId="41BD224C" w14:textId="77777777" w:rsidR="00FC2D55" w:rsidRDefault="00FC2D55" w:rsidP="00FC2D55">
      <w:pPr>
        <w:spacing w:after="0" w:line="240" w:lineRule="auto"/>
      </w:pPr>
    </w:p>
    <w:p w14:paraId="0FD988EA" w14:textId="77777777" w:rsidR="00FC2D55" w:rsidRDefault="00FC2D55" w:rsidP="00FC2D55">
      <w:pPr>
        <w:pStyle w:val="NormalWeb"/>
        <w:spacing w:before="0" w:beforeAutospacing="0" w:after="0" w:afterAutospacing="0"/>
      </w:pPr>
      <w:r>
        <w:rPr>
          <w:rFonts w:ascii="Arial" w:hAnsi="Arial" w:cs="Arial"/>
          <w:color w:val="000000"/>
          <w:sz w:val="22"/>
          <w:szCs w:val="22"/>
        </w:rPr>
        <w:t>Unclear whether mods are raised directly to CMAG by industry or whether all mods are raised to Ofgem and only some of these are then referred on to CMAG.</w:t>
      </w:r>
    </w:p>
    <w:p w14:paraId="2766418A" w14:textId="77777777" w:rsidR="00FC2D55" w:rsidRDefault="00FC2D55" w:rsidP="00FC2D55">
      <w:pPr>
        <w:spacing w:after="0" w:line="240" w:lineRule="auto"/>
      </w:pPr>
    </w:p>
    <w:p w14:paraId="18ED1E61" w14:textId="77777777" w:rsidR="00FC2D55" w:rsidRDefault="00FC2D55" w:rsidP="00FC2D55">
      <w:pPr>
        <w:pStyle w:val="NormalWeb"/>
        <w:spacing w:before="0" w:beforeAutospacing="0" w:after="0" w:afterAutospacing="0"/>
      </w:pPr>
      <w:r>
        <w:rPr>
          <w:rFonts w:ascii="Arial" w:hAnsi="Arial" w:cs="Arial"/>
          <w:b/>
          <w:bCs/>
          <w:color w:val="000000"/>
          <w:sz w:val="22"/>
          <w:szCs w:val="22"/>
        </w:rPr>
        <w:t xml:space="preserve">4. Do you have any concerns about the suitability of </w:t>
      </w:r>
      <w:proofErr w:type="spellStart"/>
      <w:r>
        <w:rPr>
          <w:rFonts w:ascii="Arial" w:hAnsi="Arial" w:cs="Arial"/>
          <w:b/>
          <w:bCs/>
          <w:color w:val="000000"/>
          <w:sz w:val="22"/>
          <w:szCs w:val="22"/>
        </w:rPr>
        <w:t>Elexon</w:t>
      </w:r>
      <w:proofErr w:type="spellEnd"/>
      <w:r>
        <w:rPr>
          <w:rFonts w:ascii="Arial" w:hAnsi="Arial" w:cs="Arial"/>
          <w:b/>
          <w:bCs/>
          <w:color w:val="000000"/>
          <w:sz w:val="22"/>
          <w:szCs w:val="22"/>
        </w:rPr>
        <w:t xml:space="preserve"> to act as Secretariat? If so, do you have a view on a suitable alternative?</w:t>
      </w:r>
    </w:p>
    <w:p w14:paraId="5BB34182" w14:textId="77777777" w:rsidR="00FC2D55" w:rsidRDefault="00FC2D55" w:rsidP="00FC2D55">
      <w:pPr>
        <w:spacing w:after="0" w:line="240" w:lineRule="auto"/>
      </w:pPr>
    </w:p>
    <w:p w14:paraId="06E50301" w14:textId="66E68ED1" w:rsidR="00FC2D55" w:rsidRDefault="00FC2D55" w:rsidP="00FC2D55">
      <w:pPr>
        <w:pStyle w:val="NormalWeb"/>
        <w:spacing w:before="0" w:beforeAutospacing="0" w:after="0" w:afterAutospacing="0"/>
      </w:pPr>
      <w:r>
        <w:rPr>
          <w:rFonts w:ascii="Arial" w:hAnsi="Arial" w:cs="Arial"/>
          <w:color w:val="000000"/>
          <w:sz w:val="22"/>
          <w:szCs w:val="22"/>
        </w:rPr>
        <w:t xml:space="preserve">We would certainly endorse </w:t>
      </w:r>
      <w:proofErr w:type="spellStart"/>
      <w:r>
        <w:rPr>
          <w:rFonts w:ascii="Arial" w:hAnsi="Arial" w:cs="Arial"/>
          <w:color w:val="000000"/>
          <w:sz w:val="22"/>
          <w:szCs w:val="22"/>
        </w:rPr>
        <w:t>Elexon</w:t>
      </w:r>
      <w:proofErr w:type="spellEnd"/>
      <w:r>
        <w:rPr>
          <w:rFonts w:ascii="Arial" w:hAnsi="Arial" w:cs="Arial"/>
          <w:color w:val="000000"/>
          <w:sz w:val="22"/>
          <w:szCs w:val="22"/>
        </w:rPr>
        <w:t xml:space="preserve"> as the Secretariat given their highly competent and impartial administration of the BSC</w:t>
      </w:r>
      <w:r>
        <w:rPr>
          <w:rFonts w:ascii="Arial" w:hAnsi="Arial" w:cs="Arial"/>
          <w:color w:val="000000"/>
          <w:sz w:val="22"/>
          <w:szCs w:val="22"/>
        </w:rPr>
        <w:t>.</w:t>
      </w:r>
      <w:r>
        <w:rPr>
          <w:rFonts w:ascii="Arial" w:hAnsi="Arial" w:cs="Arial"/>
          <w:color w:val="000000"/>
          <w:sz w:val="22"/>
          <w:szCs w:val="22"/>
        </w:rPr>
        <w:t> </w:t>
      </w:r>
    </w:p>
    <w:p w14:paraId="1AB0EA9F" w14:textId="77777777" w:rsidR="00FC2D55" w:rsidRDefault="00FC2D55" w:rsidP="00FC2D55">
      <w:pPr>
        <w:spacing w:after="0" w:line="240" w:lineRule="auto"/>
      </w:pPr>
    </w:p>
    <w:p w14:paraId="1025A484" w14:textId="77777777" w:rsidR="00FC2D55" w:rsidRDefault="00FC2D55" w:rsidP="00FC2D55">
      <w:pPr>
        <w:pStyle w:val="NormalWeb"/>
        <w:spacing w:before="0" w:beforeAutospacing="0" w:after="0" w:afterAutospacing="0"/>
      </w:pPr>
      <w:r>
        <w:rPr>
          <w:rFonts w:ascii="Arial" w:hAnsi="Arial" w:cs="Arial"/>
          <w:b/>
          <w:bCs/>
          <w:color w:val="000000"/>
          <w:sz w:val="22"/>
          <w:szCs w:val="22"/>
        </w:rPr>
        <w:t>5. Do you agree that levying the administrative costs of CMAG on BSC users is an appropriate funding route? Please outline any concerns and/or alternative approaches, if appropriate</w:t>
      </w:r>
      <w:r>
        <w:rPr>
          <w:rFonts w:ascii="Arial" w:hAnsi="Arial" w:cs="Arial"/>
          <w:color w:val="000000"/>
          <w:sz w:val="22"/>
          <w:szCs w:val="22"/>
        </w:rPr>
        <w:t>.</w:t>
      </w:r>
    </w:p>
    <w:p w14:paraId="0F250BC3" w14:textId="77777777" w:rsidR="00FC2D55" w:rsidRDefault="00FC2D55" w:rsidP="00FC2D55">
      <w:pPr>
        <w:spacing w:after="0" w:line="240" w:lineRule="auto"/>
      </w:pPr>
    </w:p>
    <w:p w14:paraId="1B40E6F9" w14:textId="77777777" w:rsidR="00FC2D55" w:rsidRDefault="00FC2D55" w:rsidP="00FC2D55">
      <w:pPr>
        <w:pStyle w:val="NormalWeb"/>
        <w:spacing w:before="0" w:beforeAutospacing="0" w:after="0" w:afterAutospacing="0"/>
      </w:pPr>
      <w:r>
        <w:rPr>
          <w:rFonts w:ascii="Arial" w:hAnsi="Arial" w:cs="Arial"/>
          <w:color w:val="000000"/>
          <w:sz w:val="22"/>
          <w:szCs w:val="22"/>
        </w:rPr>
        <w:t>The administrative costs might sit more naturally on the Capacity Market operational levy. However, given the likely magnitude will be small we do not see any issue with the approach suggested.</w:t>
      </w:r>
    </w:p>
    <w:p w14:paraId="23E99B9A" w14:textId="77777777" w:rsidR="00FC2D55" w:rsidRDefault="00FC2D55" w:rsidP="00FC2D55">
      <w:pPr>
        <w:spacing w:after="0" w:line="240" w:lineRule="auto"/>
      </w:pPr>
    </w:p>
    <w:p w14:paraId="54031ED0" w14:textId="3811206A" w:rsidR="00FC2D55" w:rsidRDefault="00FC2D55" w:rsidP="00FC2D55">
      <w:pPr>
        <w:pStyle w:val="NormalWeb"/>
        <w:spacing w:before="0" w:beforeAutospacing="0" w:after="0" w:afterAutospacing="0"/>
      </w:pPr>
      <w:r>
        <w:rPr>
          <w:rFonts w:ascii="Arial" w:hAnsi="Arial" w:cs="Arial"/>
          <w:b/>
          <w:bCs/>
          <w:color w:val="000000"/>
          <w:sz w:val="22"/>
          <w:szCs w:val="22"/>
        </w:rPr>
        <w:t xml:space="preserve">6. Do you have any comments on the indicative template for the </w:t>
      </w:r>
      <w:r w:rsidRPr="00FC2D55">
        <w:rPr>
          <w:rFonts w:ascii="Arial" w:hAnsi="Arial" w:cs="Arial"/>
          <w:b/>
          <w:bCs/>
          <w:sz w:val="22"/>
          <w:szCs w:val="22"/>
        </w:rPr>
        <w:t>CMAG Terms of Reference</w:t>
      </w:r>
      <w:r>
        <w:rPr>
          <w:rFonts w:ascii="Arial" w:hAnsi="Arial" w:cs="Arial"/>
          <w:b/>
          <w:bCs/>
          <w:color w:val="000000"/>
          <w:sz w:val="22"/>
          <w:szCs w:val="22"/>
        </w:rPr>
        <w:t xml:space="preserve"> we have included as part of this call for input?</w:t>
      </w:r>
    </w:p>
    <w:p w14:paraId="16C1F06D" w14:textId="77777777" w:rsidR="00FC2D55" w:rsidRDefault="00FC2D55" w:rsidP="00FC2D55">
      <w:pPr>
        <w:spacing w:after="0" w:line="240" w:lineRule="auto"/>
      </w:pPr>
    </w:p>
    <w:p w14:paraId="2931376D" w14:textId="77777777" w:rsidR="00FC2D55" w:rsidRDefault="00FC2D55" w:rsidP="00FC2D55">
      <w:pPr>
        <w:pStyle w:val="NormalWeb"/>
        <w:spacing w:before="0" w:beforeAutospacing="0" w:after="0" w:afterAutospacing="0"/>
      </w:pPr>
      <w:r>
        <w:rPr>
          <w:rFonts w:ascii="Arial" w:hAnsi="Arial" w:cs="Arial"/>
          <w:color w:val="000000"/>
          <w:sz w:val="22"/>
          <w:szCs w:val="22"/>
        </w:rPr>
        <w:t>The terms of reference seem appropriate, we have no comments.</w:t>
      </w:r>
    </w:p>
    <w:p w14:paraId="6028226B" w14:textId="77777777" w:rsidR="00FC2D55" w:rsidRDefault="00FC2D55" w:rsidP="00FC2D55">
      <w:pPr>
        <w:spacing w:after="0" w:line="240" w:lineRule="auto"/>
      </w:pPr>
    </w:p>
    <w:p w14:paraId="7EBD4A32" w14:textId="77777777" w:rsidR="00FC2D55" w:rsidRDefault="00FC2D55" w:rsidP="00FC2D55">
      <w:pPr>
        <w:pStyle w:val="NormalWeb"/>
        <w:spacing w:before="0" w:beforeAutospacing="0" w:after="0" w:afterAutospacing="0"/>
      </w:pPr>
      <w:r>
        <w:rPr>
          <w:rFonts w:ascii="Arial" w:hAnsi="Arial" w:cs="Arial"/>
          <w:b/>
          <w:bCs/>
          <w:color w:val="000000"/>
          <w:sz w:val="22"/>
          <w:szCs w:val="22"/>
        </w:rPr>
        <w:t>7. Please indicate if you or a suitable representative from your company or stakeholder group are provisionally interested in joining the inaugural CMAG. Please do not provide names at this stage. We will formally ask for expressions of interest when we publish the new Guidance. </w:t>
      </w:r>
    </w:p>
    <w:p w14:paraId="3ED44C83" w14:textId="77777777" w:rsidR="00FC2D55" w:rsidRDefault="00FC2D55" w:rsidP="00FC2D55">
      <w:pPr>
        <w:spacing w:after="0" w:line="240" w:lineRule="auto"/>
      </w:pPr>
    </w:p>
    <w:p w14:paraId="71880A3D" w14:textId="77777777" w:rsidR="00FC2D55" w:rsidRDefault="00FC2D55" w:rsidP="00FC2D55">
      <w:pPr>
        <w:pStyle w:val="NormalWeb"/>
        <w:spacing w:before="0" w:beforeAutospacing="0" w:after="0" w:afterAutospacing="0"/>
      </w:pPr>
      <w:r>
        <w:rPr>
          <w:rFonts w:ascii="Arial" w:hAnsi="Arial" w:cs="Arial"/>
          <w:color w:val="000000"/>
          <w:sz w:val="22"/>
          <w:szCs w:val="22"/>
        </w:rPr>
        <w:t>Yes, Octopus Energy would be interested in providing a representative.</w:t>
      </w:r>
    </w:p>
    <w:p w14:paraId="2ADC6BA4" w14:textId="31282A23" w:rsidR="00791F0A" w:rsidRPr="00FC2D55" w:rsidRDefault="00791F0A" w:rsidP="00FC2D55">
      <w:pPr>
        <w:spacing w:after="0" w:line="240" w:lineRule="auto"/>
        <w:rPr>
          <w:rFonts w:ascii="Arial" w:eastAsia="Times New Roman" w:hAnsi="Arial" w:cs="Arial"/>
          <w:color w:val="000000"/>
          <w:lang w:eastAsia="en-GB"/>
        </w:rPr>
      </w:pPr>
    </w:p>
    <w:sectPr w:rsidR="00791F0A" w:rsidRPr="00FC2D55">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8D412" w14:textId="77777777" w:rsidR="00354306" w:rsidRDefault="00354306" w:rsidP="00F3601A">
      <w:pPr>
        <w:spacing w:after="0" w:line="240" w:lineRule="auto"/>
      </w:pPr>
      <w:r>
        <w:separator/>
      </w:r>
    </w:p>
  </w:endnote>
  <w:endnote w:type="continuationSeparator" w:id="0">
    <w:p w14:paraId="7E4056EF" w14:textId="77777777" w:rsidR="00354306" w:rsidRDefault="00354306" w:rsidP="00F36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5FC11" w14:textId="77777777" w:rsidR="00354306" w:rsidRDefault="00354306" w:rsidP="00F3601A">
      <w:pPr>
        <w:spacing w:after="0" w:line="240" w:lineRule="auto"/>
      </w:pPr>
      <w:r>
        <w:separator/>
      </w:r>
    </w:p>
  </w:footnote>
  <w:footnote w:type="continuationSeparator" w:id="0">
    <w:p w14:paraId="77841F66" w14:textId="77777777" w:rsidR="00354306" w:rsidRDefault="00354306" w:rsidP="00F360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7A697" w14:textId="5D0B2172" w:rsidR="00F3601A" w:rsidRDefault="00F3601A">
    <w:pPr>
      <w:pStyle w:val="Header"/>
    </w:pPr>
    <w:r>
      <w:tab/>
    </w:r>
    <w:r>
      <w:tab/>
    </w:r>
    <w:r>
      <w:rPr>
        <w:noProof/>
      </w:rPr>
      <w:drawing>
        <wp:inline distT="0" distB="0" distL="0" distR="0" wp14:anchorId="0F0EEC42" wp14:editId="4A8A4B49">
          <wp:extent cx="2419350" cy="384024"/>
          <wp:effectExtent l="0" t="0" r="0" b="0"/>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3158" t="39486" r="2613" b="39361"/>
                  <a:stretch/>
                </pic:blipFill>
                <pic:spPr bwMode="auto">
                  <a:xfrm>
                    <a:off x="0" y="0"/>
                    <a:ext cx="2450196" cy="388920"/>
                  </a:xfrm>
                  <a:prstGeom prst="rect">
                    <a:avLst/>
                  </a:prstGeom>
                  <a:noFill/>
                  <a:ln>
                    <a:noFill/>
                  </a:ln>
                  <a:extLst>
                    <a:ext uri="{53640926-AAD7-44D8-BBD7-CCE9431645EC}">
                      <a14:shadowObscured xmlns:a14="http://schemas.microsoft.com/office/drawing/2010/main"/>
                    </a:ext>
                  </a:extLst>
                </pic:spPr>
              </pic:pic>
            </a:graphicData>
          </a:graphic>
        </wp:inline>
      </w:drawing>
    </w:r>
  </w:p>
  <w:p w14:paraId="09E54C38" w14:textId="77777777" w:rsidR="00F3601A" w:rsidRDefault="00F360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3C63"/>
    <w:multiLevelType w:val="multilevel"/>
    <w:tmpl w:val="BF300C60"/>
    <w:lvl w:ilvl="0">
      <w:start w:val="1"/>
      <w:numFmt w:val="decimal"/>
      <w:lvlText w:val="%1."/>
      <w:lvlJc w:val="left"/>
      <w:pPr>
        <w:tabs>
          <w:tab w:val="num" w:pos="360"/>
        </w:tabs>
        <w:ind w:left="360" w:hanging="360"/>
      </w:pPr>
      <w:rPr>
        <w:rFont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27BA43D4"/>
    <w:multiLevelType w:val="multilevel"/>
    <w:tmpl w:val="A7AAA37E"/>
    <w:lvl w:ilvl="0">
      <w:start w:val="1"/>
      <w:numFmt w:val="decimal"/>
      <w:lvlText w:val="%1."/>
      <w:lvlJc w:val="center"/>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7C5191"/>
    <w:multiLevelType w:val="multilevel"/>
    <w:tmpl w:val="DDD83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C434D9"/>
    <w:multiLevelType w:val="multilevel"/>
    <w:tmpl w:val="4B16D8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A3C6E15"/>
    <w:multiLevelType w:val="multilevel"/>
    <w:tmpl w:val="F426EA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lvlOverride w:ilvl="0">
      <w:lvl w:ilvl="0">
        <w:numFmt w:val="decimal"/>
        <w:lvlText w:val="%1."/>
        <w:lvlJc w:val="left"/>
      </w:lvl>
    </w:lvlOverride>
  </w:num>
  <w:num w:numId="3">
    <w:abstractNumId w:val="3"/>
    <w:lvlOverride w:ilvl="0">
      <w:lvl w:ilvl="0">
        <w:numFmt w:val="decimal"/>
        <w:lvlText w:val="%1."/>
        <w:lvlJc w:val="left"/>
      </w:lvl>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01A"/>
    <w:rsid w:val="00142792"/>
    <w:rsid w:val="001C1E2E"/>
    <w:rsid w:val="00354306"/>
    <w:rsid w:val="00602CEB"/>
    <w:rsid w:val="00750BD0"/>
    <w:rsid w:val="00791F0A"/>
    <w:rsid w:val="00805939"/>
    <w:rsid w:val="009360B6"/>
    <w:rsid w:val="00D35135"/>
    <w:rsid w:val="00E23A16"/>
    <w:rsid w:val="00F3601A"/>
    <w:rsid w:val="00FC2D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B9F80"/>
  <w15:chartTrackingRefBased/>
  <w15:docId w15:val="{5FE0FE2B-FEFE-45D4-AEA7-46C64AD1D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601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F360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601A"/>
  </w:style>
  <w:style w:type="paragraph" w:styleId="Footer">
    <w:name w:val="footer"/>
    <w:basedOn w:val="Normal"/>
    <w:link w:val="FooterChar"/>
    <w:uiPriority w:val="99"/>
    <w:unhideWhenUsed/>
    <w:rsid w:val="00F360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601A"/>
  </w:style>
  <w:style w:type="character" w:styleId="Hyperlink">
    <w:name w:val="Hyperlink"/>
    <w:basedOn w:val="DefaultParagraphFont"/>
    <w:uiPriority w:val="99"/>
    <w:unhideWhenUsed/>
    <w:rsid w:val="00F3601A"/>
    <w:rPr>
      <w:color w:val="0563C1" w:themeColor="hyperlink"/>
      <w:u w:val="single"/>
    </w:rPr>
  </w:style>
  <w:style w:type="character" w:styleId="UnresolvedMention">
    <w:name w:val="Unresolved Mention"/>
    <w:basedOn w:val="DefaultParagraphFont"/>
    <w:uiPriority w:val="99"/>
    <w:semiHidden/>
    <w:unhideWhenUsed/>
    <w:rsid w:val="00F36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7117">
      <w:bodyDiv w:val="1"/>
      <w:marLeft w:val="0"/>
      <w:marRight w:val="0"/>
      <w:marTop w:val="0"/>
      <w:marBottom w:val="0"/>
      <w:divBdr>
        <w:top w:val="none" w:sz="0" w:space="0" w:color="auto"/>
        <w:left w:val="none" w:sz="0" w:space="0" w:color="auto"/>
        <w:bottom w:val="none" w:sz="0" w:space="0" w:color="auto"/>
        <w:right w:val="none" w:sz="0" w:space="0" w:color="auto"/>
      </w:divBdr>
    </w:div>
    <w:div w:id="204831773">
      <w:bodyDiv w:val="1"/>
      <w:marLeft w:val="0"/>
      <w:marRight w:val="0"/>
      <w:marTop w:val="0"/>
      <w:marBottom w:val="0"/>
      <w:divBdr>
        <w:top w:val="none" w:sz="0" w:space="0" w:color="auto"/>
        <w:left w:val="none" w:sz="0" w:space="0" w:color="auto"/>
        <w:bottom w:val="none" w:sz="0" w:space="0" w:color="auto"/>
        <w:right w:val="none" w:sz="0" w:space="0" w:color="auto"/>
      </w:divBdr>
    </w:div>
    <w:div w:id="1111439522">
      <w:bodyDiv w:val="1"/>
      <w:marLeft w:val="0"/>
      <w:marRight w:val="0"/>
      <w:marTop w:val="0"/>
      <w:marBottom w:val="0"/>
      <w:divBdr>
        <w:top w:val="none" w:sz="0" w:space="0" w:color="auto"/>
        <w:left w:val="none" w:sz="0" w:space="0" w:color="auto"/>
        <w:bottom w:val="none" w:sz="0" w:space="0" w:color="auto"/>
        <w:right w:val="none" w:sz="0" w:space="0" w:color="auto"/>
      </w:divBdr>
    </w:div>
    <w:div w:id="20273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Blake</dc:creator>
  <cp:keywords/>
  <dc:description/>
  <cp:lastModifiedBy>Seb Blake</cp:lastModifiedBy>
  <cp:revision>3</cp:revision>
  <dcterms:created xsi:type="dcterms:W3CDTF">2022-02-11T11:25:00Z</dcterms:created>
  <dcterms:modified xsi:type="dcterms:W3CDTF">2022-02-11T11:29:00Z</dcterms:modified>
</cp:coreProperties>
</file>