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073"/>
        <w:gridCol w:w="694"/>
        <w:gridCol w:w="2132"/>
        <w:gridCol w:w="2131"/>
        <w:gridCol w:w="2566"/>
      </w:tblGrid>
      <w:tr w:rsidR="00177A27" w14:paraId="247D903F" w14:textId="77777777" w:rsidTr="00177A27">
        <w:trPr>
          <w:cantSplit/>
          <w:trHeight w:hRule="exact" w:val="72"/>
          <w:tblHeader/>
        </w:trPr>
        <w:tc>
          <w:tcPr>
            <w:tcW w:w="2767" w:type="dxa"/>
            <w:gridSpan w:val="2"/>
            <w:tcBorders>
              <w:top w:val="nil"/>
              <w:left w:val="nil"/>
              <w:bottom w:val="nil"/>
              <w:right w:val="nil"/>
            </w:tcBorders>
            <w:shd w:val="clear" w:color="auto" w:fill="F58220"/>
            <w:tcMar>
              <w:left w:w="216" w:type="dxa"/>
              <w:right w:w="216" w:type="dxa"/>
            </w:tcMar>
            <w:vAlign w:val="center"/>
          </w:tcPr>
          <w:p w14:paraId="3C4BA80A" w14:textId="77777777" w:rsidR="00177A27" w:rsidRPr="002A27A4" w:rsidRDefault="00177A27" w:rsidP="001F6E93">
            <w:pPr>
              <w:rPr>
                <w:noProof/>
              </w:rPr>
            </w:pPr>
          </w:p>
        </w:tc>
        <w:tc>
          <w:tcPr>
            <w:tcW w:w="2132" w:type="dxa"/>
            <w:tcBorders>
              <w:top w:val="nil"/>
              <w:left w:val="nil"/>
              <w:bottom w:val="nil"/>
              <w:right w:val="nil"/>
            </w:tcBorders>
            <w:shd w:val="clear" w:color="auto" w:fill="F58220"/>
          </w:tcPr>
          <w:p w14:paraId="322C21C8" w14:textId="77777777" w:rsidR="00177A27" w:rsidRDefault="00177A27" w:rsidP="001F6E93">
            <w:pPr>
              <w:rPr>
                <w:noProof/>
              </w:rPr>
            </w:pPr>
          </w:p>
        </w:tc>
        <w:tc>
          <w:tcPr>
            <w:tcW w:w="2131" w:type="dxa"/>
            <w:tcBorders>
              <w:top w:val="nil"/>
              <w:left w:val="nil"/>
              <w:bottom w:val="nil"/>
              <w:right w:val="nil"/>
            </w:tcBorders>
            <w:shd w:val="clear" w:color="auto" w:fill="F58220"/>
            <w:tcMar>
              <w:left w:w="144" w:type="dxa"/>
              <w:right w:w="144" w:type="dxa"/>
            </w:tcMar>
            <w:vAlign w:val="center"/>
          </w:tcPr>
          <w:p w14:paraId="3D7A6C30" w14:textId="1D3C6CF1" w:rsidR="00177A27" w:rsidRDefault="00177A27" w:rsidP="001F6E93">
            <w:pPr>
              <w:rPr>
                <w:noProof/>
              </w:rPr>
            </w:pPr>
          </w:p>
        </w:tc>
        <w:tc>
          <w:tcPr>
            <w:tcW w:w="2566" w:type="dxa"/>
            <w:tcBorders>
              <w:top w:val="nil"/>
              <w:left w:val="nil"/>
              <w:bottom w:val="nil"/>
              <w:right w:val="nil"/>
            </w:tcBorders>
            <w:shd w:val="clear" w:color="auto" w:fill="F58220"/>
            <w:tcMar>
              <w:left w:w="216" w:type="dxa"/>
              <w:right w:w="216" w:type="dxa"/>
            </w:tcMar>
            <w:vAlign w:val="center"/>
          </w:tcPr>
          <w:p w14:paraId="1C953E23" w14:textId="77777777" w:rsidR="00177A27" w:rsidRPr="00E21BF6" w:rsidRDefault="00177A27" w:rsidP="001F6E93">
            <w:pPr>
              <w:rPr>
                <w:noProof/>
              </w:rPr>
            </w:pPr>
          </w:p>
        </w:tc>
      </w:tr>
      <w:tr w:rsidR="00177A27" w14:paraId="05EDDF41" w14:textId="77777777" w:rsidTr="00177A27">
        <w:trPr>
          <w:cantSplit/>
          <w:trHeight w:hRule="exact" w:val="648"/>
          <w:tblHeader/>
        </w:trPr>
        <w:tc>
          <w:tcPr>
            <w:tcW w:w="2073" w:type="dxa"/>
            <w:tcBorders>
              <w:top w:val="nil"/>
              <w:left w:val="nil"/>
              <w:bottom w:val="dotted" w:sz="4" w:space="0" w:color="7F7F7F" w:themeColor="text1" w:themeTint="80"/>
              <w:right w:val="nil"/>
            </w:tcBorders>
            <w:shd w:val="clear" w:color="auto" w:fill="EEF0F2"/>
          </w:tcPr>
          <w:p w14:paraId="6D728615" w14:textId="77777777" w:rsidR="00177A27" w:rsidRDefault="00177A27" w:rsidP="002F2C55">
            <w:pPr>
              <w:pStyle w:val="Title"/>
              <w:rPr>
                <w:noProof/>
                <w:sz w:val="22"/>
                <w:szCs w:val="22"/>
              </w:rPr>
            </w:pPr>
          </w:p>
        </w:tc>
        <w:tc>
          <w:tcPr>
            <w:tcW w:w="7523" w:type="dxa"/>
            <w:gridSpan w:val="4"/>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6218D364" w:rsidR="00177A27" w:rsidRPr="002F2C55" w:rsidRDefault="00177A27" w:rsidP="002F2C55">
            <w:pPr>
              <w:pStyle w:val="Title"/>
              <w:rPr>
                <w:noProof/>
                <w:sz w:val="22"/>
                <w:szCs w:val="22"/>
              </w:rPr>
            </w:pPr>
            <w:r>
              <w:rPr>
                <w:noProof/>
                <w:sz w:val="22"/>
                <w:szCs w:val="22"/>
              </w:rPr>
              <w:t>Network Innovation Competition 2021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6C133553" w:rsidR="002F2C55" w:rsidRPr="006605C4" w:rsidRDefault="0014041B" w:rsidP="0069087C">
            <w:pPr>
              <w:pStyle w:val="Heading1"/>
              <w:rPr>
                <w:rFonts w:eastAsia="Times New Roman"/>
                <w:sz w:val="24"/>
              </w:rPr>
            </w:pPr>
            <w:r>
              <w:rPr>
                <w:rFonts w:eastAsia="Times New Roman"/>
                <w:sz w:val="24"/>
              </w:rPr>
              <w:t>3</w:t>
            </w:r>
            <w:r w:rsidR="0069087C">
              <w:rPr>
                <w:rFonts w:eastAsia="Times New Roman"/>
                <w:sz w:val="24"/>
              </w:rPr>
              <w:t>1</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051DB68" w:rsidR="002F2C55" w:rsidRPr="006605C4" w:rsidRDefault="0069087C" w:rsidP="001F6E93">
            <w:pPr>
              <w:pStyle w:val="Heading1"/>
              <w:rPr>
                <w:rFonts w:eastAsia="Times New Roman"/>
                <w:sz w:val="24"/>
              </w:rPr>
            </w:pPr>
            <w:r>
              <w:rPr>
                <w:rFonts w:eastAsia="Times New Roman"/>
                <w:sz w:val="24"/>
              </w:rPr>
              <w:t>3</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CBC8B88" w:rsidR="002F2C55" w:rsidRPr="006605C4" w:rsidRDefault="00D3796D" w:rsidP="001F6E93">
            <w:pPr>
              <w:pStyle w:val="Heading1"/>
              <w:rPr>
                <w:rFonts w:eastAsia="Times New Roman"/>
                <w:sz w:val="24"/>
              </w:rPr>
            </w:pPr>
            <w:r>
              <w:rPr>
                <w:rFonts w:eastAsia="Times New Roman"/>
                <w:sz w:val="24"/>
              </w:rPr>
              <w:t>16</w:t>
            </w:r>
            <w:r w:rsidR="00807AE1">
              <w:rPr>
                <w:rFonts w:eastAsia="Times New Roman"/>
                <w:sz w:val="24"/>
              </w:rPr>
              <w:t>/09/2021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5FDC7017" w:rsidR="002F2C55" w:rsidRPr="006605C4" w:rsidRDefault="00D3796D" w:rsidP="001F6E93">
            <w:pPr>
              <w:pStyle w:val="Heading1"/>
              <w:rPr>
                <w:rFonts w:eastAsia="Times New Roman"/>
                <w:sz w:val="24"/>
              </w:rPr>
            </w:pPr>
            <w:r>
              <w:rPr>
                <w:rFonts w:eastAsia="Times New Roman"/>
                <w:sz w:val="24"/>
              </w:rPr>
              <w:t>20</w:t>
            </w:r>
            <w:r w:rsidR="00807AE1">
              <w:rPr>
                <w:rFonts w:eastAsia="Times New Roman"/>
                <w:sz w:val="24"/>
              </w:rPr>
              <w:t>/09/2021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52C9A5F1" w:rsidR="002F2C55" w:rsidRPr="00807AE1" w:rsidRDefault="0069087C" w:rsidP="001F6E93">
            <w:pPr>
              <w:pStyle w:val="Heading1"/>
              <w:rPr>
                <w:rFonts w:eastAsia="Times New Roman"/>
                <w:b w:val="0"/>
                <w:sz w:val="24"/>
              </w:rPr>
            </w:pPr>
            <w:r w:rsidRPr="0069087C">
              <w:rPr>
                <w:rFonts w:eastAsia="Times New Roman"/>
                <w:b w:val="0"/>
                <w:sz w:val="24"/>
              </w:rPr>
              <w:t xml:space="preserve">In </w:t>
            </w:r>
            <w:proofErr w:type="gramStart"/>
            <w:r w:rsidRPr="0069087C">
              <w:rPr>
                <w:rFonts w:eastAsia="Times New Roman"/>
                <w:b w:val="0"/>
                <w:sz w:val="24"/>
              </w:rPr>
              <w:t>particular</w:t>
            </w:r>
            <w:proofErr w:type="gramEnd"/>
            <w:r w:rsidRPr="0069087C">
              <w:rPr>
                <w:rFonts w:eastAsia="Times New Roman"/>
                <w:b w:val="0"/>
                <w:sz w:val="24"/>
              </w:rPr>
              <w:t xml:space="preserve"> in relation to Q22 how would you identify if secondary (direct electric) heating was being used when the heat pump was turned down?</w:t>
            </w:r>
          </w:p>
        </w:tc>
      </w:tr>
    </w:tbl>
    <w:p w14:paraId="768E604A" w14:textId="77777777" w:rsidR="002F2C55" w:rsidRDefault="002F2C55" w:rsidP="001F6E93">
      <w:pPr>
        <w:pStyle w:val="Heading2"/>
        <w:rPr>
          <w:rFonts w:eastAsia="Times New Roman"/>
        </w:rPr>
      </w:pPr>
      <w:bookmarkStart w:id="0" w:name="_Toc513709470"/>
    </w:p>
    <w:bookmarkEnd w:id="0"/>
    <w:p w14:paraId="19903D9A" w14:textId="280B35C4"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511A57CD" w14:textId="31D2FD8C" w:rsidR="006C6574" w:rsidRPr="006C6574" w:rsidRDefault="0043331E" w:rsidP="006C6574">
      <w:r>
        <w:t xml:space="preserve">We would not know if direct heating </w:t>
      </w:r>
      <w:proofErr w:type="gramStart"/>
      <w:r>
        <w:t>was being used</w:t>
      </w:r>
      <w:proofErr w:type="gramEnd"/>
      <w:r>
        <w:t xml:space="preserve"> if a) the property had only home metering and b) if had asset metering for the HP in addition to the home metering. However, as long as the baseline to post event load profile showed the required reduction then we would make a flexibility payment. The key outcome for EQUINOX and DNO’s generally is the reduction of energy demand provided by a pricing signal as well as the general insights provided by the suppliers around the nudges required to make the change in demand. It is our view that more work needs to be done to investigate </w:t>
      </w:r>
      <w:proofErr w:type="gramStart"/>
      <w:r>
        <w:t>this</w:t>
      </w:r>
      <w:proofErr w:type="gramEnd"/>
      <w:r>
        <w:t xml:space="preserve"> as this will be vital to making the system more flexible.</w:t>
      </w:r>
      <w:bookmarkStart w:id="1" w:name="_GoBack"/>
      <w:bookmarkEnd w:id="1"/>
    </w:p>
    <w:sectPr w:rsidR="006C6574" w:rsidRPr="006C6574"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674BDDDA"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3331E">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0259E"/>
    <w:rsid w:val="000208ED"/>
    <w:rsid w:val="00087FA2"/>
    <w:rsid w:val="000F4635"/>
    <w:rsid w:val="001176C6"/>
    <w:rsid w:val="0014041B"/>
    <w:rsid w:val="001431F3"/>
    <w:rsid w:val="00177460"/>
    <w:rsid w:val="00177A27"/>
    <w:rsid w:val="001A68F2"/>
    <w:rsid w:val="001A7FAD"/>
    <w:rsid w:val="001B13AE"/>
    <w:rsid w:val="001C06F4"/>
    <w:rsid w:val="001E6699"/>
    <w:rsid w:val="001F6E93"/>
    <w:rsid w:val="00265B97"/>
    <w:rsid w:val="0028459F"/>
    <w:rsid w:val="002A27A4"/>
    <w:rsid w:val="002F2C55"/>
    <w:rsid w:val="002F48C3"/>
    <w:rsid w:val="00331426"/>
    <w:rsid w:val="00335E4C"/>
    <w:rsid w:val="003D0181"/>
    <w:rsid w:val="003E0EED"/>
    <w:rsid w:val="0043331E"/>
    <w:rsid w:val="004824AC"/>
    <w:rsid w:val="004D5FA0"/>
    <w:rsid w:val="005331D0"/>
    <w:rsid w:val="00536E5B"/>
    <w:rsid w:val="005A5E1D"/>
    <w:rsid w:val="005D4DAC"/>
    <w:rsid w:val="005F0460"/>
    <w:rsid w:val="005F6CC3"/>
    <w:rsid w:val="00602783"/>
    <w:rsid w:val="006605C4"/>
    <w:rsid w:val="0069087C"/>
    <w:rsid w:val="006C6574"/>
    <w:rsid w:val="006D211B"/>
    <w:rsid w:val="006F2EC9"/>
    <w:rsid w:val="00730945"/>
    <w:rsid w:val="007A4F15"/>
    <w:rsid w:val="007B3FF2"/>
    <w:rsid w:val="007C0D12"/>
    <w:rsid w:val="007C7E9B"/>
    <w:rsid w:val="007D0987"/>
    <w:rsid w:val="007D6A38"/>
    <w:rsid w:val="007F1638"/>
    <w:rsid w:val="00807AE1"/>
    <w:rsid w:val="008517F4"/>
    <w:rsid w:val="0086475A"/>
    <w:rsid w:val="0089032C"/>
    <w:rsid w:val="008C742D"/>
    <w:rsid w:val="00967DAE"/>
    <w:rsid w:val="009905C7"/>
    <w:rsid w:val="009944E4"/>
    <w:rsid w:val="009B7453"/>
    <w:rsid w:val="00A17F94"/>
    <w:rsid w:val="00A66908"/>
    <w:rsid w:val="00AA4841"/>
    <w:rsid w:val="00AB445C"/>
    <w:rsid w:val="00AD3D39"/>
    <w:rsid w:val="00B51F6B"/>
    <w:rsid w:val="00BD374D"/>
    <w:rsid w:val="00C5030B"/>
    <w:rsid w:val="00C570BB"/>
    <w:rsid w:val="00D135A0"/>
    <w:rsid w:val="00D217DF"/>
    <w:rsid w:val="00D3796D"/>
    <w:rsid w:val="00D61087"/>
    <w:rsid w:val="00D82FB9"/>
    <w:rsid w:val="00D948CF"/>
    <w:rsid w:val="00D94E5E"/>
    <w:rsid w:val="00DC00BF"/>
    <w:rsid w:val="00E108AC"/>
    <w:rsid w:val="00E21BF6"/>
    <w:rsid w:val="00E60B51"/>
    <w:rsid w:val="00E73F40"/>
    <w:rsid w:val="00EF4D26"/>
    <w:rsid w:val="00F32519"/>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7B6FF5B-3AEB-4958-8F9A-3BECEC9B70F1}">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2A5C1DFB-25F6-40EC-A0A5-C812189C1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3</cp:revision>
  <dcterms:created xsi:type="dcterms:W3CDTF">2021-09-17T05:29:00Z</dcterms:created>
  <dcterms:modified xsi:type="dcterms:W3CDTF">2021-09-17T05:41:00Z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