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CE27DB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6F19571E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5DFC7C17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1555C234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4F002F95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4DE6AD2D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630C61F4" w14:textId="77777777" w:rsidR="00A9762F" w:rsidRDefault="00A9762F" w:rsidP="006861E6">
      <w:pPr>
        <w:rPr>
          <w:rFonts w:ascii="Verdana" w:hAnsi="Verdana"/>
          <w:sz w:val="20"/>
          <w:szCs w:val="20"/>
        </w:rPr>
      </w:pPr>
    </w:p>
    <w:p w14:paraId="0310E853" w14:textId="6D16C6A6" w:rsidR="00675305" w:rsidRDefault="00AE5998" w:rsidP="006861E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In accordance with the RHI Regulations, RHI support payments must only be made in relation to heat that is used for an eligible purpose. </w:t>
      </w:r>
      <w:r w:rsidR="00974B5E" w:rsidRPr="00AE5998">
        <w:rPr>
          <w:rFonts w:ascii="Verdana" w:hAnsi="Verdana"/>
          <w:sz w:val="20"/>
          <w:szCs w:val="20"/>
        </w:rPr>
        <w:t>To assist us with calculating the heat lost through the pipework</w:t>
      </w:r>
      <w:r w:rsidR="00DA4E17">
        <w:rPr>
          <w:rFonts w:ascii="Verdana" w:hAnsi="Verdana"/>
          <w:sz w:val="20"/>
          <w:szCs w:val="20"/>
        </w:rPr>
        <w:t xml:space="preserve"> where </w:t>
      </w:r>
      <w:r w:rsidR="00DA4E17" w:rsidRPr="00DA4E17">
        <w:rPr>
          <w:rFonts w:ascii="Verdana" w:hAnsi="Verdana"/>
          <w:b/>
          <w:sz w:val="20"/>
          <w:szCs w:val="20"/>
          <w:u w:val="single"/>
        </w:rPr>
        <w:t>air</w:t>
      </w:r>
      <w:r w:rsidR="00DA4E17">
        <w:rPr>
          <w:rFonts w:ascii="Verdana" w:hAnsi="Verdana"/>
          <w:sz w:val="20"/>
          <w:szCs w:val="20"/>
        </w:rPr>
        <w:t xml:space="preserve"> is conveyed</w:t>
      </w:r>
      <w:r w:rsidR="00974B5E" w:rsidRPr="00AE5998">
        <w:rPr>
          <w:rFonts w:ascii="Verdana" w:hAnsi="Verdana"/>
          <w:sz w:val="20"/>
          <w:szCs w:val="20"/>
        </w:rPr>
        <w:t xml:space="preserve">, you must provide the following information. </w:t>
      </w:r>
      <w:r w:rsidR="00332349" w:rsidRPr="00AE5998">
        <w:rPr>
          <w:rFonts w:ascii="Verdana" w:hAnsi="Verdana"/>
          <w:sz w:val="20"/>
          <w:szCs w:val="20"/>
        </w:rPr>
        <w:t>Note that the</w:t>
      </w:r>
      <w:r w:rsidR="00974B5E" w:rsidRPr="00AE5998">
        <w:rPr>
          <w:rFonts w:ascii="Verdana" w:hAnsi="Verdana"/>
          <w:sz w:val="20"/>
          <w:szCs w:val="20"/>
        </w:rPr>
        <w:t>se</w:t>
      </w:r>
      <w:r w:rsidR="00332349" w:rsidRPr="00AE5998">
        <w:rPr>
          <w:rFonts w:ascii="Verdana" w:hAnsi="Verdana"/>
          <w:sz w:val="20"/>
          <w:szCs w:val="20"/>
        </w:rPr>
        <w:t xml:space="preserve"> values will be used to determine the heat loss value in accordance with </w:t>
      </w:r>
      <w:r w:rsidR="00C038AC" w:rsidRPr="00AE5998">
        <w:rPr>
          <w:rFonts w:ascii="Verdana" w:hAnsi="Verdana"/>
          <w:sz w:val="20"/>
          <w:szCs w:val="20"/>
        </w:rPr>
        <w:t xml:space="preserve">the </w:t>
      </w:r>
      <w:r w:rsidR="00332349" w:rsidRPr="00AE5998">
        <w:rPr>
          <w:rFonts w:ascii="Verdana" w:hAnsi="Verdana"/>
          <w:sz w:val="20"/>
          <w:szCs w:val="20"/>
        </w:rPr>
        <w:t xml:space="preserve">CIBSE Guide C. </w:t>
      </w:r>
      <w:r w:rsidR="00582A44">
        <w:rPr>
          <w:rFonts w:ascii="Verdana" w:hAnsi="Verdana"/>
          <w:sz w:val="20"/>
          <w:szCs w:val="20"/>
        </w:rPr>
        <w:t>If you have more than one length of ducting, separate values must be provided per length</w:t>
      </w:r>
      <w:r w:rsidR="00886CA7">
        <w:rPr>
          <w:rFonts w:ascii="Verdana" w:hAnsi="Verdana"/>
          <w:sz w:val="20"/>
          <w:szCs w:val="20"/>
        </w:rPr>
        <w:t>. Separate columns have been provided for up to three lengths – add more if necessary</w:t>
      </w:r>
      <w:r w:rsidR="00582A44">
        <w:rPr>
          <w:rFonts w:ascii="Verdana" w:hAnsi="Verdana"/>
          <w:sz w:val="20"/>
          <w:szCs w:val="20"/>
        </w:rPr>
        <w:t>.</w:t>
      </w:r>
    </w:p>
    <w:p w14:paraId="1DCFB58F" w14:textId="77777777" w:rsidR="00A9762F" w:rsidRPr="00AE5998" w:rsidRDefault="00A9762F" w:rsidP="006861E6">
      <w:pPr>
        <w:rPr>
          <w:rFonts w:ascii="Verdana" w:hAnsi="Verdana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1796"/>
        <w:gridCol w:w="1021"/>
        <w:gridCol w:w="1264"/>
        <w:gridCol w:w="1279"/>
        <w:gridCol w:w="1418"/>
      </w:tblGrid>
      <w:tr w:rsidR="00582A44" w:rsidRPr="00AE5998" w14:paraId="713B2A25" w14:textId="56359A11" w:rsidTr="00886CA7">
        <w:tc>
          <w:tcPr>
            <w:tcW w:w="2830" w:type="dxa"/>
          </w:tcPr>
          <w:p w14:paraId="3AAD78BE" w14:textId="77777777" w:rsidR="00582A44" w:rsidRPr="00AE5998" w:rsidRDefault="00582A44" w:rsidP="004421F4">
            <w:pPr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Property</w:t>
            </w:r>
          </w:p>
        </w:tc>
        <w:tc>
          <w:tcPr>
            <w:tcW w:w="972" w:type="dxa"/>
          </w:tcPr>
          <w:p w14:paraId="2BFDDA88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Nomenclature</w:t>
            </w:r>
          </w:p>
        </w:tc>
        <w:tc>
          <w:tcPr>
            <w:tcW w:w="1021" w:type="dxa"/>
          </w:tcPr>
          <w:p w14:paraId="44B56527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Unit</w:t>
            </w:r>
          </w:p>
        </w:tc>
        <w:tc>
          <w:tcPr>
            <w:tcW w:w="1264" w:type="dxa"/>
          </w:tcPr>
          <w:p w14:paraId="7DF66986" w14:textId="190A44A5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Value</w:t>
            </w:r>
            <w:r>
              <w:rPr>
                <w:rFonts w:ascii="Verdana" w:hAnsi="Verdana" w:cstheme="majorHAnsi"/>
                <w:b/>
                <w:sz w:val="20"/>
                <w:szCs w:val="20"/>
              </w:rPr>
              <w:t xml:space="preserve">  - pipework no.1</w:t>
            </w:r>
          </w:p>
        </w:tc>
        <w:tc>
          <w:tcPr>
            <w:tcW w:w="1279" w:type="dxa"/>
          </w:tcPr>
          <w:p w14:paraId="48AE8E32" w14:textId="3A785690" w:rsidR="00582A44" w:rsidRPr="00AE5998" w:rsidRDefault="00582A44" w:rsidP="00DA4E17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Value</w:t>
            </w:r>
            <w:r>
              <w:rPr>
                <w:rFonts w:ascii="Verdana" w:hAnsi="Verdana" w:cstheme="majorHAnsi"/>
                <w:b/>
                <w:sz w:val="20"/>
                <w:szCs w:val="20"/>
              </w:rPr>
              <w:t xml:space="preserve"> – pipework no.2  </w:t>
            </w:r>
          </w:p>
        </w:tc>
        <w:tc>
          <w:tcPr>
            <w:tcW w:w="1418" w:type="dxa"/>
          </w:tcPr>
          <w:p w14:paraId="6164649A" w14:textId="267F1951" w:rsidR="00582A44" w:rsidRPr="00AE5998" w:rsidRDefault="00582A44" w:rsidP="00DA4E17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Value</w:t>
            </w:r>
            <w:r>
              <w:rPr>
                <w:rFonts w:ascii="Verdana" w:hAnsi="Verdana" w:cstheme="majorHAnsi"/>
                <w:b/>
                <w:sz w:val="20"/>
                <w:szCs w:val="20"/>
              </w:rPr>
              <w:t xml:space="preserve"> – pipework no.3  </w:t>
            </w:r>
          </w:p>
        </w:tc>
      </w:tr>
      <w:tr w:rsidR="00582A44" w:rsidRPr="00AE5998" w14:paraId="0F58C874" w14:textId="63744D65" w:rsidTr="00886CA7">
        <w:tc>
          <w:tcPr>
            <w:tcW w:w="2830" w:type="dxa"/>
          </w:tcPr>
          <w:p w14:paraId="05CCC003" w14:textId="23720567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Base of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>pipework</w:t>
            </w:r>
          </w:p>
        </w:tc>
        <w:tc>
          <w:tcPr>
            <w:tcW w:w="972" w:type="dxa"/>
          </w:tcPr>
          <w:p w14:paraId="1AEEDC3A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b</w:t>
            </w:r>
          </w:p>
        </w:tc>
        <w:tc>
          <w:tcPr>
            <w:tcW w:w="1021" w:type="dxa"/>
          </w:tcPr>
          <w:p w14:paraId="58836C3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m</w:t>
            </w:r>
          </w:p>
        </w:tc>
        <w:tc>
          <w:tcPr>
            <w:tcW w:w="1264" w:type="dxa"/>
          </w:tcPr>
          <w:p w14:paraId="44DA8CC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841EF96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FCA19A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06293D85" w14:textId="0746B5BF" w:rsidTr="00886CA7">
        <w:tc>
          <w:tcPr>
            <w:tcW w:w="2830" w:type="dxa"/>
          </w:tcPr>
          <w:p w14:paraId="5C0EC927" w14:textId="25FF7879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Height of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>pipework</w:t>
            </w: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 </w:t>
            </w:r>
          </w:p>
        </w:tc>
        <w:tc>
          <w:tcPr>
            <w:tcW w:w="972" w:type="dxa"/>
          </w:tcPr>
          <w:p w14:paraId="3E47D428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h</w:t>
            </w:r>
          </w:p>
        </w:tc>
        <w:tc>
          <w:tcPr>
            <w:tcW w:w="1021" w:type="dxa"/>
          </w:tcPr>
          <w:p w14:paraId="64A2C717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m</w:t>
            </w:r>
          </w:p>
        </w:tc>
        <w:tc>
          <w:tcPr>
            <w:tcW w:w="1264" w:type="dxa"/>
          </w:tcPr>
          <w:p w14:paraId="53BC9EE9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13CA6E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EB71BF5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6CB025ED" w14:textId="11B848FE" w:rsidTr="00886CA7">
        <w:tc>
          <w:tcPr>
            <w:tcW w:w="2830" w:type="dxa"/>
          </w:tcPr>
          <w:p w14:paraId="7729C7DE" w14:textId="017C4218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Radius of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 xml:space="preserve">pipework </w:t>
            </w:r>
            <w:r w:rsidRPr="00AE5998">
              <w:rPr>
                <w:rFonts w:ascii="Verdana" w:hAnsi="Verdana" w:cstheme="majorHAnsi"/>
                <w:sz w:val="20"/>
                <w:szCs w:val="20"/>
              </w:rPr>
              <w:t>(if circular only)</w:t>
            </w:r>
          </w:p>
        </w:tc>
        <w:tc>
          <w:tcPr>
            <w:tcW w:w="972" w:type="dxa"/>
          </w:tcPr>
          <w:p w14:paraId="18E58477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r</w:t>
            </w:r>
          </w:p>
        </w:tc>
        <w:tc>
          <w:tcPr>
            <w:tcW w:w="1021" w:type="dxa"/>
          </w:tcPr>
          <w:p w14:paraId="3817839A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m</w:t>
            </w:r>
          </w:p>
        </w:tc>
        <w:tc>
          <w:tcPr>
            <w:tcW w:w="1264" w:type="dxa"/>
          </w:tcPr>
          <w:p w14:paraId="79207186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5BF4533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D4FA95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0E688FC1" w14:textId="369E1CD1" w:rsidTr="00886CA7">
        <w:tc>
          <w:tcPr>
            <w:tcW w:w="2830" w:type="dxa"/>
          </w:tcPr>
          <w:p w14:paraId="3CABE5DE" w14:textId="5029DCA1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Length of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>pipework</w:t>
            </w:r>
          </w:p>
        </w:tc>
        <w:tc>
          <w:tcPr>
            <w:tcW w:w="972" w:type="dxa"/>
          </w:tcPr>
          <w:p w14:paraId="299E375D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L</w:t>
            </w:r>
          </w:p>
        </w:tc>
        <w:tc>
          <w:tcPr>
            <w:tcW w:w="1021" w:type="dxa"/>
          </w:tcPr>
          <w:p w14:paraId="35BEA9BA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m</w:t>
            </w:r>
          </w:p>
        </w:tc>
        <w:tc>
          <w:tcPr>
            <w:tcW w:w="1264" w:type="dxa"/>
          </w:tcPr>
          <w:p w14:paraId="6E820E39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733D49D0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AC44CF9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5B89DDE0" w14:textId="07C9DE80" w:rsidTr="00886CA7">
        <w:tc>
          <w:tcPr>
            <w:tcW w:w="2830" w:type="dxa"/>
          </w:tcPr>
          <w:p w14:paraId="5C5F9A15" w14:textId="036EFAC4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Temperature at upstream end of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>pipe</w:t>
            </w:r>
          </w:p>
        </w:tc>
        <w:tc>
          <w:tcPr>
            <w:tcW w:w="972" w:type="dxa"/>
          </w:tcPr>
          <w:p w14:paraId="5AA6EF98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599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θu</w:t>
            </w:r>
            <w:proofErr w:type="spellEnd"/>
          </w:p>
        </w:tc>
        <w:tc>
          <w:tcPr>
            <w:tcW w:w="1021" w:type="dxa"/>
          </w:tcPr>
          <w:p w14:paraId="51427D7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˚C</w:t>
            </w:r>
          </w:p>
        </w:tc>
        <w:tc>
          <w:tcPr>
            <w:tcW w:w="1264" w:type="dxa"/>
          </w:tcPr>
          <w:p w14:paraId="7ED564D3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77EB94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669998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6D0C4750" w14:textId="7C32F53A" w:rsidTr="00886CA7">
        <w:tc>
          <w:tcPr>
            <w:tcW w:w="2830" w:type="dxa"/>
          </w:tcPr>
          <w:p w14:paraId="5311B184" w14:textId="77777777" w:rsidR="00582A44" w:rsidRPr="00AE5998" w:rsidRDefault="00582A44" w:rsidP="004421F4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Temperature of air outside</w:t>
            </w:r>
          </w:p>
        </w:tc>
        <w:tc>
          <w:tcPr>
            <w:tcW w:w="972" w:type="dxa"/>
          </w:tcPr>
          <w:p w14:paraId="68D3F84E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599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θa</w:t>
            </w:r>
            <w:proofErr w:type="spellEnd"/>
          </w:p>
        </w:tc>
        <w:tc>
          <w:tcPr>
            <w:tcW w:w="1021" w:type="dxa"/>
          </w:tcPr>
          <w:p w14:paraId="26E9C2F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˚C</w:t>
            </w:r>
          </w:p>
        </w:tc>
        <w:tc>
          <w:tcPr>
            <w:tcW w:w="1264" w:type="dxa"/>
          </w:tcPr>
          <w:p w14:paraId="70EA715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26A533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9F6AC9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66656210" w14:textId="17478302" w:rsidTr="00886CA7">
        <w:tc>
          <w:tcPr>
            <w:tcW w:w="2830" w:type="dxa"/>
          </w:tcPr>
          <w:p w14:paraId="0B18C75F" w14:textId="2267712A" w:rsidR="00582A44" w:rsidRPr="00AE5998" w:rsidRDefault="00582A44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Velocity of air in </w:t>
            </w:r>
            <w:r w:rsidR="00886CA7">
              <w:rPr>
                <w:rFonts w:ascii="Verdana" w:hAnsi="Verdana" w:cstheme="majorHAnsi"/>
                <w:sz w:val="20"/>
                <w:szCs w:val="20"/>
              </w:rPr>
              <w:t>pipework *</w:t>
            </w:r>
          </w:p>
        </w:tc>
        <w:tc>
          <w:tcPr>
            <w:tcW w:w="972" w:type="dxa"/>
          </w:tcPr>
          <w:p w14:paraId="50A52C00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c (v)</w:t>
            </w:r>
          </w:p>
        </w:tc>
        <w:tc>
          <w:tcPr>
            <w:tcW w:w="1021" w:type="dxa"/>
          </w:tcPr>
          <w:p w14:paraId="6B95E77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m/s</w:t>
            </w:r>
          </w:p>
        </w:tc>
        <w:tc>
          <w:tcPr>
            <w:tcW w:w="1264" w:type="dxa"/>
          </w:tcPr>
          <w:p w14:paraId="70DCEC6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D703F6B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D79A40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4EA58774" w14:textId="2E960173" w:rsidTr="00886CA7">
        <w:tc>
          <w:tcPr>
            <w:tcW w:w="2830" w:type="dxa"/>
          </w:tcPr>
          <w:p w14:paraId="5A6FE065" w14:textId="77777777" w:rsidR="00582A44" w:rsidRPr="00AE5998" w:rsidRDefault="00582A44" w:rsidP="004421F4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Outside surface heat transfer coefficient (Table 3.25 from CIBSE Guide C)</w:t>
            </w:r>
          </w:p>
        </w:tc>
        <w:tc>
          <w:tcPr>
            <w:tcW w:w="972" w:type="dxa"/>
          </w:tcPr>
          <w:p w14:paraId="110061B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599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hso</w:t>
            </w:r>
            <w:proofErr w:type="spellEnd"/>
          </w:p>
          <w:p w14:paraId="56B0F627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5DE0261C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W/m²K</w:t>
            </w:r>
          </w:p>
          <w:p w14:paraId="7B22E83E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64" w:type="dxa"/>
          </w:tcPr>
          <w:p w14:paraId="05349E3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B38646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C26401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6735540A" w14:textId="7B836249" w:rsidTr="00886CA7">
        <w:tc>
          <w:tcPr>
            <w:tcW w:w="2830" w:type="dxa"/>
          </w:tcPr>
          <w:p w14:paraId="3F4A5C2F" w14:textId="77777777" w:rsidR="00582A44" w:rsidRPr="00AE5998" w:rsidRDefault="00582A44" w:rsidP="004421F4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Thermal conductivity of insulation</w:t>
            </w:r>
          </w:p>
        </w:tc>
        <w:tc>
          <w:tcPr>
            <w:tcW w:w="972" w:type="dxa"/>
          </w:tcPr>
          <w:p w14:paraId="22BF584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AE5998">
              <w:rPr>
                <w:rFonts w:ascii="Verdana" w:hAnsi="Verdana" w:cstheme="majorHAnsi"/>
                <w:b/>
                <w:bCs/>
                <w:color w:val="000000"/>
                <w:sz w:val="20"/>
                <w:szCs w:val="20"/>
              </w:rPr>
              <w:t>λd</w:t>
            </w:r>
            <w:proofErr w:type="spellEnd"/>
          </w:p>
        </w:tc>
        <w:tc>
          <w:tcPr>
            <w:tcW w:w="1021" w:type="dxa"/>
          </w:tcPr>
          <w:p w14:paraId="21A9A602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color w:val="000000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W/</w:t>
            </w:r>
            <w:proofErr w:type="spellStart"/>
            <w:r w:rsidRPr="00AE5998">
              <w:rPr>
                <w:rFonts w:ascii="Verdana" w:hAnsi="Verdana" w:cstheme="majorHAnsi"/>
                <w:color w:val="000000"/>
                <w:sz w:val="20"/>
                <w:szCs w:val="20"/>
              </w:rPr>
              <w:t>mK</w:t>
            </w:r>
            <w:proofErr w:type="spellEnd"/>
          </w:p>
        </w:tc>
        <w:tc>
          <w:tcPr>
            <w:tcW w:w="1264" w:type="dxa"/>
          </w:tcPr>
          <w:p w14:paraId="04525FE4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4FCEF21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A5E883F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7F8C0FC6" w14:textId="179DD14D" w:rsidTr="00886CA7">
        <w:tc>
          <w:tcPr>
            <w:tcW w:w="2830" w:type="dxa"/>
          </w:tcPr>
          <w:p w14:paraId="03E5F5E7" w14:textId="77777777" w:rsidR="00582A44" w:rsidRPr="00AE5998" w:rsidRDefault="00582A44" w:rsidP="004421F4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Thickness of insulation</w:t>
            </w:r>
          </w:p>
        </w:tc>
        <w:tc>
          <w:tcPr>
            <w:tcW w:w="972" w:type="dxa"/>
          </w:tcPr>
          <w:p w14:paraId="28175278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t</w:t>
            </w:r>
          </w:p>
        </w:tc>
        <w:tc>
          <w:tcPr>
            <w:tcW w:w="1021" w:type="dxa"/>
          </w:tcPr>
          <w:p w14:paraId="21C39E3C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m</w:t>
            </w:r>
          </w:p>
        </w:tc>
        <w:tc>
          <w:tcPr>
            <w:tcW w:w="1264" w:type="dxa"/>
          </w:tcPr>
          <w:p w14:paraId="689A3910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054FD315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73268E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4AB4B3BE" w14:textId="089AD62E" w:rsidTr="00886CA7">
        <w:tc>
          <w:tcPr>
            <w:tcW w:w="2830" w:type="dxa"/>
          </w:tcPr>
          <w:p w14:paraId="3B460D86" w14:textId="77777777" w:rsidR="00582A44" w:rsidRPr="00AE5998" w:rsidRDefault="00582A44" w:rsidP="004421F4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Annual operating hours</w:t>
            </w:r>
          </w:p>
        </w:tc>
        <w:tc>
          <w:tcPr>
            <w:tcW w:w="972" w:type="dxa"/>
          </w:tcPr>
          <w:p w14:paraId="0981AB6B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T</w:t>
            </w:r>
          </w:p>
        </w:tc>
        <w:tc>
          <w:tcPr>
            <w:tcW w:w="1021" w:type="dxa"/>
          </w:tcPr>
          <w:p w14:paraId="4E99E443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hr</w:t>
            </w:r>
          </w:p>
        </w:tc>
        <w:tc>
          <w:tcPr>
            <w:tcW w:w="1264" w:type="dxa"/>
          </w:tcPr>
          <w:p w14:paraId="00D6C79E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500C6E09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1745DA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582A44" w:rsidRPr="00AE5998" w14:paraId="11A4F3A8" w14:textId="12DF9D4E" w:rsidTr="00886CA7">
        <w:tc>
          <w:tcPr>
            <w:tcW w:w="2830" w:type="dxa"/>
          </w:tcPr>
          <w:p w14:paraId="11605479" w14:textId="77777777" w:rsidR="00582A44" w:rsidRPr="00AE5998" w:rsidRDefault="00582A44" w:rsidP="00F135B9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Expected annual heat generated by installation</w:t>
            </w:r>
          </w:p>
        </w:tc>
        <w:tc>
          <w:tcPr>
            <w:tcW w:w="972" w:type="dxa"/>
          </w:tcPr>
          <w:p w14:paraId="379559BC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b/>
                <w:sz w:val="20"/>
                <w:szCs w:val="20"/>
              </w:rPr>
              <w:t>E</w:t>
            </w:r>
          </w:p>
        </w:tc>
        <w:tc>
          <w:tcPr>
            <w:tcW w:w="1021" w:type="dxa"/>
          </w:tcPr>
          <w:p w14:paraId="77A0487A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kWh</w:t>
            </w:r>
          </w:p>
        </w:tc>
        <w:tc>
          <w:tcPr>
            <w:tcW w:w="1264" w:type="dxa"/>
          </w:tcPr>
          <w:p w14:paraId="5B095F96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2242BA2D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7A27C66" w14:textId="77777777" w:rsidR="00582A44" w:rsidRPr="00AE5998" w:rsidRDefault="00582A44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6F7E58" w:rsidRPr="00AE5998" w14:paraId="7BE839CB" w14:textId="77777777" w:rsidTr="00886CA7">
        <w:tc>
          <w:tcPr>
            <w:tcW w:w="2830" w:type="dxa"/>
          </w:tcPr>
          <w:p w14:paraId="31D81E1B" w14:textId="5445C313" w:rsidR="006F7E58" w:rsidRPr="00AE5998" w:rsidRDefault="006F7E58" w:rsidP="00F135B9">
            <w:pPr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 xml:space="preserve">Plant Capacity </w:t>
            </w:r>
          </w:p>
        </w:tc>
        <w:tc>
          <w:tcPr>
            <w:tcW w:w="972" w:type="dxa"/>
          </w:tcPr>
          <w:p w14:paraId="4B07D2C4" w14:textId="77777777" w:rsidR="006F7E58" w:rsidRPr="00AE5998" w:rsidRDefault="006F7E58" w:rsidP="005C07B2">
            <w:pPr>
              <w:jc w:val="center"/>
              <w:rPr>
                <w:rFonts w:ascii="Verdana" w:hAnsi="Verdana" w:cstheme="majorHAnsi"/>
                <w:b/>
                <w:sz w:val="20"/>
                <w:szCs w:val="20"/>
              </w:rPr>
            </w:pPr>
          </w:p>
        </w:tc>
        <w:tc>
          <w:tcPr>
            <w:tcW w:w="1021" w:type="dxa"/>
          </w:tcPr>
          <w:p w14:paraId="062D84B2" w14:textId="515C04BB" w:rsidR="006F7E58" w:rsidRPr="00AE5998" w:rsidRDefault="006F7E58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kW</w:t>
            </w:r>
          </w:p>
        </w:tc>
        <w:tc>
          <w:tcPr>
            <w:tcW w:w="1264" w:type="dxa"/>
          </w:tcPr>
          <w:p w14:paraId="1B484BD3" w14:textId="77777777" w:rsidR="006F7E58" w:rsidRPr="00AE5998" w:rsidRDefault="006F7E58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3F91A91B" w14:textId="77777777" w:rsidR="006F7E58" w:rsidRPr="00AE5998" w:rsidRDefault="006F7E58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114746" w14:textId="77777777" w:rsidR="006F7E58" w:rsidRPr="00AE5998" w:rsidRDefault="006F7E58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86CA7" w:rsidRPr="00AE5998" w14:paraId="1B06107E" w14:textId="1F8B1E56" w:rsidTr="00886CA7">
        <w:tc>
          <w:tcPr>
            <w:tcW w:w="2830" w:type="dxa"/>
          </w:tcPr>
          <w:p w14:paraId="002438AB" w14:textId="3F7676A8" w:rsidR="00886CA7" w:rsidRPr="00AE5998" w:rsidRDefault="00886CA7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 xml:space="preserve">Shape of pipework </w:t>
            </w:r>
          </w:p>
        </w:tc>
        <w:tc>
          <w:tcPr>
            <w:tcW w:w="1993" w:type="dxa"/>
            <w:gridSpan w:val="2"/>
          </w:tcPr>
          <w:p w14:paraId="4C5D44E8" w14:textId="32F8CCAD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Rectangular or Circular</w:t>
            </w:r>
          </w:p>
        </w:tc>
        <w:tc>
          <w:tcPr>
            <w:tcW w:w="1264" w:type="dxa"/>
          </w:tcPr>
          <w:p w14:paraId="31295DF3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45EBEDFA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179572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86CA7" w:rsidRPr="00AE5998" w14:paraId="2FEB6B0E" w14:textId="77777777" w:rsidTr="00886CA7">
        <w:tc>
          <w:tcPr>
            <w:tcW w:w="2830" w:type="dxa"/>
          </w:tcPr>
          <w:p w14:paraId="54DB2F56" w14:textId="21F9ACBE" w:rsidR="00886CA7" w:rsidRDefault="00886CA7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Is </w:t>
            </w:r>
            <w:r>
              <w:rPr>
                <w:rFonts w:ascii="Verdana" w:hAnsi="Verdana" w:cstheme="majorHAnsi"/>
                <w:sz w:val="20"/>
                <w:szCs w:val="20"/>
              </w:rPr>
              <w:t>pipework</w:t>
            </w:r>
            <w:r w:rsidRPr="00AE5998">
              <w:rPr>
                <w:rFonts w:ascii="Verdana" w:hAnsi="Verdana" w:cstheme="majorHAnsi"/>
                <w:sz w:val="20"/>
                <w:szCs w:val="20"/>
              </w:rPr>
              <w:t xml:space="preserve"> insulated</w:t>
            </w:r>
          </w:p>
        </w:tc>
        <w:tc>
          <w:tcPr>
            <w:tcW w:w="1993" w:type="dxa"/>
            <w:gridSpan w:val="2"/>
          </w:tcPr>
          <w:p w14:paraId="77B3D912" w14:textId="7576C15D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 w:rsidRPr="00AE5998">
              <w:rPr>
                <w:rFonts w:ascii="Verdana" w:hAnsi="Verdana" w:cstheme="majorHAnsi"/>
                <w:sz w:val="20"/>
                <w:szCs w:val="20"/>
              </w:rPr>
              <w:t>Yes or No</w:t>
            </w:r>
          </w:p>
        </w:tc>
        <w:tc>
          <w:tcPr>
            <w:tcW w:w="1264" w:type="dxa"/>
          </w:tcPr>
          <w:p w14:paraId="499B77C8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C4F1164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05B0C16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86CA7" w:rsidRPr="00AE5998" w14:paraId="4EBFF019" w14:textId="77777777" w:rsidTr="00886CA7">
        <w:tc>
          <w:tcPr>
            <w:tcW w:w="2830" w:type="dxa"/>
          </w:tcPr>
          <w:p w14:paraId="207E347E" w14:textId="0C328657" w:rsidR="00886CA7" w:rsidRPr="00AE5998" w:rsidRDefault="00886CA7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Material of pipework i.e. stainless steel</w:t>
            </w:r>
          </w:p>
        </w:tc>
        <w:tc>
          <w:tcPr>
            <w:tcW w:w="1993" w:type="dxa"/>
            <w:gridSpan w:val="2"/>
          </w:tcPr>
          <w:p w14:paraId="24B08337" w14:textId="4B959E01" w:rsidR="00886CA7" w:rsidRPr="00AE5998" w:rsidRDefault="00C82B6A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-</w:t>
            </w:r>
          </w:p>
        </w:tc>
        <w:tc>
          <w:tcPr>
            <w:tcW w:w="1264" w:type="dxa"/>
          </w:tcPr>
          <w:p w14:paraId="22A6ACB9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F3D0394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2BF44D2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  <w:tr w:rsidR="00886CA7" w:rsidRPr="00AE5998" w14:paraId="23A7DDFE" w14:textId="77777777" w:rsidTr="00886CA7">
        <w:tc>
          <w:tcPr>
            <w:tcW w:w="2830" w:type="dxa"/>
          </w:tcPr>
          <w:p w14:paraId="612B6E52" w14:textId="21CE6242" w:rsidR="00886CA7" w:rsidRDefault="00886CA7" w:rsidP="00886CA7">
            <w:pPr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Thickness of pipework material</w:t>
            </w:r>
          </w:p>
        </w:tc>
        <w:tc>
          <w:tcPr>
            <w:tcW w:w="1993" w:type="dxa"/>
            <w:gridSpan w:val="2"/>
          </w:tcPr>
          <w:p w14:paraId="5A3421B8" w14:textId="660B05F1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  <w:r>
              <w:rPr>
                <w:rFonts w:ascii="Verdana" w:hAnsi="Verdana" w:cstheme="majorHAnsi"/>
                <w:sz w:val="20"/>
                <w:szCs w:val="20"/>
              </w:rPr>
              <w:t>mm</w:t>
            </w:r>
          </w:p>
        </w:tc>
        <w:tc>
          <w:tcPr>
            <w:tcW w:w="1264" w:type="dxa"/>
          </w:tcPr>
          <w:p w14:paraId="1CFE7932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279" w:type="dxa"/>
          </w:tcPr>
          <w:p w14:paraId="697C3579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D1C59A4" w14:textId="77777777" w:rsidR="00886CA7" w:rsidRPr="00AE5998" w:rsidRDefault="00886CA7" w:rsidP="005C07B2">
            <w:pPr>
              <w:jc w:val="center"/>
              <w:rPr>
                <w:rFonts w:ascii="Verdana" w:hAnsi="Verdana" w:cstheme="majorHAnsi"/>
                <w:sz w:val="20"/>
                <w:szCs w:val="20"/>
              </w:rPr>
            </w:pPr>
          </w:p>
        </w:tc>
      </w:tr>
    </w:tbl>
    <w:p w14:paraId="54DFAD18" w14:textId="77777777" w:rsidR="00A9762F" w:rsidRDefault="00A9762F">
      <w:pPr>
        <w:rPr>
          <w:rFonts w:ascii="Verdana" w:hAnsi="Verdana"/>
          <w:sz w:val="20"/>
          <w:szCs w:val="20"/>
        </w:rPr>
      </w:pPr>
    </w:p>
    <w:p w14:paraId="1D0130AD" w14:textId="3F748A2B" w:rsidR="004421F4" w:rsidRDefault="00974B5E">
      <w:pPr>
        <w:rPr>
          <w:rFonts w:ascii="Verdana" w:hAnsi="Verdana"/>
          <w:sz w:val="20"/>
          <w:szCs w:val="20"/>
        </w:rPr>
      </w:pPr>
      <w:r w:rsidRPr="00AE5998">
        <w:rPr>
          <w:rFonts w:ascii="Verdana" w:hAnsi="Verdana"/>
          <w:sz w:val="20"/>
          <w:szCs w:val="20"/>
        </w:rPr>
        <w:t>If</w:t>
      </w:r>
      <w:r w:rsidR="007529AF" w:rsidRPr="00AE5998">
        <w:rPr>
          <w:rFonts w:ascii="Verdana" w:hAnsi="Verdana"/>
          <w:sz w:val="20"/>
          <w:szCs w:val="20"/>
        </w:rPr>
        <w:t xml:space="preserve"> </w:t>
      </w:r>
      <w:r w:rsidR="00AE5998">
        <w:rPr>
          <w:rFonts w:ascii="Verdana" w:hAnsi="Verdana"/>
          <w:sz w:val="20"/>
          <w:szCs w:val="20"/>
        </w:rPr>
        <w:t xml:space="preserve">you </w:t>
      </w:r>
      <w:r w:rsidR="0052048E" w:rsidRPr="00AE5998">
        <w:rPr>
          <w:rFonts w:ascii="Verdana" w:hAnsi="Verdana"/>
          <w:sz w:val="20"/>
          <w:szCs w:val="20"/>
        </w:rPr>
        <w:t>are unable to</w:t>
      </w:r>
      <w:r w:rsidR="00886CA7">
        <w:rPr>
          <w:rFonts w:ascii="Verdana" w:hAnsi="Verdana"/>
          <w:sz w:val="20"/>
          <w:szCs w:val="20"/>
        </w:rPr>
        <w:t xml:space="preserve"> provide the velocity of air in the pipework,</w:t>
      </w:r>
      <w:r w:rsidR="0052048E" w:rsidRPr="00AE5998">
        <w:rPr>
          <w:rFonts w:ascii="Verdana" w:hAnsi="Verdana"/>
          <w:sz w:val="20"/>
          <w:szCs w:val="20"/>
        </w:rPr>
        <w:t xml:space="preserve"> please</w:t>
      </w:r>
      <w:r w:rsidR="007529AF" w:rsidRPr="00AE5998">
        <w:rPr>
          <w:rFonts w:ascii="Verdana" w:hAnsi="Verdana"/>
          <w:sz w:val="20"/>
          <w:szCs w:val="20"/>
        </w:rPr>
        <w:t xml:space="preserve"> provide </w:t>
      </w:r>
      <w:r w:rsidR="0052048E" w:rsidRPr="00AE5998">
        <w:rPr>
          <w:rFonts w:ascii="Verdana" w:hAnsi="Verdana"/>
          <w:sz w:val="20"/>
          <w:szCs w:val="20"/>
        </w:rPr>
        <w:t xml:space="preserve">the </w:t>
      </w:r>
      <w:r w:rsidR="007529AF" w:rsidRPr="00AE5998">
        <w:rPr>
          <w:rFonts w:ascii="Verdana" w:hAnsi="Verdana"/>
          <w:sz w:val="20"/>
          <w:szCs w:val="20"/>
        </w:rPr>
        <w:t xml:space="preserve">volumetric flow rate – </w:t>
      </w:r>
      <w:r w:rsidR="00AE5998" w:rsidRPr="00AE5998">
        <w:rPr>
          <w:rFonts w:ascii="Verdana" w:hAnsi="Verdana"/>
          <w:sz w:val="20"/>
          <w:szCs w:val="20"/>
        </w:rPr>
        <w:t xml:space="preserve">this can be obtained from the </w:t>
      </w:r>
      <w:r w:rsidR="007529AF" w:rsidRPr="00AE5998">
        <w:rPr>
          <w:rFonts w:ascii="Verdana" w:hAnsi="Verdana"/>
          <w:sz w:val="20"/>
          <w:szCs w:val="20"/>
        </w:rPr>
        <w:t>manufacturer’s datasheet</w:t>
      </w:r>
      <w:r w:rsidR="00AE5998" w:rsidRPr="00AE5998">
        <w:rPr>
          <w:rFonts w:ascii="Verdana" w:hAnsi="Verdana"/>
          <w:sz w:val="20"/>
          <w:szCs w:val="20"/>
        </w:rPr>
        <w:t>.</w:t>
      </w:r>
    </w:p>
    <w:p w14:paraId="79E76DF6" w14:textId="77777777" w:rsidR="00A9762F" w:rsidRDefault="00A9762F">
      <w:pPr>
        <w:rPr>
          <w:rFonts w:ascii="Verdana" w:hAnsi="Verdana"/>
          <w:b/>
          <w:sz w:val="20"/>
          <w:szCs w:val="20"/>
        </w:rPr>
      </w:pPr>
    </w:p>
    <w:p w14:paraId="74E5710E" w14:textId="37600688" w:rsidR="00A9762F" w:rsidRPr="00A9762F" w:rsidRDefault="00A9762F">
      <w:pPr>
        <w:rPr>
          <w:rFonts w:ascii="Verdana" w:hAnsi="Verdana"/>
          <w:b/>
          <w:sz w:val="20"/>
          <w:szCs w:val="20"/>
        </w:rPr>
      </w:pPr>
      <w:bookmarkStart w:id="0" w:name="_GoBack"/>
      <w:bookmarkEnd w:id="0"/>
      <w:r w:rsidRPr="00A9762F">
        <w:rPr>
          <w:rFonts w:ascii="Verdana" w:hAnsi="Verdana"/>
          <w:b/>
          <w:sz w:val="20"/>
          <w:szCs w:val="20"/>
        </w:rPr>
        <w:t xml:space="preserve">Please email your completed questionnaire to </w:t>
      </w:r>
      <w:hyperlink r:id="rId8" w:history="1">
        <w:r w:rsidRPr="00A9762F">
          <w:rPr>
            <w:rStyle w:val="Hyperlink"/>
            <w:rFonts w:ascii="Verdana" w:hAnsi="Verdana"/>
            <w:b/>
            <w:sz w:val="20"/>
            <w:szCs w:val="20"/>
          </w:rPr>
          <w:t>RHI.accreditation@ofgem.gov.uk</w:t>
        </w:r>
      </w:hyperlink>
      <w:r w:rsidRPr="00A9762F">
        <w:rPr>
          <w:rFonts w:ascii="Verdana" w:hAnsi="Verdana"/>
          <w:b/>
          <w:sz w:val="20"/>
          <w:szCs w:val="20"/>
        </w:rPr>
        <w:t xml:space="preserve"> </w:t>
      </w:r>
    </w:p>
    <w:sectPr w:rsidR="00A9762F" w:rsidRPr="00A9762F" w:rsidSect="00A9762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F040E" w14:textId="77777777" w:rsidR="00571A7A" w:rsidRDefault="00571A7A" w:rsidP="004421F4">
      <w:pPr>
        <w:spacing w:after="0" w:line="240" w:lineRule="auto"/>
      </w:pPr>
      <w:r>
        <w:separator/>
      </w:r>
    </w:p>
  </w:endnote>
  <w:endnote w:type="continuationSeparator" w:id="0">
    <w:p w14:paraId="66A73359" w14:textId="77777777" w:rsidR="00571A7A" w:rsidRDefault="00571A7A" w:rsidP="00442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D1F085" w14:textId="6F7E6D0E" w:rsidR="004421F4" w:rsidRPr="00A9762F" w:rsidRDefault="004421F4" w:rsidP="00A976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1583AD" w14:textId="3FBC9C55" w:rsidR="004421F4" w:rsidRPr="00A9762F" w:rsidRDefault="004421F4" w:rsidP="00A976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37C2" w14:textId="41C64CD5" w:rsidR="004421F4" w:rsidRPr="00A9762F" w:rsidRDefault="004421F4" w:rsidP="00A976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28AD8" w14:textId="77777777" w:rsidR="00571A7A" w:rsidRDefault="00571A7A" w:rsidP="004421F4">
      <w:pPr>
        <w:spacing w:after="0" w:line="240" w:lineRule="auto"/>
      </w:pPr>
      <w:r>
        <w:separator/>
      </w:r>
    </w:p>
  </w:footnote>
  <w:footnote w:type="continuationSeparator" w:id="0">
    <w:p w14:paraId="7CC4C433" w14:textId="77777777" w:rsidR="00571A7A" w:rsidRDefault="00571A7A" w:rsidP="00442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DBCE33" w14:textId="25D38C5D" w:rsidR="004421F4" w:rsidRPr="00A9762F" w:rsidRDefault="004421F4" w:rsidP="00A976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532BE" w14:textId="13E471A1" w:rsidR="004421F4" w:rsidRPr="00A9762F" w:rsidRDefault="00A9762F" w:rsidP="00A9762F">
    <w:pPr>
      <w:pStyle w:val="Header"/>
    </w:pPr>
    <w:r>
      <w:drawing>
        <wp:anchor distT="0" distB="0" distL="114300" distR="114300" simplePos="0" relativeHeight="251659264" behindDoc="1" locked="0" layoutInCell="1" allowOverlap="1" wp14:anchorId="3DE7EED4" wp14:editId="50EBC564">
          <wp:simplePos x="0" y="0"/>
          <wp:positionH relativeFrom="page">
            <wp:posOffset>374669</wp:posOffset>
          </wp:positionH>
          <wp:positionV relativeFrom="paragraph">
            <wp:posOffset>-459645</wp:posOffset>
          </wp:positionV>
          <wp:extent cx="6579107" cy="2347319"/>
          <wp:effectExtent l="0" t="0" r="0" b="0"/>
          <wp:wrapNone/>
          <wp:docPr id="12" name="Picture 1" descr="Title banner box" title="Ofgem - Making a positive difference for energy consumers. Non-Domestic Renewable heat incen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HD-cove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579107" cy="2347319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C4B7B" w14:textId="7F6D794D" w:rsidR="004421F4" w:rsidRPr="00A9762F" w:rsidRDefault="004421F4" w:rsidP="00A976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703EBF"/>
    <w:multiLevelType w:val="hybridMultilevel"/>
    <w:tmpl w:val="A8A447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1F4"/>
    <w:rsid w:val="0002444D"/>
    <w:rsid w:val="0009345D"/>
    <w:rsid w:val="001C1147"/>
    <w:rsid w:val="00273838"/>
    <w:rsid w:val="002B74A6"/>
    <w:rsid w:val="00332349"/>
    <w:rsid w:val="00351FEC"/>
    <w:rsid w:val="003674A5"/>
    <w:rsid w:val="00396FD4"/>
    <w:rsid w:val="003B5D1D"/>
    <w:rsid w:val="003E4A4C"/>
    <w:rsid w:val="004121BB"/>
    <w:rsid w:val="004421F4"/>
    <w:rsid w:val="004D2020"/>
    <w:rsid w:val="005024E8"/>
    <w:rsid w:val="005121CE"/>
    <w:rsid w:val="0052048E"/>
    <w:rsid w:val="00571A7A"/>
    <w:rsid w:val="00582A44"/>
    <w:rsid w:val="005C07B2"/>
    <w:rsid w:val="005D246E"/>
    <w:rsid w:val="00604CC3"/>
    <w:rsid w:val="00675305"/>
    <w:rsid w:val="006861E6"/>
    <w:rsid w:val="006F7E58"/>
    <w:rsid w:val="00746500"/>
    <w:rsid w:val="007529AF"/>
    <w:rsid w:val="00774ED7"/>
    <w:rsid w:val="007A3A04"/>
    <w:rsid w:val="007C5ADF"/>
    <w:rsid w:val="00805313"/>
    <w:rsid w:val="00826FE7"/>
    <w:rsid w:val="00855D28"/>
    <w:rsid w:val="00886CA7"/>
    <w:rsid w:val="0089770A"/>
    <w:rsid w:val="00974B5E"/>
    <w:rsid w:val="00977490"/>
    <w:rsid w:val="0098617A"/>
    <w:rsid w:val="009D0873"/>
    <w:rsid w:val="009D560E"/>
    <w:rsid w:val="009E5837"/>
    <w:rsid w:val="00A9762F"/>
    <w:rsid w:val="00AE5998"/>
    <w:rsid w:val="00B03C17"/>
    <w:rsid w:val="00C038AC"/>
    <w:rsid w:val="00C82B6A"/>
    <w:rsid w:val="00D014B4"/>
    <w:rsid w:val="00D530F5"/>
    <w:rsid w:val="00DA4E17"/>
    <w:rsid w:val="00F017E7"/>
    <w:rsid w:val="00F04884"/>
    <w:rsid w:val="00F135B9"/>
    <w:rsid w:val="00FC6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E05FA"/>
  <w15:chartTrackingRefBased/>
  <w15:docId w15:val="{685B1B93-EE44-483F-888A-7979F203F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21F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21F4"/>
  </w:style>
  <w:style w:type="paragraph" w:styleId="Footer">
    <w:name w:val="footer"/>
    <w:basedOn w:val="Normal"/>
    <w:link w:val="FooterChar"/>
    <w:uiPriority w:val="99"/>
    <w:unhideWhenUsed/>
    <w:rsid w:val="004421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21F4"/>
  </w:style>
  <w:style w:type="character" w:customStyle="1" w:styleId="Heading1Char">
    <w:name w:val="Heading 1 Char"/>
    <w:basedOn w:val="DefaultParagraphFont"/>
    <w:link w:val="Heading1"/>
    <w:uiPriority w:val="9"/>
    <w:rsid w:val="004421F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2738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753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30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75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530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530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5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530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3A0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A976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6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0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HI.accreditation@ofgem.gov.uk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973096ae-7329-4b3b-9368-47aeba6959e1"/>
</file>

<file path=customXml/itemProps1.xml><?xml version="1.0" encoding="utf-8"?>
<ds:datastoreItem xmlns:ds="http://schemas.openxmlformats.org/officeDocument/2006/customXml" ds:itemID="{A978F17F-CA1C-48E5-ADE6-9394774CC7A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286</Words>
  <Characters>1373</Characters>
  <Application>Microsoft Office Word</Application>
  <DocSecurity>0</DocSecurity>
  <Lines>124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Ofgem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Tevenan</dc:creator>
  <cp:keywords/>
  <dc:description/>
  <cp:lastModifiedBy>Charlotte Baker</cp:lastModifiedBy>
  <cp:revision>3</cp:revision>
  <dcterms:created xsi:type="dcterms:W3CDTF">2021-08-17T10:21:00Z</dcterms:created>
  <dcterms:modified xsi:type="dcterms:W3CDTF">2021-08-17T10:44:00Z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cfab910d-6db8-4f97-9399-fb5125c7fe7d</vt:lpwstr>
  </property>
  <property fmtid="{D5CDD505-2E9C-101B-9397-08002B2CF9AE}" pid="3" name="bjSaver">
    <vt:lpwstr>d6GRzQyM4WAKsrIM3wTmqs0Kl8KExs48</vt:lpwstr>
  </property>
  <property fmtid="{D5CDD505-2E9C-101B-9397-08002B2CF9AE}" pid="4" name="bjDocumentSecurityLabel">
    <vt:lpwstr>This item has no classification</vt:lpwstr>
  </property>
</Properties>
</file>